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E2761"/>
          <w:sz w:val="64"/>
          <w:szCs w:val="64"/>
        </w:rPr>
        <w:t xml:space="preserve">eVDP</w:t>
      </w:r>
    </w:p>
    <w:p>
      <w:pPr>
        <w:spacing w:after="60"/>
        <w:jc w:val="center"/>
      </w:pPr>
      <w:r>
        <w:rPr>
          <w:b/>
          <w:bCs/>
          <w:color w:val="3B4A9E"/>
          <w:sz w:val="32"/>
          <w:szCs w:val="32"/>
        </w:rPr>
        <w:t xml:space="preserve">Guide CSIRT — Réception, triage et gestion des dossiers</w:t>
      </w:r>
    </w:p>
    <w:p>
      <w:pPr>
        <w:spacing w:after="400"/>
        <w:jc w:val="center"/>
      </w:pPr>
      <w:r>
        <w:rPr>
          <w:i/>
          <w:iCs/>
          <w:color w:val="5B5B5B"/>
          <w:sz w:val="22"/>
          <w:szCs w:val="22"/>
        </w:rPr>
        <w:t xml:space="preserve">Le workflow interne complet côté équipe CSIRT : statuts, transitions, outils quotidiens, et script de vérification dédié</w:t>
      </w:r>
    </w:p>
    <w:p>
      <w:pPr>
        <w:spacing w:after="40"/>
        <w:jc w:val="center"/>
      </w:pPr>
      <w:r>
        <w:rPr>
          <w:color w:val="5B5B5B"/>
          <w:sz w:val="19"/>
          <w:szCs w:val="19"/>
        </w:rPr>
        <w:t xml:space="preserve">Projet CYBER-DEF 2 -- Plateforme nationale de divulgation coordonnee de vulnerabilites</w:t>
      </w:r>
    </w:p>
    <w:p>
      <w:pPr>
        <w:spacing w:after="700"/>
        <w:jc w:val="center"/>
      </w:pPr>
      <w:r>
        <w:rPr>
          <w:color w:val="5B5B5B"/>
          <w:sz w:val="19"/>
          <w:szCs w:val="19"/>
        </w:rPr>
        <w:t xml:space="preserve">Depot : github.com/wendiouedraogo8-art/evdp -- source : apps/coordination/workflow.py</w:t>
      </w:r>
    </w:p>
    <w:p>
      <w:pPr>
        <w:pStyle w:val="Heading1"/>
        <w:pBdr>
          <w:bottom w:val="single" w:color="1E2761" w:sz="6" w:space="4"/>
        </w:pBdr>
        <w:spacing w:after="200" w:before="420"/>
      </w:pPr>
      <w:r>
        <w:rPr>
          <w:b/>
          <w:bCs/>
          <w:color w:val="1E2761"/>
          <w:sz w:val="30"/>
          <w:szCs w:val="30"/>
        </w:rPr>
        <w:t xml:space="preserve">1. Le cycle de vie d'un dossier</w:t>
      </w:r>
    </w:p>
    <w:p>
      <w:pPr>
        <w:spacing w:after="160" w:line="300"/>
      </w:pPr>
      <w:r>
        <w:rPr>
          <w:color w:val="1A1A1A"/>
          <w:sz w:val="21"/>
          <w:szCs w:val="21"/>
        </w:rPr>
        <w:t xml:space="preserve">Chaque signalement devient un « Case » (dossier), qui traverse une machine a etats stricte : aucune transition non explicitement autorisee dans le code n'est possible (verifie dans apps/coordination/workflow.py). Deux workflows distincts coexistent sur ce meme moteur, selon que le programme vise est un programme VDP classique ou un programme Bug Bounty.</w:t>
      </w:r>
    </w:p>
    <w:p>
      <w:pPr>
        <w:spacing w:after="160" w:line="300"/>
      </w:pPr>
      <w:r>
        <w:rPr>
          <w:color w:val="1A1A1A"/>
          <w:sz w:val="21"/>
          <w:szCs w:val="21"/>
        </w:rPr>
        <w:t xml:space="preserve">Le declarant public (anonyme ou avec un simple lien de suivi) ne voit jamais ces 24 statuts internes -- seulement une version simplifiee en 5 etapes, pour ne reveler ni la charge de travail interne ni le detail exact d'une cloture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5%"/>
            <w:shd w:fill="1E2761" w:val="clear"/>
            <w:tcMar>
              <w:top w:type="dxa" w:w="80"/>
              <w:left w:type="dxa" w:w="100"/>
              <w:bottom w:type="dxa" w:w="80"/>
              <w:right w:type="dxa" w:w="100"/>
            </w:tcMar>
            <w:vAlign w:val="center"/>
          </w:tcPr>
          <w:p>
            <w:r>
              <w:rPr>
                <w:b/>
                <w:bCs/>
                <w:color w:val="FFFFFF"/>
                <w:sz w:val="19"/>
                <w:szCs w:val="19"/>
              </w:rPr>
              <w:t xml:space="preserve">Statut (interne)</w:t>
            </w:r>
          </w:p>
        </w:tc>
        <w:tc>
          <w:tcPr>
            <w:tcW w:type="pct" w:w="45%"/>
            <w:shd w:fill="1E2761" w:val="clear"/>
            <w:tcMar>
              <w:top w:type="dxa" w:w="80"/>
              <w:left w:type="dxa" w:w="100"/>
              <w:bottom w:type="dxa" w:w="80"/>
              <w:right w:type="dxa" w:w="100"/>
            </w:tcMar>
            <w:vAlign w:val="center"/>
          </w:tcPr>
          <w:p>
            <w:r>
              <w:rPr>
                <w:b/>
                <w:bCs/>
                <w:color w:val="FFFFFF"/>
                <w:sz w:val="19"/>
                <w:szCs w:val="19"/>
              </w:rPr>
              <w:t xml:space="preserve">Ce que voit le déclarant public</w:t>
            </w:r>
          </w:p>
        </w:tc>
      </w:tr>
      <w:tr>
        <w:tc>
          <w:tcPr>
            <w:tcW w:type="pct" w:w="55%"/>
            <w:tcMar>
              <w:top w:type="dxa" w:w="80"/>
              <w:left w:type="dxa" w:w="100"/>
              <w:bottom w:type="dxa" w:w="80"/>
              <w:right w:type="dxa" w:w="100"/>
            </w:tcMar>
            <w:vAlign w:val="center"/>
          </w:tcPr>
          <w:p>
            <w:r>
              <w:rPr>
                <w:b w:val="false"/>
                <w:bCs w:val="false"/>
                <w:color w:val="1A1A1A"/>
                <w:sz w:val="19"/>
                <w:szCs w:val="19"/>
              </w:rPr>
              <w:t xml:space="preserve">Brouillon, Soumis, Reçu</w:t>
            </w:r>
          </w:p>
        </w:tc>
        <w:tc>
          <w:tcPr>
            <w:tcW w:type="pct" w:w="45%"/>
            <w:tcMar>
              <w:top w:type="dxa" w:w="80"/>
              <w:left w:type="dxa" w:w="100"/>
              <w:bottom w:type="dxa" w:w="80"/>
              <w:right w:type="dxa" w:w="100"/>
            </w:tcMar>
            <w:vAlign w:val="center"/>
          </w:tcPr>
          <w:p>
            <w:r>
              <w:rPr>
                <w:b w:val="false"/>
                <w:bCs w:val="false"/>
                <w:color w:val="1A1A1A"/>
                <w:sz w:val="19"/>
                <w:szCs w:val="19"/>
              </w:rPr>
              <w:t xml:space="preserve">Reçu</w:t>
            </w:r>
          </w:p>
        </w:tc>
      </w:tr>
      <w:tr>
        <w:tc>
          <w:tcPr>
            <w:tcW w:type="pct" w:w="55%"/>
            <w:tcMar>
              <w:top w:type="dxa" w:w="80"/>
              <w:left w:type="dxa" w:w="100"/>
              <w:bottom w:type="dxa" w:w="80"/>
              <w:right w:type="dxa" w:w="100"/>
            </w:tcMar>
            <w:vAlign w:val="center"/>
          </w:tcPr>
          <w:p>
            <w:r>
              <w:rPr>
                <w:b w:val="false"/>
                <w:bCs w:val="false"/>
                <w:color w:val="1A1A1A"/>
                <w:sz w:val="19"/>
                <w:szCs w:val="19"/>
              </w:rPr>
              <w:t xml:space="preserve">En triage, Informations demandées, Accusé de réception, Validé, Sévérité attribuée, Revue de récompense, Récompense approuvée</w:t>
            </w:r>
          </w:p>
        </w:tc>
        <w:tc>
          <w:tcPr>
            <w:tcW w:type="pct" w:w="45%"/>
            <w:tcMar>
              <w:top w:type="dxa" w:w="80"/>
              <w:left w:type="dxa" w:w="100"/>
              <w:bottom w:type="dxa" w:w="80"/>
              <w:right w:type="dxa" w:w="100"/>
            </w:tcMar>
            <w:vAlign w:val="center"/>
          </w:tcPr>
          <w:p>
            <w:r>
              <w:rPr>
                <w:b w:val="false"/>
                <w:bCs w:val="false"/>
                <w:color w:val="1A1A1A"/>
                <w:sz w:val="19"/>
                <w:szCs w:val="19"/>
              </w:rPr>
              <w:t xml:space="preserve">En cours d'analyse</w:t>
            </w:r>
          </w:p>
        </w:tc>
      </w:tr>
      <w:tr>
        <w:tc>
          <w:tcPr>
            <w:tcW w:type="pct" w:w="55%"/>
            <w:tcMar>
              <w:top w:type="dxa" w:w="80"/>
              <w:left w:type="dxa" w:w="100"/>
              <w:bottom w:type="dxa" w:w="80"/>
              <w:right w:type="dxa" w:w="100"/>
            </w:tcMar>
            <w:vAlign w:val="center"/>
          </w:tcPr>
          <w:p>
            <w:r>
              <w:rPr>
                <w:b w:val="false"/>
                <w:bCs w:val="false"/>
                <w:color w:val="1A1A1A"/>
                <w:sz w:val="19"/>
                <w:szCs w:val="19"/>
              </w:rPr>
              <w:t xml:space="preserve">En cours de traitement, Organisation contactée, Organisation a accusé réception, Remédiation en cours, Correctif disponible, Vérification du correctif, Correctif vérifié, Divulgation planifiée</w:t>
            </w:r>
          </w:p>
        </w:tc>
        <w:tc>
          <w:tcPr>
            <w:tcW w:type="pct" w:w="45%"/>
            <w:tcMar>
              <w:top w:type="dxa" w:w="80"/>
              <w:left w:type="dxa" w:w="100"/>
              <w:bottom w:type="dxa" w:w="80"/>
              <w:right w:type="dxa" w:w="100"/>
            </w:tcMar>
            <w:vAlign w:val="center"/>
          </w:tcPr>
          <w:p>
            <w:r>
              <w:rPr>
                <w:b w:val="false"/>
                <w:bCs w:val="false"/>
                <w:color w:val="1A1A1A"/>
                <w:sz w:val="19"/>
                <w:szCs w:val="19"/>
              </w:rPr>
              <w:t xml:space="preserve">Correction en cours</w:t>
            </w:r>
          </w:p>
        </w:tc>
      </w:tr>
      <w:tr>
        <w:tc>
          <w:tcPr>
            <w:tcW w:type="pct" w:w="55%"/>
            <w:tcMar>
              <w:top w:type="dxa" w:w="80"/>
              <w:left w:type="dxa" w:w="100"/>
              <w:bottom w:type="dxa" w:w="80"/>
              <w:right w:type="dxa" w:w="100"/>
            </w:tcMar>
            <w:vAlign w:val="center"/>
          </w:tcPr>
          <w:p>
            <w:r>
              <w:rPr>
                <w:b w:val="false"/>
                <w:bCs w:val="false"/>
                <w:color w:val="1A1A1A"/>
                <w:sz w:val="19"/>
                <w:szCs w:val="19"/>
              </w:rPr>
              <w:t xml:space="preserve">Publié, Clos (résolu)</w:t>
            </w:r>
          </w:p>
        </w:tc>
        <w:tc>
          <w:tcPr>
            <w:tcW w:type="pct" w:w="45%"/>
            <w:tcMar>
              <w:top w:type="dxa" w:w="80"/>
              <w:left w:type="dxa" w:w="100"/>
              <w:bottom w:type="dxa" w:w="80"/>
              <w:right w:type="dxa" w:w="100"/>
            </w:tcMar>
            <w:vAlign w:val="center"/>
          </w:tcPr>
          <w:p>
            <w:r>
              <w:rPr>
                <w:b w:val="false"/>
                <w:bCs w:val="false"/>
                <w:color w:val="1A1A1A"/>
                <w:sz w:val="19"/>
                <w:szCs w:val="19"/>
              </w:rPr>
              <w:t xml:space="preserve">Résolu</w:t>
            </w:r>
          </w:p>
        </w:tc>
      </w:tr>
      <w:tr>
        <w:tc>
          <w:tcPr>
            <w:tcW w:type="pct" w:w="55%"/>
            <w:tcMar>
              <w:top w:type="dxa" w:w="80"/>
              <w:left w:type="dxa" w:w="100"/>
              <w:bottom w:type="dxa" w:w="80"/>
              <w:right w:type="dxa" w:w="100"/>
            </w:tcMar>
            <w:vAlign w:val="center"/>
          </w:tcPr>
          <w:p>
            <w:r>
              <w:rPr>
                <w:b w:val="false"/>
                <w:bCs w:val="false"/>
                <w:color w:val="1A1A1A"/>
                <w:sz w:val="19"/>
                <w:szCs w:val="19"/>
              </w:rPr>
              <w:t xml:space="preserve">Rejeté, Doublon, Hors périmètre, Non applicable, Informatif</w:t>
            </w:r>
          </w:p>
        </w:tc>
        <w:tc>
          <w:tcPr>
            <w:tcW w:type="pct" w:w="45%"/>
            <w:tcMar>
              <w:top w:type="dxa" w:w="80"/>
              <w:left w:type="dxa" w:w="100"/>
              <w:bottom w:type="dxa" w:w="80"/>
              <w:right w:type="dxa" w:w="100"/>
            </w:tcMar>
            <w:vAlign w:val="center"/>
          </w:tcPr>
          <w:p>
            <w:r>
              <w:rPr>
                <w:b w:val="false"/>
                <w:bCs w:val="false"/>
                <w:color w:val="1A1A1A"/>
                <w:sz w:val="19"/>
                <w:szCs w:val="19"/>
              </w:rPr>
              <w:t xml:space="preserve">Clôturé sans suite</w:t>
            </w:r>
          </w:p>
        </w:tc>
      </w:tr>
    </w:tbl>
    <w:p>
      <w:r>
        <w:br w:type="page"/>
      </w:r>
    </w:p>
    <w:p>
      <w:pPr>
        <w:pStyle w:val="Heading1"/>
        <w:pBdr>
          <w:bottom w:val="single" w:color="1E2761" w:sz="6" w:space="4"/>
        </w:pBdr>
        <w:spacing w:after="200" w:before="420"/>
      </w:pPr>
      <w:r>
        <w:rPr>
          <w:b/>
          <w:bCs/>
          <w:color w:val="1E2761"/>
          <w:sz w:val="30"/>
          <w:szCs w:val="30"/>
        </w:rPr>
        <w:t xml:space="preserve">2. Les transitions autorisées — Workflow VDP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E2761" w:val="clear"/>
            <w:tcMar>
              <w:top w:type="dxa" w:w="80"/>
              <w:left w:type="dxa" w:w="100"/>
              <w:bottom w:type="dxa" w:w="80"/>
              <w:right w:type="dxa" w:w="100"/>
            </w:tcMar>
            <w:vAlign w:val="center"/>
          </w:tcPr>
          <w:p>
            <w:r>
              <w:rPr>
                <w:b/>
                <w:bCs/>
                <w:color w:val="FFFFFF"/>
                <w:sz w:val="19"/>
                <w:szCs w:val="19"/>
              </w:rPr>
              <w:t xml:space="preserve">Depuis…</w:t>
            </w:r>
          </w:p>
        </w:tc>
        <w:tc>
          <w:tcPr>
            <w:tcW w:type="pct" w:w="70%"/>
            <w:shd w:fill="1E2761" w:val="clear"/>
            <w:tcMar>
              <w:top w:type="dxa" w:w="80"/>
              <w:left w:type="dxa" w:w="100"/>
              <w:bottom w:type="dxa" w:w="80"/>
              <w:right w:type="dxa" w:w="100"/>
            </w:tcMar>
            <w:vAlign w:val="center"/>
          </w:tcPr>
          <w:p>
            <w:r>
              <w:rPr>
                <w:b/>
                <w:bCs/>
                <w:color w:val="FFFFFF"/>
                <w:sz w:val="19"/>
                <w:szCs w:val="19"/>
              </w:rPr>
              <w:t xml:space="preserve">…vers (choix possibles)</w:t>
            </w:r>
          </w:p>
        </w:tc>
      </w:tr>
      <w:tr>
        <w:tc>
          <w:tcPr>
            <w:tcW w:type="pct" w:w="30%"/>
            <w:tcMar>
              <w:top w:type="dxa" w:w="80"/>
              <w:left w:type="dxa" w:w="100"/>
              <w:bottom w:type="dxa" w:w="80"/>
              <w:right w:type="dxa" w:w="100"/>
            </w:tcMar>
            <w:vAlign w:val="center"/>
          </w:tcPr>
          <w:p>
            <w:r>
              <w:rPr>
                <w:b w:val="false"/>
                <w:bCs w:val="false"/>
                <w:color w:val="1A1A1A"/>
                <w:sz w:val="19"/>
                <w:szCs w:val="19"/>
              </w:rPr>
              <w:t xml:space="preserve">Soumis</w:t>
            </w:r>
          </w:p>
        </w:tc>
        <w:tc>
          <w:tcPr>
            <w:tcW w:type="pct" w:w="70%"/>
            <w:tcMar>
              <w:top w:type="dxa" w:w="80"/>
              <w:left w:type="dxa" w:w="100"/>
              <w:bottom w:type="dxa" w:w="80"/>
              <w:right w:type="dxa" w:w="100"/>
            </w:tcMar>
            <w:vAlign w:val="center"/>
          </w:tcPr>
          <w:p>
            <w:r>
              <w:rPr>
                <w:b w:val="false"/>
                <w:bCs w:val="false"/>
                <w:color w:val="1A1A1A"/>
                <w:sz w:val="19"/>
                <w:szCs w:val="19"/>
              </w:rPr>
              <w:t xml:space="preserve">Reçu, En triage</w:t>
            </w:r>
          </w:p>
        </w:tc>
      </w:tr>
      <w:tr>
        <w:tc>
          <w:tcPr>
            <w:tcW w:type="pct" w:w="30%"/>
            <w:tcMar>
              <w:top w:type="dxa" w:w="80"/>
              <w:left w:type="dxa" w:w="100"/>
              <w:bottom w:type="dxa" w:w="80"/>
              <w:right w:type="dxa" w:w="100"/>
            </w:tcMar>
            <w:vAlign w:val="center"/>
          </w:tcPr>
          <w:p>
            <w:r>
              <w:rPr>
                <w:b w:val="false"/>
                <w:bCs w:val="false"/>
                <w:color w:val="1A1A1A"/>
                <w:sz w:val="19"/>
                <w:szCs w:val="19"/>
              </w:rPr>
              <w:t xml:space="preserve">Reçu</w:t>
            </w:r>
          </w:p>
        </w:tc>
        <w:tc>
          <w:tcPr>
            <w:tcW w:type="pct" w:w="70%"/>
            <w:tcMar>
              <w:top w:type="dxa" w:w="80"/>
              <w:left w:type="dxa" w:w="100"/>
              <w:bottom w:type="dxa" w:w="80"/>
              <w:right w:type="dxa" w:w="100"/>
            </w:tcMar>
            <w:vAlign w:val="center"/>
          </w:tcPr>
          <w:p>
            <w:r>
              <w:rPr>
                <w:b w:val="false"/>
                <w:bCs w:val="false"/>
                <w:color w:val="1A1A1A"/>
                <w:sz w:val="19"/>
                <w:szCs w:val="19"/>
              </w:rPr>
              <w:t xml:space="preserve">Accusé de réception, En triage</w:t>
            </w:r>
          </w:p>
        </w:tc>
      </w:tr>
      <w:tr>
        <w:tc>
          <w:tcPr>
            <w:tcW w:type="pct" w:w="30%"/>
            <w:tcMar>
              <w:top w:type="dxa" w:w="80"/>
              <w:left w:type="dxa" w:w="100"/>
              <w:bottom w:type="dxa" w:w="80"/>
              <w:right w:type="dxa" w:w="100"/>
            </w:tcMar>
            <w:vAlign w:val="center"/>
          </w:tcPr>
          <w:p>
            <w:r>
              <w:rPr>
                <w:b w:val="false"/>
                <w:bCs w:val="false"/>
                <w:color w:val="1A1A1A"/>
                <w:sz w:val="19"/>
                <w:szCs w:val="19"/>
              </w:rPr>
              <w:t xml:space="preserve">Accusé de réception</w:t>
            </w:r>
          </w:p>
        </w:tc>
        <w:tc>
          <w:tcPr>
            <w:tcW w:type="pct" w:w="70%"/>
            <w:tcMar>
              <w:top w:type="dxa" w:w="80"/>
              <w:left w:type="dxa" w:w="100"/>
              <w:bottom w:type="dxa" w:w="80"/>
              <w:right w:type="dxa" w:w="100"/>
            </w:tcMar>
            <w:vAlign w:val="center"/>
          </w:tcPr>
          <w:p>
            <w:r>
              <w:rPr>
                <w:b w:val="false"/>
                <w:bCs w:val="false"/>
                <w:color w:val="1A1A1A"/>
                <w:sz w:val="19"/>
                <w:szCs w:val="19"/>
              </w:rPr>
              <w:t xml:space="preserve">En triage</w:t>
            </w:r>
          </w:p>
        </w:tc>
      </w:tr>
      <w:tr>
        <w:tc>
          <w:tcPr>
            <w:tcW w:type="pct" w:w="30%"/>
            <w:tcMar>
              <w:top w:type="dxa" w:w="80"/>
              <w:left w:type="dxa" w:w="100"/>
              <w:bottom w:type="dxa" w:w="80"/>
              <w:right w:type="dxa" w:w="100"/>
            </w:tcMar>
            <w:vAlign w:val="center"/>
          </w:tcPr>
          <w:p>
            <w:r>
              <w:rPr>
                <w:b w:val="false"/>
                <w:bCs w:val="false"/>
                <w:color w:val="1A1A1A"/>
                <w:sz w:val="19"/>
                <w:szCs w:val="19"/>
              </w:rPr>
              <w:t xml:space="preserve">En triage</w:t>
            </w:r>
          </w:p>
        </w:tc>
        <w:tc>
          <w:tcPr>
            <w:tcW w:type="pct" w:w="70%"/>
            <w:tcMar>
              <w:top w:type="dxa" w:w="80"/>
              <w:left w:type="dxa" w:w="100"/>
              <w:bottom w:type="dxa" w:w="80"/>
              <w:right w:type="dxa" w:w="100"/>
            </w:tcMar>
            <w:vAlign w:val="center"/>
          </w:tcPr>
          <w:p>
            <w:r>
              <w:rPr>
                <w:b w:val="false"/>
                <w:bCs w:val="false"/>
                <w:color w:val="1A1A1A"/>
                <w:sz w:val="19"/>
                <w:szCs w:val="19"/>
              </w:rPr>
              <w:t xml:space="preserve">Informations demandées, Validé, Doublon, Rejeté, Hors périmètre, Non applicable, Informatif</w:t>
            </w:r>
          </w:p>
        </w:tc>
      </w:tr>
      <w:tr>
        <w:tc>
          <w:tcPr>
            <w:tcW w:type="pct" w:w="30%"/>
            <w:tcMar>
              <w:top w:type="dxa" w:w="80"/>
              <w:left w:type="dxa" w:w="100"/>
              <w:bottom w:type="dxa" w:w="80"/>
              <w:right w:type="dxa" w:w="100"/>
            </w:tcMar>
            <w:vAlign w:val="center"/>
          </w:tcPr>
          <w:p>
            <w:r>
              <w:rPr>
                <w:b w:val="false"/>
                <w:bCs w:val="false"/>
                <w:color w:val="1A1A1A"/>
                <w:sz w:val="19"/>
                <w:szCs w:val="19"/>
              </w:rPr>
              <w:t xml:space="preserve">Informations demandées</w:t>
            </w:r>
          </w:p>
        </w:tc>
        <w:tc>
          <w:tcPr>
            <w:tcW w:type="pct" w:w="70%"/>
            <w:tcMar>
              <w:top w:type="dxa" w:w="80"/>
              <w:left w:type="dxa" w:w="100"/>
              <w:bottom w:type="dxa" w:w="80"/>
              <w:right w:type="dxa" w:w="100"/>
            </w:tcMar>
            <w:vAlign w:val="center"/>
          </w:tcPr>
          <w:p>
            <w:r>
              <w:rPr>
                <w:b w:val="false"/>
                <w:bCs w:val="false"/>
                <w:color w:val="1A1A1A"/>
                <w:sz w:val="19"/>
                <w:szCs w:val="19"/>
              </w:rPr>
              <w:t xml:space="preserve">En triage, (+ les 5 issues de triage)</w:t>
            </w:r>
          </w:p>
        </w:tc>
      </w:tr>
      <w:tr>
        <w:tc>
          <w:tcPr>
            <w:tcW w:type="pct" w:w="30%"/>
            <w:tcMar>
              <w:top w:type="dxa" w:w="80"/>
              <w:left w:type="dxa" w:w="100"/>
              <w:bottom w:type="dxa" w:w="80"/>
              <w:right w:type="dxa" w:w="100"/>
            </w:tcMar>
            <w:vAlign w:val="center"/>
          </w:tcPr>
          <w:p>
            <w:r>
              <w:rPr>
                <w:b w:val="false"/>
                <w:bCs w:val="false"/>
                <w:color w:val="1A1A1A"/>
                <w:sz w:val="19"/>
                <w:szCs w:val="19"/>
              </w:rPr>
              <w:t xml:space="preserve">Validé</w:t>
            </w:r>
          </w:p>
        </w:tc>
        <w:tc>
          <w:tcPr>
            <w:tcW w:type="pct" w:w="70%"/>
            <w:tcMar>
              <w:top w:type="dxa" w:w="80"/>
              <w:left w:type="dxa" w:w="100"/>
              <w:bottom w:type="dxa" w:w="80"/>
              <w:right w:type="dxa" w:w="100"/>
            </w:tcMar>
            <w:vAlign w:val="center"/>
          </w:tcPr>
          <w:p>
            <w:r>
              <w:rPr>
                <w:b w:val="false"/>
                <w:bCs w:val="false"/>
                <w:color w:val="1A1A1A"/>
                <w:sz w:val="19"/>
                <w:szCs w:val="19"/>
              </w:rPr>
              <w:t xml:space="preserve">En cours de traitement, Organisation contactée, Informations demandées, Doublon</w:t>
            </w:r>
          </w:p>
        </w:tc>
      </w:tr>
      <w:tr>
        <w:tc>
          <w:tcPr>
            <w:tcW w:type="pct" w:w="30%"/>
            <w:tcMar>
              <w:top w:type="dxa" w:w="80"/>
              <w:left w:type="dxa" w:w="100"/>
              <w:bottom w:type="dxa" w:w="80"/>
              <w:right w:type="dxa" w:w="100"/>
            </w:tcMar>
            <w:vAlign w:val="center"/>
          </w:tcPr>
          <w:p>
            <w:r>
              <w:rPr>
                <w:b w:val="false"/>
                <w:bCs w:val="false"/>
                <w:color w:val="1A1A1A"/>
                <w:sz w:val="19"/>
                <w:szCs w:val="19"/>
              </w:rPr>
              <w:t xml:space="preserve">Organisation contactée</w:t>
            </w:r>
          </w:p>
        </w:tc>
        <w:tc>
          <w:tcPr>
            <w:tcW w:type="pct" w:w="70%"/>
            <w:tcMar>
              <w:top w:type="dxa" w:w="80"/>
              <w:left w:type="dxa" w:w="100"/>
              <w:bottom w:type="dxa" w:w="80"/>
              <w:right w:type="dxa" w:w="100"/>
            </w:tcMar>
            <w:vAlign w:val="center"/>
          </w:tcPr>
          <w:p>
            <w:r>
              <w:rPr>
                <w:b w:val="false"/>
                <w:bCs w:val="false"/>
                <w:color w:val="1A1A1A"/>
                <w:sz w:val="19"/>
                <w:szCs w:val="19"/>
              </w:rPr>
              <w:t xml:space="preserve">Organisation a accusé réception, Remédiation en cours, Divulgation planifiée</w:t>
            </w:r>
          </w:p>
        </w:tc>
      </w:tr>
      <w:tr>
        <w:tc>
          <w:tcPr>
            <w:tcW w:type="pct" w:w="30%"/>
            <w:tcMar>
              <w:top w:type="dxa" w:w="80"/>
              <w:left w:type="dxa" w:w="100"/>
              <w:bottom w:type="dxa" w:w="80"/>
              <w:right w:type="dxa" w:w="100"/>
            </w:tcMar>
            <w:vAlign w:val="center"/>
          </w:tcPr>
          <w:p>
            <w:r>
              <w:rPr>
                <w:b w:val="false"/>
                <w:bCs w:val="false"/>
                <w:color w:val="1A1A1A"/>
                <w:sz w:val="19"/>
                <w:szCs w:val="19"/>
              </w:rPr>
              <w:t xml:space="preserve">Remédiation en cours</w:t>
            </w:r>
          </w:p>
        </w:tc>
        <w:tc>
          <w:tcPr>
            <w:tcW w:type="pct" w:w="70%"/>
            <w:tcMar>
              <w:top w:type="dxa" w:w="80"/>
              <w:left w:type="dxa" w:w="100"/>
              <w:bottom w:type="dxa" w:w="80"/>
              <w:right w:type="dxa" w:w="100"/>
            </w:tcMar>
            <w:vAlign w:val="center"/>
          </w:tcPr>
          <w:p>
            <w:r>
              <w:rPr>
                <w:b w:val="false"/>
                <w:bCs w:val="false"/>
                <w:color w:val="1A1A1A"/>
                <w:sz w:val="19"/>
                <w:szCs w:val="19"/>
              </w:rPr>
              <w:t xml:space="preserve">Correctif disponible, Divulgation planifiée</w:t>
            </w:r>
          </w:p>
        </w:tc>
      </w:tr>
      <w:tr>
        <w:tc>
          <w:tcPr>
            <w:tcW w:type="pct" w:w="30%"/>
            <w:tcMar>
              <w:top w:type="dxa" w:w="80"/>
              <w:left w:type="dxa" w:w="100"/>
              <w:bottom w:type="dxa" w:w="80"/>
              <w:right w:type="dxa" w:w="100"/>
            </w:tcMar>
            <w:vAlign w:val="center"/>
          </w:tcPr>
          <w:p>
            <w:r>
              <w:rPr>
                <w:b w:val="false"/>
                <w:bCs w:val="false"/>
                <w:color w:val="1A1A1A"/>
                <w:sz w:val="19"/>
                <w:szCs w:val="19"/>
              </w:rPr>
              <w:t xml:space="preserve">Correctif disponible</w:t>
            </w:r>
          </w:p>
        </w:tc>
        <w:tc>
          <w:tcPr>
            <w:tcW w:type="pct" w:w="70%"/>
            <w:tcMar>
              <w:top w:type="dxa" w:w="80"/>
              <w:left w:type="dxa" w:w="100"/>
              <w:bottom w:type="dxa" w:w="80"/>
              <w:right w:type="dxa" w:w="100"/>
            </w:tcMar>
            <w:vAlign w:val="center"/>
          </w:tcPr>
          <w:p>
            <w:r>
              <w:rPr>
                <w:b w:val="false"/>
                <w:bCs w:val="false"/>
                <w:color w:val="1A1A1A"/>
                <w:sz w:val="19"/>
                <w:szCs w:val="19"/>
              </w:rPr>
              <w:t xml:space="preserve">Vérification du correctif</w:t>
            </w:r>
          </w:p>
        </w:tc>
      </w:tr>
      <w:tr>
        <w:tc>
          <w:tcPr>
            <w:tcW w:type="pct" w:w="30%"/>
            <w:tcMar>
              <w:top w:type="dxa" w:w="80"/>
              <w:left w:type="dxa" w:w="100"/>
              <w:bottom w:type="dxa" w:w="80"/>
              <w:right w:type="dxa" w:w="100"/>
            </w:tcMar>
            <w:vAlign w:val="center"/>
          </w:tcPr>
          <w:p>
            <w:r>
              <w:rPr>
                <w:b w:val="false"/>
                <w:bCs w:val="false"/>
                <w:color w:val="1A1A1A"/>
                <w:sz w:val="19"/>
                <w:szCs w:val="19"/>
              </w:rPr>
              <w:t xml:space="preserve">Vérification du correctif</w:t>
            </w:r>
          </w:p>
        </w:tc>
        <w:tc>
          <w:tcPr>
            <w:tcW w:type="pct" w:w="70%"/>
            <w:tcMar>
              <w:top w:type="dxa" w:w="80"/>
              <w:left w:type="dxa" w:w="100"/>
              <w:bottom w:type="dxa" w:w="80"/>
              <w:right w:type="dxa" w:w="100"/>
            </w:tcMar>
            <w:vAlign w:val="center"/>
          </w:tcPr>
          <w:p>
            <w:r>
              <w:rPr>
                <w:b w:val="false"/>
                <w:bCs w:val="false"/>
                <w:color w:val="1A1A1A"/>
                <w:sz w:val="19"/>
                <w:szCs w:val="19"/>
              </w:rPr>
              <w:t xml:space="preserve">Correctif vérifié, Remédiation en cours (retour si échec)</w:t>
            </w:r>
          </w:p>
        </w:tc>
      </w:tr>
      <w:tr>
        <w:tc>
          <w:tcPr>
            <w:tcW w:type="pct" w:w="30%"/>
            <w:tcMar>
              <w:top w:type="dxa" w:w="80"/>
              <w:left w:type="dxa" w:w="100"/>
              <w:bottom w:type="dxa" w:w="80"/>
              <w:right w:type="dxa" w:w="100"/>
            </w:tcMar>
            <w:vAlign w:val="center"/>
          </w:tcPr>
          <w:p>
            <w:r>
              <w:rPr>
                <w:b w:val="false"/>
                <w:bCs w:val="false"/>
                <w:color w:val="1A1A1A"/>
                <w:sz w:val="19"/>
                <w:szCs w:val="19"/>
              </w:rPr>
              <w:t xml:space="preserve">Correctif vérifié</w:t>
            </w:r>
          </w:p>
        </w:tc>
        <w:tc>
          <w:tcPr>
            <w:tcW w:type="pct" w:w="70%"/>
            <w:tcMar>
              <w:top w:type="dxa" w:w="80"/>
              <w:left w:type="dxa" w:w="100"/>
              <w:bottom w:type="dxa" w:w="80"/>
              <w:right w:type="dxa" w:w="100"/>
            </w:tcMar>
            <w:vAlign w:val="center"/>
          </w:tcPr>
          <w:p>
            <w:r>
              <w:rPr>
                <w:b w:val="false"/>
                <w:bCs w:val="false"/>
                <w:color w:val="1A1A1A"/>
                <w:sz w:val="19"/>
                <w:szCs w:val="19"/>
              </w:rPr>
              <w:t xml:space="preserve">Divulgation planifiée, Clos</w:t>
            </w:r>
          </w:p>
        </w:tc>
      </w:tr>
      <w:tr>
        <w:tc>
          <w:tcPr>
            <w:tcW w:type="pct" w:w="30%"/>
            <w:tcMar>
              <w:top w:type="dxa" w:w="80"/>
              <w:left w:type="dxa" w:w="100"/>
              <w:bottom w:type="dxa" w:w="80"/>
              <w:right w:type="dxa" w:w="100"/>
            </w:tcMar>
            <w:vAlign w:val="center"/>
          </w:tcPr>
          <w:p>
            <w:r>
              <w:rPr>
                <w:b w:val="false"/>
                <w:bCs w:val="false"/>
                <w:color w:val="1A1A1A"/>
                <w:sz w:val="19"/>
                <w:szCs w:val="19"/>
              </w:rPr>
              <w:t xml:space="preserve">Divulgation planifiée</w:t>
            </w:r>
          </w:p>
        </w:tc>
        <w:tc>
          <w:tcPr>
            <w:tcW w:type="pct" w:w="70%"/>
            <w:tcMar>
              <w:top w:type="dxa" w:w="80"/>
              <w:left w:type="dxa" w:w="100"/>
              <w:bottom w:type="dxa" w:w="80"/>
              <w:right w:type="dxa" w:w="100"/>
            </w:tcMar>
            <w:vAlign w:val="center"/>
          </w:tcPr>
          <w:p>
            <w:r>
              <w:rPr>
                <w:b w:val="false"/>
                <w:bCs w:val="false"/>
                <w:color w:val="1A1A1A"/>
                <w:sz w:val="19"/>
                <w:szCs w:val="19"/>
              </w:rPr>
              <w:t xml:space="preserve">Publié, Clos</w:t>
            </w:r>
          </w:p>
        </w:tc>
      </w:tr>
    </w:tbl>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Depuis « En triage » ou « Informations demandees », cinq issues de sortie directe sont toujours possibles : Doublon, Rejete, Hors perimetre, Non applicable, Informatif -- ce sont les « issues de triage sans suite » (voir §6).</w:t>
      </w:r>
    </w:p>
    <w:p>
      <w:pPr>
        <w:pStyle w:val="Heading1"/>
        <w:pBdr>
          <w:bottom w:val="single" w:color="1E2761" w:sz="6" w:space="4"/>
        </w:pBdr>
        <w:spacing w:after="200" w:before="420"/>
      </w:pPr>
      <w:r>
        <w:rPr>
          <w:b/>
          <w:bCs/>
          <w:color w:val="1E2761"/>
          <w:sz w:val="30"/>
          <w:szCs w:val="30"/>
        </w:rPr>
        <w:t xml:space="preserve">3. Les transitions autorisées — Workflow Bug Bounty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E2761" w:val="clear"/>
            <w:tcMar>
              <w:top w:type="dxa" w:w="80"/>
              <w:left w:type="dxa" w:w="100"/>
              <w:bottom w:type="dxa" w:w="80"/>
              <w:right w:type="dxa" w:w="100"/>
            </w:tcMar>
            <w:vAlign w:val="center"/>
          </w:tcPr>
          <w:p>
            <w:r>
              <w:rPr>
                <w:b/>
                <w:bCs/>
                <w:color w:val="FFFFFF"/>
                <w:sz w:val="19"/>
                <w:szCs w:val="19"/>
              </w:rPr>
              <w:t xml:space="preserve">Depuis…</w:t>
            </w:r>
          </w:p>
        </w:tc>
        <w:tc>
          <w:tcPr>
            <w:tcW w:type="pct" w:w="70%"/>
            <w:shd w:fill="1E2761" w:val="clear"/>
            <w:tcMar>
              <w:top w:type="dxa" w:w="80"/>
              <w:left w:type="dxa" w:w="100"/>
              <w:bottom w:type="dxa" w:w="80"/>
              <w:right w:type="dxa" w:w="100"/>
            </w:tcMar>
            <w:vAlign w:val="center"/>
          </w:tcPr>
          <w:p>
            <w:r>
              <w:rPr>
                <w:b/>
                <w:bCs/>
                <w:color w:val="FFFFFF"/>
                <w:sz w:val="19"/>
                <w:szCs w:val="19"/>
              </w:rPr>
              <w:t xml:space="preserve">…vers (choix possibles)</w:t>
            </w:r>
          </w:p>
        </w:tc>
      </w:tr>
      <w:tr>
        <w:tc>
          <w:tcPr>
            <w:tcW w:type="pct" w:w="30%"/>
            <w:tcMar>
              <w:top w:type="dxa" w:w="80"/>
              <w:left w:type="dxa" w:w="100"/>
              <w:bottom w:type="dxa" w:w="80"/>
              <w:right w:type="dxa" w:w="100"/>
            </w:tcMar>
            <w:vAlign w:val="center"/>
          </w:tcPr>
          <w:p>
            <w:r>
              <w:rPr>
                <w:b w:val="false"/>
                <w:bCs w:val="false"/>
                <w:color w:val="1A1A1A"/>
                <w:sz w:val="19"/>
                <w:szCs w:val="19"/>
              </w:rPr>
              <w:t xml:space="preserve">Soumis</w:t>
            </w:r>
          </w:p>
        </w:tc>
        <w:tc>
          <w:tcPr>
            <w:tcW w:type="pct" w:w="70%"/>
            <w:tcMar>
              <w:top w:type="dxa" w:w="80"/>
              <w:left w:type="dxa" w:w="100"/>
              <w:bottom w:type="dxa" w:w="80"/>
              <w:right w:type="dxa" w:w="100"/>
            </w:tcMar>
            <w:vAlign w:val="center"/>
          </w:tcPr>
          <w:p>
            <w:r>
              <w:rPr>
                <w:b w:val="false"/>
                <w:bCs w:val="false"/>
                <w:color w:val="1A1A1A"/>
                <w:sz w:val="19"/>
                <w:szCs w:val="19"/>
              </w:rPr>
              <w:t xml:space="preserve">Reçu, En triage</w:t>
            </w:r>
          </w:p>
        </w:tc>
      </w:tr>
      <w:tr>
        <w:tc>
          <w:tcPr>
            <w:tcW w:type="pct" w:w="30%"/>
            <w:tcMar>
              <w:top w:type="dxa" w:w="80"/>
              <w:left w:type="dxa" w:w="100"/>
              <w:bottom w:type="dxa" w:w="80"/>
              <w:right w:type="dxa" w:w="100"/>
            </w:tcMar>
            <w:vAlign w:val="center"/>
          </w:tcPr>
          <w:p>
            <w:r>
              <w:rPr>
                <w:b w:val="false"/>
                <w:bCs w:val="false"/>
                <w:color w:val="1A1A1A"/>
                <w:sz w:val="19"/>
                <w:szCs w:val="19"/>
              </w:rPr>
              <w:t xml:space="preserve">En triage</w:t>
            </w:r>
          </w:p>
        </w:tc>
        <w:tc>
          <w:tcPr>
            <w:tcW w:type="pct" w:w="70%"/>
            <w:tcMar>
              <w:top w:type="dxa" w:w="80"/>
              <w:left w:type="dxa" w:w="100"/>
              <w:bottom w:type="dxa" w:w="80"/>
              <w:right w:type="dxa" w:w="100"/>
            </w:tcMar>
            <w:vAlign w:val="center"/>
          </w:tcPr>
          <w:p>
            <w:r>
              <w:rPr>
                <w:b w:val="false"/>
                <w:bCs w:val="false"/>
                <w:color w:val="1A1A1A"/>
                <w:sz w:val="19"/>
                <w:szCs w:val="19"/>
              </w:rPr>
              <w:t xml:space="preserve">Informations demandées, Validé, (+ les 5 issues de triage)</w:t>
            </w:r>
          </w:p>
        </w:tc>
      </w:tr>
      <w:tr>
        <w:tc>
          <w:tcPr>
            <w:tcW w:type="pct" w:w="30%"/>
            <w:tcMar>
              <w:top w:type="dxa" w:w="80"/>
              <w:left w:type="dxa" w:w="100"/>
              <w:bottom w:type="dxa" w:w="80"/>
              <w:right w:type="dxa" w:w="100"/>
            </w:tcMar>
            <w:vAlign w:val="center"/>
          </w:tcPr>
          <w:p>
            <w:r>
              <w:rPr>
                <w:b w:val="false"/>
                <w:bCs w:val="false"/>
                <w:color w:val="1A1A1A"/>
                <w:sz w:val="19"/>
                <w:szCs w:val="19"/>
              </w:rPr>
              <w:t xml:space="preserve">Validé</w:t>
            </w:r>
          </w:p>
        </w:tc>
        <w:tc>
          <w:tcPr>
            <w:tcW w:type="pct" w:w="70%"/>
            <w:tcMar>
              <w:top w:type="dxa" w:w="80"/>
              <w:left w:type="dxa" w:w="100"/>
              <w:bottom w:type="dxa" w:w="80"/>
              <w:right w:type="dxa" w:w="100"/>
            </w:tcMar>
            <w:vAlign w:val="center"/>
          </w:tcPr>
          <w:p>
            <w:r>
              <w:rPr>
                <w:b w:val="false"/>
                <w:bCs w:val="false"/>
                <w:color w:val="1A1A1A"/>
                <w:sz w:val="19"/>
                <w:szCs w:val="19"/>
              </w:rPr>
              <w:t xml:space="preserve">Sévérité attribuée, Informations demandées, Doublon</w:t>
            </w:r>
          </w:p>
        </w:tc>
      </w:tr>
      <w:tr>
        <w:tc>
          <w:tcPr>
            <w:tcW w:type="pct" w:w="30%"/>
            <w:tcMar>
              <w:top w:type="dxa" w:w="80"/>
              <w:left w:type="dxa" w:w="100"/>
              <w:bottom w:type="dxa" w:w="80"/>
              <w:right w:type="dxa" w:w="100"/>
            </w:tcMar>
            <w:vAlign w:val="center"/>
          </w:tcPr>
          <w:p>
            <w:r>
              <w:rPr>
                <w:b w:val="false"/>
                <w:bCs w:val="false"/>
                <w:color w:val="1A1A1A"/>
                <w:sz w:val="19"/>
                <w:szCs w:val="19"/>
              </w:rPr>
              <w:t xml:space="preserve">Sévérité attribuée</w:t>
            </w:r>
          </w:p>
        </w:tc>
        <w:tc>
          <w:tcPr>
            <w:tcW w:type="pct" w:w="70%"/>
            <w:tcMar>
              <w:top w:type="dxa" w:w="80"/>
              <w:left w:type="dxa" w:w="100"/>
              <w:bottom w:type="dxa" w:w="80"/>
              <w:right w:type="dxa" w:w="100"/>
            </w:tcMar>
            <w:vAlign w:val="center"/>
          </w:tcPr>
          <w:p>
            <w:r>
              <w:rPr>
                <w:b w:val="false"/>
                <w:bCs w:val="false"/>
                <w:color w:val="1A1A1A"/>
                <w:sz w:val="19"/>
                <w:szCs w:val="19"/>
              </w:rPr>
              <w:t xml:space="preserve">Revue de récompense, Remédiation en cours</w:t>
            </w:r>
          </w:p>
        </w:tc>
      </w:tr>
      <w:tr>
        <w:tc>
          <w:tcPr>
            <w:tcW w:type="pct" w:w="30%"/>
            <w:tcMar>
              <w:top w:type="dxa" w:w="80"/>
              <w:left w:type="dxa" w:w="100"/>
              <w:bottom w:type="dxa" w:w="80"/>
              <w:right w:type="dxa" w:w="100"/>
            </w:tcMar>
            <w:vAlign w:val="center"/>
          </w:tcPr>
          <w:p>
            <w:r>
              <w:rPr>
                <w:b w:val="false"/>
                <w:bCs w:val="false"/>
                <w:color w:val="1A1A1A"/>
                <w:sz w:val="19"/>
                <w:szCs w:val="19"/>
              </w:rPr>
              <w:t xml:space="preserve">Revue de récompense</w:t>
            </w:r>
          </w:p>
        </w:tc>
        <w:tc>
          <w:tcPr>
            <w:tcW w:type="pct" w:w="70%"/>
            <w:tcMar>
              <w:top w:type="dxa" w:w="80"/>
              <w:left w:type="dxa" w:w="100"/>
              <w:bottom w:type="dxa" w:w="80"/>
              <w:right w:type="dxa" w:w="100"/>
            </w:tcMar>
            <w:vAlign w:val="center"/>
          </w:tcPr>
          <w:p>
            <w:r>
              <w:rPr>
                <w:b w:val="false"/>
                <w:bCs w:val="false"/>
                <w:color w:val="1A1A1A"/>
                <w:sz w:val="19"/>
                <w:szCs w:val="19"/>
              </w:rPr>
              <w:t xml:space="preserve">Récompense approuvée, Remédiation en cours</w:t>
            </w:r>
          </w:p>
        </w:tc>
      </w:tr>
      <w:tr>
        <w:tc>
          <w:tcPr>
            <w:tcW w:type="pct" w:w="30%"/>
            <w:tcMar>
              <w:top w:type="dxa" w:w="80"/>
              <w:left w:type="dxa" w:w="100"/>
              <w:bottom w:type="dxa" w:w="80"/>
              <w:right w:type="dxa" w:w="100"/>
            </w:tcMar>
            <w:vAlign w:val="center"/>
          </w:tcPr>
          <w:p>
            <w:r>
              <w:rPr>
                <w:b w:val="false"/>
                <w:bCs w:val="false"/>
                <w:color w:val="1A1A1A"/>
                <w:sz w:val="19"/>
                <w:szCs w:val="19"/>
              </w:rPr>
              <w:t xml:space="preserve">Récompense approuvée</w:t>
            </w:r>
          </w:p>
        </w:tc>
        <w:tc>
          <w:tcPr>
            <w:tcW w:type="pct" w:w="70%"/>
            <w:tcMar>
              <w:top w:type="dxa" w:w="80"/>
              <w:left w:type="dxa" w:w="100"/>
              <w:bottom w:type="dxa" w:w="80"/>
              <w:right w:type="dxa" w:w="100"/>
            </w:tcMar>
            <w:vAlign w:val="center"/>
          </w:tcPr>
          <w:p>
            <w:r>
              <w:rPr>
                <w:b w:val="false"/>
                <w:bCs w:val="false"/>
                <w:color w:val="1A1A1A"/>
                <w:sz w:val="19"/>
                <w:szCs w:val="19"/>
              </w:rPr>
              <w:t xml:space="preserve">Remédiation en cours</w:t>
            </w:r>
          </w:p>
        </w:tc>
      </w:tr>
      <w:tr>
        <w:tc>
          <w:tcPr>
            <w:tcW w:type="pct" w:w="30%"/>
            <w:tcMar>
              <w:top w:type="dxa" w:w="80"/>
              <w:left w:type="dxa" w:w="100"/>
              <w:bottom w:type="dxa" w:w="80"/>
              <w:right w:type="dxa" w:w="100"/>
            </w:tcMar>
            <w:vAlign w:val="center"/>
          </w:tcPr>
          <w:p>
            <w:r>
              <w:rPr>
                <w:b w:val="false"/>
                <w:bCs w:val="false"/>
                <w:color w:val="1A1A1A"/>
                <w:sz w:val="19"/>
                <w:szCs w:val="19"/>
              </w:rPr>
              <w:t xml:space="preserve">Remédiation en cours</w:t>
            </w:r>
          </w:p>
        </w:tc>
        <w:tc>
          <w:tcPr>
            <w:tcW w:type="pct" w:w="70%"/>
            <w:tcMar>
              <w:top w:type="dxa" w:w="80"/>
              <w:left w:type="dxa" w:w="100"/>
              <w:bottom w:type="dxa" w:w="80"/>
              <w:right w:type="dxa" w:w="100"/>
            </w:tcMar>
            <w:vAlign w:val="center"/>
          </w:tcPr>
          <w:p>
            <w:r>
              <w:rPr>
                <w:b w:val="false"/>
                <w:bCs w:val="false"/>
                <w:color w:val="1A1A1A"/>
                <w:sz w:val="19"/>
                <w:szCs w:val="19"/>
              </w:rPr>
              <w:t xml:space="preserve">Correctif disponible, Vérification du correctif</w:t>
            </w:r>
          </w:p>
        </w:tc>
      </w:tr>
      <w:tr>
        <w:tc>
          <w:tcPr>
            <w:tcW w:type="pct" w:w="30%"/>
            <w:tcMar>
              <w:top w:type="dxa" w:w="80"/>
              <w:left w:type="dxa" w:w="100"/>
              <w:bottom w:type="dxa" w:w="80"/>
              <w:right w:type="dxa" w:w="100"/>
            </w:tcMar>
            <w:vAlign w:val="center"/>
          </w:tcPr>
          <w:p>
            <w:r>
              <w:rPr>
                <w:b w:val="false"/>
                <w:bCs w:val="false"/>
                <w:color w:val="1A1A1A"/>
                <w:sz w:val="19"/>
                <w:szCs w:val="19"/>
              </w:rPr>
              <w:t xml:space="preserve">Correctif vérifié</w:t>
            </w:r>
          </w:p>
        </w:tc>
        <w:tc>
          <w:tcPr>
            <w:tcW w:type="pct" w:w="70%"/>
            <w:tcMar>
              <w:top w:type="dxa" w:w="80"/>
              <w:left w:type="dxa" w:w="100"/>
              <w:bottom w:type="dxa" w:w="80"/>
              <w:right w:type="dxa" w:w="100"/>
            </w:tcMar>
            <w:vAlign w:val="center"/>
          </w:tcPr>
          <w:p>
            <w:r>
              <w:rPr>
                <w:b w:val="false"/>
                <w:bCs w:val="false"/>
                <w:color w:val="1A1A1A"/>
                <w:sz w:val="19"/>
                <w:szCs w:val="19"/>
              </w:rPr>
              <w:t xml:space="preserve">Divulgation planifiée, Clos</w:t>
            </w:r>
          </w:p>
        </w:tc>
      </w:tr>
    </w:tbl>
    <w:p>
      <w:pPr>
        <w:pBdr>
          <w:left w:val="single" w:color="1B5E20" w:sz="24" w:space="8"/>
        </w:pBdr>
        <w:shd w:fill="F0F1F7" w:val="clear"/>
        <w:spacing w:after="200" w:before="120"/>
        <w:ind w:left="100"/>
      </w:pPr>
      <w:r>
        <w:rPr>
          <w:b/>
          <w:bCs/>
          <w:color w:val="1B5E20"/>
          <w:sz w:val="20"/>
          <w:szCs w:val="20"/>
        </w:rPr>
        <w:t xml:space="preserve">Vérifie que : </w:t>
      </w:r>
      <w:r>
        <w:rPr>
          <w:color w:val="2A2A2A"/>
          <w:sz w:val="20"/>
          <w:szCs w:val="20"/>
        </w:rPr>
        <w:t xml:space="preserve">Un dossier Bug Bounty ne peut JAMAIS sauter directement de « Valide » a « Remediation » sans passer par Severite attribuee -&gt; Revue de recompense -&gt; Recompense approuvee -- impossible de contourner la chaine de validation de la recompense, meme par erreur de manipulation.</w:t>
      </w:r>
    </w:p>
    <w:p>
      <w:pPr>
        <w:pStyle w:val="Heading1"/>
        <w:pBdr>
          <w:bottom w:val="single" w:color="1E2761" w:sz="6" w:space="4"/>
        </w:pBdr>
        <w:spacing w:after="200" w:before="420"/>
      </w:pPr>
      <w:r>
        <w:rPr>
          <w:b/>
          <w:bCs/>
          <w:color w:val="1E2761"/>
          <w:sz w:val="30"/>
          <w:szCs w:val="30"/>
        </w:rPr>
        <w:t xml:space="preserve">4. Qui peut déclencher quelle transition</w:t>
      </w:r>
    </w:p>
    <w:p>
      <w:pPr>
        <w:spacing w:after="160" w:line="300"/>
      </w:pPr>
      <w:r>
        <w:rPr>
          <w:color w:val="1A1A1A"/>
          <w:sz w:val="21"/>
          <w:szCs w:val="21"/>
        </w:rPr>
        <w:t xml:space="preserve">Certaines transitions exigent une capacite RBAC precise, au-dela du simple droit general de changer un statut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1E2761" w:val="clear"/>
            <w:tcMar>
              <w:top w:type="dxa" w:w="80"/>
              <w:left w:type="dxa" w:w="100"/>
              <w:bottom w:type="dxa" w:w="80"/>
              <w:right w:type="dxa" w:w="100"/>
            </w:tcMar>
            <w:vAlign w:val="center"/>
          </w:tcPr>
          <w:p>
            <w:r>
              <w:rPr>
                <w:b/>
                <w:bCs/>
                <w:color w:val="FFFFFF"/>
                <w:sz w:val="19"/>
                <w:szCs w:val="19"/>
              </w:rPr>
              <w:t xml:space="preserve">Transition vers…</w:t>
            </w:r>
          </w:p>
        </w:tc>
        <w:tc>
          <w:tcPr>
            <w:tcW w:type="pct" w:w="26%"/>
            <w:shd w:fill="1E2761" w:val="clear"/>
            <w:tcMar>
              <w:top w:type="dxa" w:w="80"/>
              <w:left w:type="dxa" w:w="100"/>
              <w:bottom w:type="dxa" w:w="80"/>
              <w:right w:type="dxa" w:w="100"/>
            </w:tcMar>
            <w:vAlign w:val="center"/>
          </w:tcPr>
          <w:p>
            <w:r>
              <w:rPr>
                <w:b/>
                <w:bCs/>
                <w:color w:val="FFFFFF"/>
                <w:sz w:val="19"/>
                <w:szCs w:val="19"/>
              </w:rPr>
              <w:t xml:space="preserve">Capacité RBAC exigée</w:t>
            </w:r>
          </w:p>
        </w:tc>
        <w:tc>
          <w:tcPr>
            <w:tcW w:type="pct" w:w="44%"/>
            <w:shd w:fill="1E2761" w:val="clear"/>
            <w:tcMar>
              <w:top w:type="dxa" w:w="80"/>
              <w:left w:type="dxa" w:w="100"/>
              <w:bottom w:type="dxa" w:w="80"/>
              <w:right w:type="dxa" w:w="100"/>
            </w:tcMar>
            <w:vAlign w:val="center"/>
          </w:tcPr>
          <w:p>
            <w:r>
              <w:rPr>
                <w:b/>
                <w:bCs/>
                <w:color w:val="FFFFFF"/>
                <w:sz w:val="19"/>
                <w:szCs w:val="19"/>
              </w:rPr>
              <w:t xml:space="preserve">Qui l'a</w:t>
            </w:r>
          </w:p>
        </w:tc>
      </w:tr>
      <w:tr>
        <w:tc>
          <w:tcPr>
            <w:tcW w:type="pct" w:w="30%"/>
            <w:tcMar>
              <w:top w:type="dxa" w:w="80"/>
              <w:left w:type="dxa" w:w="100"/>
              <w:bottom w:type="dxa" w:w="80"/>
              <w:right w:type="dxa" w:w="100"/>
            </w:tcMar>
            <w:vAlign w:val="center"/>
          </w:tcPr>
          <w:p>
            <w:r>
              <w:rPr>
                <w:b w:val="false"/>
                <w:bCs w:val="false"/>
                <w:color w:val="1A1A1A"/>
                <w:sz w:val="19"/>
                <w:szCs w:val="19"/>
              </w:rPr>
              <w:t xml:space="preserve">Validé / Rejeté / Doublon / Hors périmètre / Non applicable / Informatif</w:t>
            </w:r>
          </w:p>
        </w:tc>
        <w:tc>
          <w:tcPr>
            <w:tcW w:type="pct" w:w="26%"/>
            <w:tcMar>
              <w:top w:type="dxa" w:w="80"/>
              <w:left w:type="dxa" w:w="100"/>
              <w:bottom w:type="dxa" w:w="80"/>
              <w:right w:type="dxa" w:w="100"/>
            </w:tcMar>
            <w:vAlign w:val="center"/>
          </w:tcPr>
          <w:p>
            <w:r>
              <w:rPr>
                <w:b w:val="false"/>
                <w:bCs w:val="false"/>
                <w:color w:val="1A1A1A"/>
                <w:sz w:val="19"/>
                <w:szCs w:val="19"/>
              </w:rPr>
              <w:t xml:space="preserve">TRIAGE_CASE</w:t>
            </w:r>
          </w:p>
        </w:tc>
        <w:tc>
          <w:tcPr>
            <w:tcW w:type="pct" w:w="44%"/>
            <w:tcMar>
              <w:top w:type="dxa" w:w="80"/>
              <w:left w:type="dxa" w:w="100"/>
              <w:bottom w:type="dxa" w:w="80"/>
              <w:right w:type="dxa" w:w="100"/>
            </w:tcMar>
            <w:vAlign w:val="center"/>
          </w:tcPr>
          <w:p>
            <w:r>
              <w:rPr>
                <w:b w:val="false"/>
                <w:bCs w:val="false"/>
                <w:color w:val="1A1A1A"/>
                <w:sz w:val="19"/>
                <w:szCs w:val="19"/>
              </w:rPr>
              <w:t xml:space="preserve">Coordinateur national, Analyste CSIRT, Agent de triage</w:t>
            </w:r>
          </w:p>
        </w:tc>
      </w:tr>
      <w:tr>
        <w:tc>
          <w:tcPr>
            <w:tcW w:type="pct" w:w="30%"/>
            <w:tcMar>
              <w:top w:type="dxa" w:w="80"/>
              <w:left w:type="dxa" w:w="100"/>
              <w:bottom w:type="dxa" w:w="80"/>
              <w:right w:type="dxa" w:w="100"/>
            </w:tcMar>
            <w:vAlign w:val="center"/>
          </w:tcPr>
          <w:p>
            <w:r>
              <w:rPr>
                <w:b w:val="false"/>
                <w:bCs w:val="false"/>
                <w:color w:val="1A1A1A"/>
                <w:sz w:val="19"/>
                <w:szCs w:val="19"/>
              </w:rPr>
              <w:t xml:space="preserve">Sévérité attribuée</w:t>
            </w:r>
          </w:p>
        </w:tc>
        <w:tc>
          <w:tcPr>
            <w:tcW w:type="pct" w:w="26%"/>
            <w:tcMar>
              <w:top w:type="dxa" w:w="80"/>
              <w:left w:type="dxa" w:w="100"/>
              <w:bottom w:type="dxa" w:w="80"/>
              <w:right w:type="dxa" w:w="100"/>
            </w:tcMar>
            <w:vAlign w:val="center"/>
          </w:tcPr>
          <w:p>
            <w:r>
              <w:rPr>
                <w:b w:val="false"/>
                <w:bCs w:val="false"/>
                <w:color w:val="1A1A1A"/>
                <w:sz w:val="19"/>
                <w:szCs w:val="19"/>
              </w:rPr>
              <w:t xml:space="preserve">SET_SEVERITY</w:t>
            </w:r>
          </w:p>
        </w:tc>
        <w:tc>
          <w:tcPr>
            <w:tcW w:type="pct" w:w="44%"/>
            <w:tcMar>
              <w:top w:type="dxa" w:w="80"/>
              <w:left w:type="dxa" w:w="100"/>
              <w:bottom w:type="dxa" w:w="80"/>
              <w:right w:type="dxa" w:w="100"/>
            </w:tcMar>
            <w:vAlign w:val="center"/>
          </w:tcPr>
          <w:p>
            <w:r>
              <w:rPr>
                <w:b w:val="false"/>
                <w:bCs w:val="false"/>
                <w:color w:val="1A1A1A"/>
                <w:sz w:val="19"/>
                <w:szCs w:val="19"/>
              </w:rPr>
              <w:t xml:space="preserve">Coordinateur national, Analyste CSIRT, Agent de triage</w:t>
            </w:r>
          </w:p>
        </w:tc>
      </w:tr>
      <w:tr>
        <w:tc>
          <w:tcPr>
            <w:tcW w:type="pct" w:w="30%"/>
            <w:tcMar>
              <w:top w:type="dxa" w:w="80"/>
              <w:left w:type="dxa" w:w="100"/>
              <w:bottom w:type="dxa" w:w="80"/>
              <w:right w:type="dxa" w:w="100"/>
            </w:tcMar>
            <w:vAlign w:val="center"/>
          </w:tcPr>
          <w:p>
            <w:r>
              <w:rPr>
                <w:b w:val="false"/>
                <w:bCs w:val="false"/>
                <w:color w:val="1A1A1A"/>
                <w:sz w:val="19"/>
                <w:szCs w:val="19"/>
              </w:rPr>
              <w:t xml:space="preserve">Revue de récompense</w:t>
            </w:r>
          </w:p>
        </w:tc>
        <w:tc>
          <w:tcPr>
            <w:tcW w:type="pct" w:w="26%"/>
            <w:tcMar>
              <w:top w:type="dxa" w:w="80"/>
              <w:left w:type="dxa" w:w="100"/>
              <w:bottom w:type="dxa" w:w="80"/>
              <w:right w:type="dxa" w:w="100"/>
            </w:tcMar>
            <w:vAlign w:val="center"/>
          </w:tcPr>
          <w:p>
            <w:r>
              <w:rPr>
                <w:b w:val="false"/>
                <w:bCs w:val="false"/>
                <w:color w:val="1A1A1A"/>
                <w:sz w:val="19"/>
                <w:szCs w:val="19"/>
              </w:rPr>
              <w:t xml:space="preserve">PROPOSE_BOUNTY</w:t>
            </w:r>
          </w:p>
        </w:tc>
        <w:tc>
          <w:tcPr>
            <w:tcW w:type="pct" w:w="44%"/>
            <w:tcMar>
              <w:top w:type="dxa" w:w="80"/>
              <w:left w:type="dxa" w:w="100"/>
              <w:bottom w:type="dxa" w:w="80"/>
              <w:right w:type="dxa" w:w="100"/>
            </w:tcMar>
            <w:vAlign w:val="center"/>
          </w:tcPr>
          <w:p>
            <w:r>
              <w:rPr>
                <w:b w:val="false"/>
                <w:bCs w:val="false"/>
                <w:color w:val="1A1A1A"/>
                <w:sz w:val="19"/>
                <w:szCs w:val="19"/>
              </w:rPr>
              <w:t xml:space="preserve">Coordinateur national, Analyste CSIRT, Responsable d'organisation, DSI</w:t>
            </w:r>
          </w:p>
        </w:tc>
      </w:tr>
      <w:tr>
        <w:tc>
          <w:tcPr>
            <w:tcW w:type="pct" w:w="30%"/>
            <w:tcMar>
              <w:top w:type="dxa" w:w="80"/>
              <w:left w:type="dxa" w:w="100"/>
              <w:bottom w:type="dxa" w:w="80"/>
              <w:right w:type="dxa" w:w="100"/>
            </w:tcMar>
            <w:vAlign w:val="center"/>
          </w:tcPr>
          <w:p>
            <w:r>
              <w:rPr>
                <w:b w:val="false"/>
                <w:bCs w:val="false"/>
                <w:color w:val="1A1A1A"/>
                <w:sz w:val="19"/>
                <w:szCs w:val="19"/>
              </w:rPr>
              <w:t xml:space="preserve">Récompense approuvée</w:t>
            </w:r>
          </w:p>
        </w:tc>
        <w:tc>
          <w:tcPr>
            <w:tcW w:type="pct" w:w="26%"/>
            <w:tcMar>
              <w:top w:type="dxa" w:w="80"/>
              <w:left w:type="dxa" w:w="100"/>
              <w:bottom w:type="dxa" w:w="80"/>
              <w:right w:type="dxa" w:w="100"/>
            </w:tcMar>
            <w:vAlign w:val="center"/>
          </w:tcPr>
          <w:p>
            <w:r>
              <w:rPr>
                <w:b w:val="false"/>
                <w:bCs w:val="false"/>
                <w:color w:val="1A1A1A"/>
                <w:sz w:val="19"/>
                <w:szCs w:val="19"/>
              </w:rPr>
              <w:t xml:space="preserve">APPROVE_BOUNTY</w:t>
            </w:r>
          </w:p>
        </w:tc>
        <w:tc>
          <w:tcPr>
            <w:tcW w:type="pct" w:w="44%"/>
            <w:tcMar>
              <w:top w:type="dxa" w:w="80"/>
              <w:left w:type="dxa" w:w="100"/>
              <w:bottom w:type="dxa" w:w="80"/>
              <w:right w:type="dxa" w:w="100"/>
            </w:tcMar>
            <w:vAlign w:val="center"/>
          </w:tcPr>
          <w:p>
            <w:r>
              <w:rPr>
                <w:b w:val="false"/>
                <w:bCs w:val="false"/>
                <w:color w:val="1A1A1A"/>
                <w:sz w:val="19"/>
                <w:szCs w:val="19"/>
              </w:rPr>
              <w:t xml:space="preserve">Uniquement Coordinateur national (et Super-admin)</w:t>
            </w:r>
          </w:p>
        </w:tc>
      </w:tr>
      <w:tr>
        <w:tc>
          <w:tcPr>
            <w:tcW w:type="pct" w:w="30%"/>
            <w:tcMar>
              <w:top w:type="dxa" w:w="80"/>
              <w:left w:type="dxa" w:w="100"/>
              <w:bottom w:type="dxa" w:w="80"/>
              <w:right w:type="dxa" w:w="100"/>
            </w:tcMar>
            <w:vAlign w:val="center"/>
          </w:tcPr>
          <w:p>
            <w:r>
              <w:rPr>
                <w:b w:val="false"/>
                <w:bCs w:val="false"/>
                <w:color w:val="1A1A1A"/>
                <w:sz w:val="19"/>
                <w:szCs w:val="19"/>
              </w:rPr>
              <w:t xml:space="preserve">Publié (advisory)</w:t>
            </w:r>
          </w:p>
        </w:tc>
        <w:tc>
          <w:tcPr>
            <w:tcW w:type="pct" w:w="26%"/>
            <w:tcMar>
              <w:top w:type="dxa" w:w="80"/>
              <w:left w:type="dxa" w:w="100"/>
              <w:bottom w:type="dxa" w:w="80"/>
              <w:right w:type="dxa" w:w="100"/>
            </w:tcMar>
            <w:vAlign w:val="center"/>
          </w:tcPr>
          <w:p>
            <w:r>
              <w:rPr>
                <w:b w:val="false"/>
                <w:bCs w:val="false"/>
                <w:color w:val="1A1A1A"/>
                <w:sz w:val="19"/>
                <w:szCs w:val="19"/>
              </w:rPr>
              <w:t xml:space="preserve">PUBLISH_ADVISORY</w:t>
            </w:r>
          </w:p>
        </w:tc>
        <w:tc>
          <w:tcPr>
            <w:tcW w:type="pct" w:w="44%"/>
            <w:tcMar>
              <w:top w:type="dxa" w:w="80"/>
              <w:left w:type="dxa" w:w="100"/>
              <w:bottom w:type="dxa" w:w="80"/>
              <w:right w:type="dxa" w:w="100"/>
            </w:tcMar>
            <w:vAlign w:val="center"/>
          </w:tcPr>
          <w:p>
            <w:r>
              <w:rPr>
                <w:b w:val="false"/>
                <w:bCs w:val="false"/>
                <w:color w:val="1A1A1A"/>
                <w:sz w:val="19"/>
                <w:szCs w:val="19"/>
              </w:rPr>
              <w:t xml:space="preserve">Uniquement Coordinateur national (et Super-admin)</w:t>
            </w:r>
          </w:p>
        </w:tc>
      </w:tr>
      <w:tr>
        <w:tc>
          <w:tcPr>
            <w:tcW w:type="pct" w:w="30%"/>
            <w:tcMar>
              <w:top w:type="dxa" w:w="80"/>
              <w:left w:type="dxa" w:w="100"/>
              <w:bottom w:type="dxa" w:w="80"/>
              <w:right w:type="dxa" w:w="100"/>
            </w:tcMar>
            <w:vAlign w:val="center"/>
          </w:tcPr>
          <w:p>
            <w:r>
              <w:rPr>
                <w:b w:val="false"/>
                <w:bCs w:val="false"/>
                <w:color w:val="1A1A1A"/>
                <w:sz w:val="19"/>
                <w:szCs w:val="19"/>
              </w:rPr>
              <w:t xml:space="preserve">Tout le reste</w:t>
            </w:r>
          </w:p>
        </w:tc>
        <w:tc>
          <w:tcPr>
            <w:tcW w:type="pct" w:w="26%"/>
            <w:tcMar>
              <w:top w:type="dxa" w:w="80"/>
              <w:left w:type="dxa" w:w="100"/>
              <w:bottom w:type="dxa" w:w="80"/>
              <w:right w:type="dxa" w:w="100"/>
            </w:tcMar>
            <w:vAlign w:val="center"/>
          </w:tcPr>
          <w:p>
            <w:r>
              <w:rPr>
                <w:b w:val="false"/>
                <w:bCs w:val="false"/>
                <w:color w:val="1A1A1A"/>
                <w:sz w:val="19"/>
                <w:szCs w:val="19"/>
              </w:rPr>
              <w:t xml:space="preserve">CHANGE_CASE_STATUS</w:t>
            </w:r>
          </w:p>
        </w:tc>
        <w:tc>
          <w:tcPr>
            <w:tcW w:type="pct" w:w="44%"/>
            <w:tcMar>
              <w:top w:type="dxa" w:w="80"/>
              <w:left w:type="dxa" w:w="100"/>
              <w:bottom w:type="dxa" w:w="80"/>
              <w:right w:type="dxa" w:w="100"/>
            </w:tcMar>
            <w:vAlign w:val="center"/>
          </w:tcPr>
          <w:p>
            <w:r>
              <w:rPr>
                <w:b w:val="false"/>
                <w:bCs w:val="false"/>
                <w:color w:val="1A1A1A"/>
                <w:sz w:val="19"/>
                <w:szCs w:val="19"/>
              </w:rPr>
              <w:t xml:space="preserve">Coordinateur, Analyste, Agent de triage, Responsable d'organisation, DSI</w:t>
            </w:r>
          </w:p>
        </w:tc>
      </w:tr>
    </w:tbl>
    <w:p>
      <w:pPr>
        <w:pBdr>
          <w:left w:val="single" w:color="B00020" w:sz="24" w:space="8"/>
        </w:pBdr>
        <w:shd w:fill="F0F1F7" w:val="clear"/>
        <w:spacing w:after="200" w:before="120"/>
        <w:ind w:left="100"/>
      </w:pPr>
      <w:r>
        <w:rPr>
          <w:b/>
          <w:bCs/>
          <w:color w:val="B00020"/>
          <w:sz w:val="20"/>
          <w:szCs w:val="20"/>
        </w:rPr>
        <w:t xml:space="preserve">Attention : </w:t>
      </w:r>
      <w:r>
        <w:rPr>
          <w:color w:val="2A2A2A"/>
          <w:sz w:val="20"/>
          <w:szCs w:val="20"/>
        </w:rPr>
        <w:t xml:space="preserve">Consequence concrete a verifier en demo : un Analyste CSIRT peut proposer une recompense (PROPOSE_BOUNTY) mais ne peut PAS l'approuver lui-meme (APPROVE_BOUNTY) -- tenter l'approbation avec ce compte doit echouer, c'est le comportement attendu, pas un bug.</w:t>
      </w:r>
    </w:p>
    <w:p>
      <w:r>
        <w:br w:type="page"/>
      </w:r>
    </w:p>
    <w:p>
      <w:pPr>
        <w:pStyle w:val="Heading1"/>
        <w:pBdr>
          <w:bottom w:val="single" w:color="1E2761" w:sz="6" w:space="4"/>
        </w:pBdr>
        <w:spacing w:after="200" w:before="420"/>
      </w:pPr>
      <w:r>
        <w:rPr>
          <w:b/>
          <w:bCs/>
          <w:color w:val="1E2761"/>
          <w:sz w:val="30"/>
          <w:szCs w:val="30"/>
        </w:rPr>
        <w:t xml:space="preserve">5. Les outils quotidiens du CSIRT</w:t>
      </w:r>
    </w:p>
    <w:p>
      <w:pPr>
        <w:pStyle w:val="Heading2"/>
        <w:spacing w:after="130" w:before="320"/>
      </w:pPr>
      <w:r>
        <w:rPr>
          <w:b/>
          <w:bCs/>
          <w:color w:val="3B4A9E"/>
          <w:sz w:val="24"/>
          <w:szCs w:val="24"/>
        </w:rPr>
        <w:t xml:space="preserve">5.1 -- Dossiers (liste et recherche)</w:t>
      </w:r>
    </w:p>
    <w:p>
      <w:pPr>
        <w:spacing w:after="160" w:line="300"/>
      </w:pPr>
      <w:r>
        <w:rPr>
          <w:color w:val="1A1A1A"/>
          <w:sz w:val="21"/>
          <w:szCs w:val="21"/>
        </w:rPr>
        <w:t xml:space="preserve">Vue tabulaire de tous les dossiers visibles par le compte connecte, avec recherche et filtres. Point d'entree principal pour retrouver un dossier precis.</w:t>
      </w:r>
    </w:p>
    <w:p>
      <w:pPr>
        <w:pStyle w:val="Heading2"/>
        <w:spacing w:after="130" w:before="320"/>
      </w:pPr>
      <w:r>
        <w:rPr>
          <w:b/>
          <w:bCs/>
          <w:color w:val="3B4A9E"/>
          <w:sz w:val="24"/>
          <w:szCs w:val="24"/>
        </w:rPr>
        <w:t xml:space="preserve">5.2 -- Kanban</w:t>
      </w:r>
    </w:p>
    <w:p>
      <w:pPr>
        <w:spacing w:after="160" w:line="300"/>
      </w:pPr>
      <w:r>
        <w:rPr>
          <w:color w:val="1A1A1A"/>
          <w:sz w:val="21"/>
          <w:szCs w:val="21"/>
        </w:rPr>
        <w:t xml:space="preserve">Tableau visuel par glisser-deposer, les 24 statuts regroupes en 7 colonnes pour une vue d'ensemble rapide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1E2761" w:val="clear"/>
            <w:tcMar>
              <w:top w:type="dxa" w:w="80"/>
              <w:left w:type="dxa" w:w="100"/>
              <w:bottom w:type="dxa" w:w="80"/>
              <w:right w:type="dxa" w:w="100"/>
            </w:tcMar>
            <w:vAlign w:val="center"/>
          </w:tcPr>
          <w:p>
            <w:r>
              <w:rPr>
                <w:b/>
                <w:bCs/>
                <w:color w:val="FFFFFF"/>
                <w:sz w:val="19"/>
                <w:szCs w:val="19"/>
              </w:rPr>
              <w:t xml:space="preserve">Colonne</w:t>
            </w:r>
          </w:p>
        </w:tc>
        <w:tc>
          <w:tcPr>
            <w:tcW w:type="pct" w:w="75%"/>
            <w:shd w:fill="1E2761" w:val="clear"/>
            <w:tcMar>
              <w:top w:type="dxa" w:w="80"/>
              <w:left w:type="dxa" w:w="100"/>
              <w:bottom w:type="dxa" w:w="80"/>
              <w:right w:type="dxa" w:w="100"/>
            </w:tcMar>
            <w:vAlign w:val="center"/>
          </w:tcPr>
          <w:p>
            <w:r>
              <w:rPr>
                <w:b/>
                <w:bCs/>
                <w:color w:val="FFFFFF"/>
                <w:sz w:val="19"/>
                <w:szCs w:val="19"/>
              </w:rPr>
              <w:t xml:space="preserve">Statuts regroupés</w:t>
            </w:r>
          </w:p>
        </w:tc>
      </w:tr>
      <w:tr>
        <w:tc>
          <w:tcPr>
            <w:tcW w:type="pct" w:w="25%"/>
            <w:tcMar>
              <w:top w:type="dxa" w:w="80"/>
              <w:left w:type="dxa" w:w="100"/>
              <w:bottom w:type="dxa" w:w="80"/>
              <w:right w:type="dxa" w:w="100"/>
            </w:tcMar>
            <w:vAlign w:val="center"/>
          </w:tcPr>
          <w:p>
            <w:r>
              <w:rPr>
                <w:b w:val="false"/>
                <w:bCs w:val="false"/>
                <w:color w:val="1A1A1A"/>
                <w:sz w:val="19"/>
                <w:szCs w:val="19"/>
              </w:rPr>
              <w:t xml:space="preserve">Soumis</w:t>
            </w:r>
          </w:p>
        </w:tc>
        <w:tc>
          <w:tcPr>
            <w:tcW w:type="pct" w:w="75%"/>
            <w:tcMar>
              <w:top w:type="dxa" w:w="80"/>
              <w:left w:type="dxa" w:w="100"/>
              <w:bottom w:type="dxa" w:w="80"/>
              <w:right w:type="dxa" w:w="100"/>
            </w:tcMar>
            <w:vAlign w:val="center"/>
          </w:tcPr>
          <w:p>
            <w:r>
              <w:rPr>
                <w:b w:val="false"/>
                <w:bCs w:val="false"/>
                <w:color w:val="1A1A1A"/>
                <w:sz w:val="19"/>
                <w:szCs w:val="19"/>
              </w:rPr>
              <w:t xml:space="preserve">Soumis, Reçu, Accusé de réception</w:t>
            </w:r>
          </w:p>
        </w:tc>
      </w:tr>
      <w:tr>
        <w:tc>
          <w:tcPr>
            <w:tcW w:type="pct" w:w="25%"/>
            <w:tcMar>
              <w:top w:type="dxa" w:w="80"/>
              <w:left w:type="dxa" w:w="100"/>
              <w:bottom w:type="dxa" w:w="80"/>
              <w:right w:type="dxa" w:w="100"/>
            </w:tcMar>
            <w:vAlign w:val="center"/>
          </w:tcPr>
          <w:p>
            <w:r>
              <w:rPr>
                <w:b w:val="false"/>
                <w:bCs w:val="false"/>
                <w:color w:val="1A1A1A"/>
                <w:sz w:val="19"/>
                <w:szCs w:val="19"/>
              </w:rPr>
              <w:t xml:space="preserve">Triage</w:t>
            </w:r>
          </w:p>
        </w:tc>
        <w:tc>
          <w:tcPr>
            <w:tcW w:type="pct" w:w="75%"/>
            <w:tcMar>
              <w:top w:type="dxa" w:w="80"/>
              <w:left w:type="dxa" w:w="100"/>
              <w:bottom w:type="dxa" w:w="80"/>
              <w:right w:type="dxa" w:w="100"/>
            </w:tcMar>
            <w:vAlign w:val="center"/>
          </w:tcPr>
          <w:p>
            <w:r>
              <w:rPr>
                <w:b w:val="false"/>
                <w:bCs w:val="false"/>
                <w:color w:val="1A1A1A"/>
                <w:sz w:val="19"/>
                <w:szCs w:val="19"/>
              </w:rPr>
              <w:t xml:space="preserve">En triage, Informations demandées</w:t>
            </w:r>
          </w:p>
        </w:tc>
      </w:tr>
      <w:tr>
        <w:tc>
          <w:tcPr>
            <w:tcW w:type="pct" w:w="25%"/>
            <w:tcMar>
              <w:top w:type="dxa" w:w="80"/>
              <w:left w:type="dxa" w:w="100"/>
              <w:bottom w:type="dxa" w:w="80"/>
              <w:right w:type="dxa" w:w="100"/>
            </w:tcMar>
            <w:vAlign w:val="center"/>
          </w:tcPr>
          <w:p>
            <w:r>
              <w:rPr>
                <w:b w:val="false"/>
                <w:bCs w:val="false"/>
                <w:color w:val="1A1A1A"/>
                <w:sz w:val="19"/>
                <w:szCs w:val="19"/>
              </w:rPr>
              <w:t xml:space="preserve">Validé</w:t>
            </w:r>
          </w:p>
        </w:tc>
        <w:tc>
          <w:tcPr>
            <w:tcW w:type="pct" w:w="75%"/>
            <w:tcMar>
              <w:top w:type="dxa" w:w="80"/>
              <w:left w:type="dxa" w:w="100"/>
              <w:bottom w:type="dxa" w:w="80"/>
              <w:right w:type="dxa" w:w="100"/>
            </w:tcMar>
            <w:vAlign w:val="center"/>
          </w:tcPr>
          <w:p>
            <w:r>
              <w:rPr>
                <w:b w:val="false"/>
                <w:bCs w:val="false"/>
                <w:color w:val="1A1A1A"/>
                <w:sz w:val="19"/>
                <w:szCs w:val="19"/>
              </w:rPr>
              <w:t xml:space="preserve">Validé, Sévérité attribuée, Revue de récompense, Récompense approuvée</w:t>
            </w:r>
          </w:p>
        </w:tc>
      </w:tr>
      <w:tr>
        <w:tc>
          <w:tcPr>
            <w:tcW w:type="pct" w:w="25%"/>
            <w:tcMar>
              <w:top w:type="dxa" w:w="80"/>
              <w:left w:type="dxa" w:w="100"/>
              <w:bottom w:type="dxa" w:w="80"/>
              <w:right w:type="dxa" w:w="100"/>
            </w:tcMar>
            <w:vAlign w:val="center"/>
          </w:tcPr>
          <w:p>
            <w:r>
              <w:rPr>
                <w:b w:val="false"/>
                <w:bCs w:val="false"/>
                <w:color w:val="1A1A1A"/>
                <w:sz w:val="19"/>
                <w:szCs w:val="19"/>
              </w:rPr>
              <w:t xml:space="preserve">Remédiation</w:t>
            </w:r>
          </w:p>
        </w:tc>
        <w:tc>
          <w:tcPr>
            <w:tcW w:type="pct" w:w="75%"/>
            <w:tcMar>
              <w:top w:type="dxa" w:w="80"/>
              <w:left w:type="dxa" w:w="100"/>
              <w:bottom w:type="dxa" w:w="80"/>
              <w:right w:type="dxa" w:w="100"/>
            </w:tcMar>
            <w:vAlign w:val="center"/>
          </w:tcPr>
          <w:p>
            <w:r>
              <w:rPr>
                <w:b w:val="false"/>
                <w:bCs w:val="false"/>
                <w:color w:val="1A1A1A"/>
                <w:sz w:val="19"/>
                <w:szCs w:val="19"/>
              </w:rPr>
              <w:t xml:space="preserve">En cours de traitement, Organisation contactée, Organisation a accusé réception, Remédiation en cours, Correctif disponible</w:t>
            </w:r>
          </w:p>
        </w:tc>
      </w:tr>
      <w:tr>
        <w:tc>
          <w:tcPr>
            <w:tcW w:type="pct" w:w="25%"/>
            <w:tcMar>
              <w:top w:type="dxa" w:w="80"/>
              <w:left w:type="dxa" w:w="100"/>
              <w:bottom w:type="dxa" w:w="80"/>
              <w:right w:type="dxa" w:w="100"/>
            </w:tcMar>
            <w:vAlign w:val="center"/>
          </w:tcPr>
          <w:p>
            <w:r>
              <w:rPr>
                <w:b w:val="false"/>
                <w:bCs w:val="false"/>
                <w:color w:val="1A1A1A"/>
                <w:sz w:val="19"/>
                <w:szCs w:val="19"/>
              </w:rPr>
              <w:t xml:space="preserve">Vérification</w:t>
            </w:r>
          </w:p>
        </w:tc>
        <w:tc>
          <w:tcPr>
            <w:tcW w:type="pct" w:w="75%"/>
            <w:tcMar>
              <w:top w:type="dxa" w:w="80"/>
              <w:left w:type="dxa" w:w="100"/>
              <w:bottom w:type="dxa" w:w="80"/>
              <w:right w:type="dxa" w:w="100"/>
            </w:tcMar>
            <w:vAlign w:val="center"/>
          </w:tcPr>
          <w:p>
            <w:r>
              <w:rPr>
                <w:b w:val="false"/>
                <w:bCs w:val="false"/>
                <w:color w:val="1A1A1A"/>
                <w:sz w:val="19"/>
                <w:szCs w:val="19"/>
              </w:rPr>
              <w:t xml:space="preserve">Vérification du correctif, Correctif vérifié</w:t>
            </w:r>
          </w:p>
        </w:tc>
      </w:tr>
      <w:tr>
        <w:tc>
          <w:tcPr>
            <w:tcW w:type="pct" w:w="25%"/>
            <w:tcMar>
              <w:top w:type="dxa" w:w="80"/>
              <w:left w:type="dxa" w:w="100"/>
              <w:bottom w:type="dxa" w:w="80"/>
              <w:right w:type="dxa" w:w="100"/>
            </w:tcMar>
            <w:vAlign w:val="center"/>
          </w:tcPr>
          <w:p>
            <w:r>
              <w:rPr>
                <w:b w:val="false"/>
                <w:bCs w:val="false"/>
                <w:color w:val="1A1A1A"/>
                <w:sz w:val="19"/>
                <w:szCs w:val="19"/>
              </w:rPr>
              <w:t xml:space="preserve">Divulgation</w:t>
            </w:r>
          </w:p>
        </w:tc>
        <w:tc>
          <w:tcPr>
            <w:tcW w:type="pct" w:w="75%"/>
            <w:tcMar>
              <w:top w:type="dxa" w:w="80"/>
              <w:left w:type="dxa" w:w="100"/>
              <w:bottom w:type="dxa" w:w="80"/>
              <w:right w:type="dxa" w:w="100"/>
            </w:tcMar>
            <w:vAlign w:val="center"/>
          </w:tcPr>
          <w:p>
            <w:r>
              <w:rPr>
                <w:b w:val="false"/>
                <w:bCs w:val="false"/>
                <w:color w:val="1A1A1A"/>
                <w:sz w:val="19"/>
                <w:szCs w:val="19"/>
              </w:rPr>
              <w:t xml:space="preserve">Divulgation planifiée, Publié</w:t>
            </w:r>
          </w:p>
        </w:tc>
      </w:tr>
      <w:tr>
        <w:tc>
          <w:tcPr>
            <w:tcW w:type="pct" w:w="25%"/>
            <w:tcMar>
              <w:top w:type="dxa" w:w="80"/>
              <w:left w:type="dxa" w:w="100"/>
              <w:bottom w:type="dxa" w:w="80"/>
              <w:right w:type="dxa" w:w="100"/>
            </w:tcMar>
            <w:vAlign w:val="center"/>
          </w:tcPr>
          <w:p>
            <w:r>
              <w:rPr>
                <w:b w:val="false"/>
                <w:bCs w:val="false"/>
                <w:color w:val="1A1A1A"/>
                <w:sz w:val="19"/>
                <w:szCs w:val="19"/>
              </w:rPr>
              <w:t xml:space="preserve">Clos</w:t>
            </w:r>
          </w:p>
        </w:tc>
        <w:tc>
          <w:tcPr>
            <w:tcW w:type="pct" w:w="75%"/>
            <w:tcMar>
              <w:top w:type="dxa" w:w="80"/>
              <w:left w:type="dxa" w:w="100"/>
              <w:bottom w:type="dxa" w:w="80"/>
              <w:right w:type="dxa" w:w="100"/>
            </w:tcMar>
            <w:vAlign w:val="center"/>
          </w:tcPr>
          <w:p>
            <w:r>
              <w:rPr>
                <w:b w:val="false"/>
                <w:bCs w:val="false"/>
                <w:color w:val="1A1A1A"/>
                <w:sz w:val="19"/>
                <w:szCs w:val="19"/>
              </w:rPr>
              <w:t xml:space="preserve">Clos, Rejeté, Doublon, Hors périmètre, Non applicable, Informatif</w:t>
            </w:r>
          </w:p>
        </w:tc>
      </w:tr>
    </w:tbl>
    <w:p>
      <w:pPr>
        <w:pStyle w:val="Heading2"/>
        <w:spacing w:after="130" w:before="320"/>
      </w:pPr>
      <w:r>
        <w:rPr>
          <w:b/>
          <w:bCs/>
          <w:color w:val="3B4A9E"/>
          <w:sz w:val="24"/>
          <w:szCs w:val="24"/>
        </w:rPr>
        <w:t xml:space="preserve">5.3 -- Vue CSIRT (tableau de bord operationnel)</w:t>
      </w:r>
    </w:p>
    <w:p>
      <w:pPr>
        <w:spacing w:after="160" w:line="300"/>
      </w:pPr>
      <w:r>
        <w:rPr>
          <w:color w:val="1A1A1A"/>
          <w:sz w:val="21"/>
          <w:szCs w:val="21"/>
        </w:rPr>
        <w:t xml:space="preserve">Indicateurs en temps reel : nombre de dossiers par mois, repartition par severite/secteur/type de vulnerabilite, CWE les plus frequents, dossiers en retard (echeance SLA depassee), delai moyen de remediation, dossiers recents, nombre de chercheurs actifs, nombre d'advisories publies.</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 Tableau de bord national » est une vue distincte, plus agregee, reservee aux capacites VIEW_NATIONAL_DASHBOARD -- volontairement sans aucune information permettant d'identifier une infrastructure precise (chiffres globaux uniquement).</w:t>
      </w:r>
    </w:p>
    <w:p>
      <w:pPr>
        <w:pStyle w:val="Heading1"/>
        <w:pBdr>
          <w:bottom w:val="single" w:color="1E2761" w:sz="6" w:space="4"/>
        </w:pBdr>
        <w:spacing w:after="200" w:before="420"/>
      </w:pPr>
      <w:r>
        <w:rPr>
          <w:b/>
          <w:bCs/>
          <w:color w:val="1E2761"/>
          <w:sz w:val="30"/>
          <w:szCs w:val="30"/>
        </w:rPr>
        <w:t xml:space="preserve">6. La qualification (triage)</w:t>
      </w:r>
    </w:p>
    <w:p>
      <w:pPr>
        <w:spacing w:after="160" w:line="300"/>
      </w:pPr>
      <w:r>
        <w:rPr>
          <w:color w:val="1A1A1A"/>
          <w:sz w:val="21"/>
          <w:szCs w:val="21"/>
        </w:rPr>
        <w:t xml:space="preserve">Formulaire « Qualification » sur la fiche du dossier : confirmer/ajuster la severite, le type de vulnerabilite, le CWE. C'est ce qui alimente les statistiques du tableau de bord (§5.3).</w:t>
      </w:r>
    </w:p>
    <w:p>
      <w:pPr>
        <w:pStyle w:val="Heading1"/>
        <w:pBdr>
          <w:bottom w:val="single" w:color="1E2761" w:sz="6" w:space="4"/>
        </w:pBdr>
        <w:spacing w:after="200" w:before="420"/>
      </w:pPr>
      <w:r>
        <w:rPr>
          <w:b/>
          <w:bCs/>
          <w:color w:val="1E2761"/>
          <w:sz w:val="30"/>
          <w:szCs w:val="30"/>
        </w:rPr>
        <w:t xml:space="preserve">7. L'assignation</w:t>
      </w:r>
    </w:p>
    <w:p>
      <w:pPr>
        <w:spacing w:after="160" w:line="300"/>
      </w:pPr>
      <w:r>
        <w:rPr>
          <w:color w:val="1A1A1A"/>
          <w:sz w:val="21"/>
          <w:szCs w:val="21"/>
        </w:rPr>
        <w:t xml:space="preserve">Formulaire « Assignation » : rattacher un dossier a un analyste nommement responsable. Visible dans le panneau « Participants » du dossier, avec le role de chacun (Declarant, Analyste CSIRT, Coordinateur, Organisation affectee, DSI, Observateur).</w:t>
      </w:r>
    </w:p>
    <w:p>
      <w:r>
        <w:br w:type="page"/>
      </w:r>
    </w:p>
    <w:p>
      <w:pPr>
        <w:pStyle w:val="Heading1"/>
        <w:pBdr>
          <w:bottom w:val="single" w:color="1E2761" w:sz="6" w:space="4"/>
        </w:pBdr>
        <w:spacing w:after="200" w:before="420"/>
      </w:pPr>
      <w:r>
        <w:rPr>
          <w:b/>
          <w:bCs/>
          <w:color w:val="1E2761"/>
          <w:sz w:val="30"/>
          <w:szCs w:val="30"/>
        </w:rPr>
        <w:t xml:space="preserve">8. La messagerie interne — trois niveaux de confidentialité</w:t>
      </w:r>
    </w:p>
    <w:p>
      <w:pPr>
        <w:spacing w:after="160" w:line="300"/>
      </w:pPr>
      <w:r>
        <w:rPr>
          <w:color w:val="1A1A1A"/>
          <w:sz w:val="21"/>
          <w:szCs w:val="21"/>
        </w:rPr>
        <w:t xml:space="preserve">Chaque message poste sur un dossier choisit un niveau de confidentialite, inspire du modele TLP (Traffic Light Protocol)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E2761" w:val="clear"/>
            <w:tcMar>
              <w:top w:type="dxa" w:w="80"/>
              <w:left w:type="dxa" w:w="100"/>
              <w:bottom w:type="dxa" w:w="80"/>
              <w:right w:type="dxa" w:w="100"/>
            </w:tcMar>
            <w:vAlign w:val="center"/>
          </w:tcPr>
          <w:p>
            <w:r>
              <w:rPr>
                <w:b/>
                <w:bCs/>
                <w:color w:val="FFFFFF"/>
                <w:sz w:val="19"/>
                <w:szCs w:val="19"/>
              </w:rPr>
              <w:t xml:space="preserve">Niveau</w:t>
            </w:r>
          </w:p>
        </w:tc>
        <w:tc>
          <w:tcPr>
            <w:tcW w:type="pct" w:w="70%"/>
            <w:shd w:fill="1E2761" w:val="clear"/>
            <w:tcMar>
              <w:top w:type="dxa" w:w="80"/>
              <w:left w:type="dxa" w:w="100"/>
              <w:bottom w:type="dxa" w:w="80"/>
              <w:right w:type="dxa" w:w="100"/>
            </w:tcMar>
            <w:vAlign w:val="center"/>
          </w:tcPr>
          <w:p>
            <w:r>
              <w:rPr>
                <w:b/>
                <w:bCs/>
                <w:color w:val="FFFFFF"/>
                <w:sz w:val="19"/>
                <w:szCs w:val="19"/>
              </w:rPr>
              <w:t xml:space="preserve">Qui peut voir le message</w:t>
            </w:r>
          </w:p>
        </w:tc>
      </w:tr>
      <w:tr>
        <w:tc>
          <w:tcPr>
            <w:tcW w:type="pct" w:w="30%"/>
            <w:tcMar>
              <w:top w:type="dxa" w:w="80"/>
              <w:left w:type="dxa" w:w="100"/>
              <w:bottom w:type="dxa" w:w="80"/>
              <w:right w:type="dxa" w:w="100"/>
            </w:tcMar>
            <w:vAlign w:val="center"/>
          </w:tcPr>
          <w:p>
            <w:r>
              <w:rPr>
                <w:b w:val="false"/>
                <w:bCs w:val="false"/>
                <w:color w:val="1A1A1A"/>
                <w:sz w:val="19"/>
                <w:szCs w:val="19"/>
              </w:rPr>
              <w:t xml:space="preserve">Participants du case</w:t>
            </w:r>
          </w:p>
        </w:tc>
        <w:tc>
          <w:tcPr>
            <w:tcW w:type="pct" w:w="70%"/>
            <w:tcMar>
              <w:top w:type="dxa" w:w="80"/>
              <w:left w:type="dxa" w:w="100"/>
              <w:bottom w:type="dxa" w:w="80"/>
              <w:right w:type="dxa" w:w="100"/>
            </w:tcMar>
            <w:vAlign w:val="center"/>
          </w:tcPr>
          <w:p>
            <w:r>
              <w:rPr>
                <w:b w:val="false"/>
                <w:bCs w:val="false"/>
                <w:color w:val="1A1A1A"/>
                <w:sz w:val="19"/>
                <w:szCs w:val="19"/>
              </w:rPr>
              <w:t xml:space="preserve">Tous les participants au dossier, y compris le déclarant (chercheur ou contact anonyme)</w:t>
            </w:r>
          </w:p>
        </w:tc>
      </w:tr>
      <w:tr>
        <w:tc>
          <w:tcPr>
            <w:tcW w:type="pct" w:w="30%"/>
            <w:tcMar>
              <w:top w:type="dxa" w:w="80"/>
              <w:left w:type="dxa" w:w="100"/>
              <w:bottom w:type="dxa" w:w="80"/>
              <w:right w:type="dxa" w:w="100"/>
            </w:tcMar>
            <w:vAlign w:val="center"/>
          </w:tcPr>
          <w:p>
            <w:r>
              <w:rPr>
                <w:b w:val="false"/>
                <w:bCs w:val="false"/>
                <w:color w:val="1A1A1A"/>
                <w:sz w:val="19"/>
                <w:szCs w:val="19"/>
              </w:rPr>
              <w:t xml:space="preserve">Interne CSIRT</w:t>
            </w:r>
          </w:p>
        </w:tc>
        <w:tc>
          <w:tcPr>
            <w:tcW w:type="pct" w:w="70%"/>
            <w:tcMar>
              <w:top w:type="dxa" w:w="80"/>
              <w:left w:type="dxa" w:w="100"/>
              <w:bottom w:type="dxa" w:w="80"/>
              <w:right w:type="dxa" w:w="100"/>
            </w:tcMar>
            <w:vAlign w:val="center"/>
          </w:tcPr>
          <w:p>
            <w:r>
              <w:rPr>
                <w:b w:val="false"/>
                <w:bCs w:val="false"/>
                <w:color w:val="1A1A1A"/>
                <w:sz w:val="19"/>
                <w:szCs w:val="19"/>
              </w:rPr>
              <w:t xml:space="preserve">Uniquement les rôles CSIRT/national — jamais visible du déclarant ni de l'organisation affectée</w:t>
            </w:r>
          </w:p>
        </w:tc>
      </w:tr>
      <w:tr>
        <w:tc>
          <w:tcPr>
            <w:tcW w:type="pct" w:w="30%"/>
            <w:tcMar>
              <w:top w:type="dxa" w:w="80"/>
              <w:left w:type="dxa" w:w="100"/>
              <w:bottom w:type="dxa" w:w="80"/>
              <w:right w:type="dxa" w:w="100"/>
            </w:tcMar>
            <w:vAlign w:val="center"/>
          </w:tcPr>
          <w:p>
            <w:r>
              <w:rPr>
                <w:b w:val="false"/>
                <w:bCs w:val="false"/>
                <w:color w:val="1A1A1A"/>
                <w:sz w:val="19"/>
                <w:szCs w:val="19"/>
              </w:rPr>
              <w:t xml:space="preserve">Restreint (coordination nationale)</w:t>
            </w:r>
          </w:p>
        </w:tc>
        <w:tc>
          <w:tcPr>
            <w:tcW w:type="pct" w:w="70%"/>
            <w:tcMar>
              <w:top w:type="dxa" w:w="80"/>
              <w:left w:type="dxa" w:w="100"/>
              <w:bottom w:type="dxa" w:w="80"/>
              <w:right w:type="dxa" w:w="100"/>
            </w:tcMar>
            <w:vAlign w:val="center"/>
          </w:tcPr>
          <w:p>
            <w:r>
              <w:rPr>
                <w:b w:val="false"/>
                <w:bCs w:val="false"/>
                <w:color w:val="1A1A1A"/>
                <w:sz w:val="19"/>
                <w:szCs w:val="19"/>
              </w:rPr>
              <w:t xml:space="preserve">Le niveau le plus étroit — réservé aux échanges les plus sensibles entre CSIRT national</w:t>
            </w:r>
          </w:p>
        </w:tc>
      </w:tr>
    </w:tbl>
    <w:p>
      <w:pPr>
        <w:pBdr>
          <w:left w:val="single" w:color="B00020" w:sz="24" w:space="8"/>
        </w:pBdr>
        <w:shd w:fill="F0F1F7" w:val="clear"/>
        <w:spacing w:after="200" w:before="120"/>
        <w:ind w:left="100"/>
      </w:pPr>
      <w:r>
        <w:rPr>
          <w:b/>
          <w:bCs/>
          <w:color w:val="B00020"/>
          <w:sz w:val="20"/>
          <w:szCs w:val="20"/>
        </w:rPr>
        <w:t xml:space="preserve">Attention : </w:t>
      </w:r>
      <w:r>
        <w:rPr>
          <w:color w:val="2A2A2A"/>
          <w:sz w:val="20"/>
          <w:szCs w:val="20"/>
        </w:rPr>
        <w:t xml:space="preserve">A verifier explicitement en demo : se connecter avec le compte Chercheur (declarant) et confirmer qu'un message poste en « Interne CSIRT » par l'Analyste n'apparait PAS dans sa vue du dossier -- c'est la garantie de confidentialite la plus visible du systeme.</w:t>
      </w:r>
    </w:p>
    <w:p>
      <w:pPr>
        <w:pStyle w:val="Heading1"/>
        <w:pBdr>
          <w:bottom w:val="single" w:color="1E2761" w:sz="6" w:space="4"/>
        </w:pBdr>
        <w:spacing w:after="200" w:before="420"/>
      </w:pPr>
      <w:r>
        <w:rPr>
          <w:b/>
          <w:bCs/>
          <w:color w:val="1E2761"/>
          <w:sz w:val="30"/>
          <w:szCs w:val="30"/>
        </w:rPr>
        <w:t xml:space="preserve">9. Les issues de triage « sans suite »</w:t>
      </w:r>
    </w:p>
    <w:p>
      <w:pPr>
        <w:pStyle w:val="ListParagraph"/>
        <w:numPr>
          <w:ilvl w:val="0"/>
          <w:numId w:val="1"/>
        </w:numPr>
        <w:spacing w:after="80"/>
      </w:pPr>
      <w:r>
        <w:rPr>
          <w:sz w:val="21"/>
          <w:szCs w:val="21"/>
        </w:rPr>
        <w:t xml:space="preserve">Doublon -- un autre dossier deja ouvert couvre la meme faille.</w:t>
      </w:r>
    </w:p>
    <w:p>
      <w:pPr>
        <w:pStyle w:val="ListParagraph"/>
        <w:numPr>
          <w:ilvl w:val="0"/>
          <w:numId w:val="1"/>
        </w:numPr>
        <w:spacing w:after="80"/>
      </w:pPr>
      <w:r>
        <w:rPr>
          <w:sz w:val="21"/>
          <w:szCs w:val="21"/>
        </w:rPr>
        <w:t xml:space="preserve">Rejete -- signalement juge non valide apres analyse.</w:t>
      </w:r>
    </w:p>
    <w:p>
      <w:pPr>
        <w:pStyle w:val="ListParagraph"/>
        <w:numPr>
          <w:ilvl w:val="0"/>
          <w:numId w:val="1"/>
        </w:numPr>
        <w:spacing w:after="80"/>
      </w:pPr>
      <w:r>
        <w:rPr>
          <w:sz w:val="21"/>
          <w:szCs w:val="21"/>
        </w:rPr>
        <w:t xml:space="preserve">Hors perimetre -- cible non couverte par le programme vise.</w:t>
      </w:r>
    </w:p>
    <w:p>
      <w:pPr>
        <w:pStyle w:val="ListParagraph"/>
        <w:numPr>
          <w:ilvl w:val="0"/>
          <w:numId w:val="1"/>
        </w:numPr>
        <w:spacing w:after="80"/>
      </w:pPr>
      <w:r>
        <w:rPr>
          <w:sz w:val="21"/>
          <w:szCs w:val="21"/>
        </w:rPr>
        <w:t xml:space="preserve">Non applicable -- comportement signale qui n'est en realite pas une vulnerabilite.</w:t>
      </w:r>
    </w:p>
    <w:p>
      <w:pPr>
        <w:pStyle w:val="ListParagraph"/>
        <w:numPr>
          <w:ilvl w:val="0"/>
          <w:numId w:val="1"/>
        </w:numPr>
        <w:spacing w:after="80"/>
      </w:pPr>
      <w:r>
        <w:rPr>
          <w:sz w:val="21"/>
          <w:szCs w:val="21"/>
        </w:rPr>
        <w:t xml:space="preserve">Informatif -- signalement valide en soi mais ne necessitant pas de correction (ex. simple recommandation).</w:t>
      </w:r>
    </w:p>
    <w:p>
      <w:pPr>
        <w:spacing w:after="160" w:line="300"/>
      </w:pPr>
      <w:r>
        <w:rPr>
          <w:color w:val="1A1A1A"/>
          <w:sz w:val="21"/>
          <w:szCs w:val="21"/>
        </w:rPr>
        <w:t xml:space="preserve">Ces cinq statuts sont des etats terminaux : plus aucune transition sortante n'est autorisee depuis eux (sauf reouverture explicite par un developpeur via l'admin, non prevue dans le parcours normal).</w:t>
      </w:r>
    </w:p>
    <w:p>
      <w:pPr>
        <w:pStyle w:val="Heading1"/>
        <w:pBdr>
          <w:bottom w:val="single" w:color="1E2761" w:sz="6" w:space="4"/>
        </w:pBdr>
        <w:spacing w:after="200" w:before="420"/>
      </w:pPr>
      <w:r>
        <w:rPr>
          <w:b/>
          <w:bCs/>
          <w:color w:val="1E2761"/>
          <w:sz w:val="30"/>
          <w:szCs w:val="30"/>
        </w:rPr>
        <w:t xml:space="preserve">10. Les échéances SLA</w:t>
      </w:r>
    </w:p>
    <w:p>
      <w:pPr>
        <w:spacing w:after="160" w:line="300"/>
      </w:pPr>
      <w:r>
        <w:rPr>
          <w:color w:val="1A1A1A"/>
          <w:sz w:val="21"/>
          <w:szCs w:val="21"/>
        </w:rPr>
        <w:t xml:space="preserve">Cinq types d'echeance suivis independamment sur chaque dossier, chacune dans un des cinq etats : En cours, Echeance proche, Respecte, Depasse, Annule.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fill="1E2761" w:val="clear"/>
            <w:tcMar>
              <w:top w:type="dxa" w:w="80"/>
              <w:left w:type="dxa" w:w="100"/>
              <w:bottom w:type="dxa" w:w="80"/>
              <w:right w:type="dxa" w:w="100"/>
            </w:tcMar>
            <w:vAlign w:val="center"/>
          </w:tcPr>
          <w:p>
            <w:r>
              <w:rPr>
                <w:b/>
                <w:bCs/>
                <w:color w:val="FFFFFF"/>
                <w:sz w:val="19"/>
                <w:szCs w:val="19"/>
              </w:rPr>
              <w:t xml:space="preserve">Type d'échéance (SLAKind)</w:t>
            </w:r>
          </w:p>
        </w:tc>
        <w:tc>
          <w:tcPr>
            <w:tcW w:type="pct" w:w="60%"/>
            <w:shd w:fill="1E2761" w:val="clear"/>
            <w:tcMar>
              <w:top w:type="dxa" w:w="80"/>
              <w:left w:type="dxa" w:w="100"/>
              <w:bottom w:type="dxa" w:w="80"/>
              <w:right w:type="dxa" w:w="100"/>
            </w:tcMar>
            <w:vAlign w:val="center"/>
          </w:tcPr>
          <w:p>
            <w:r>
              <w:rPr>
                <w:b/>
                <w:bCs/>
                <w:color w:val="FFFFFF"/>
                <w:sz w:val="19"/>
                <w:szCs w:val="19"/>
              </w:rPr>
              <w:t xml:space="preserve">Ce qu'elle mesure</w:t>
            </w:r>
          </w:p>
        </w:tc>
      </w:tr>
      <w:tr>
        <w:tc>
          <w:tcPr>
            <w:tcW w:type="pct" w:w="40%"/>
            <w:tcMar>
              <w:top w:type="dxa" w:w="80"/>
              <w:left w:type="dxa" w:w="100"/>
              <w:bottom w:type="dxa" w:w="80"/>
              <w:right w:type="dxa" w:w="100"/>
            </w:tcMar>
            <w:vAlign w:val="center"/>
          </w:tcPr>
          <w:p>
            <w:r>
              <w:rPr>
                <w:b w:val="false"/>
                <w:bCs w:val="false"/>
                <w:color w:val="1A1A1A"/>
                <w:sz w:val="19"/>
                <w:szCs w:val="19"/>
              </w:rPr>
              <w:t xml:space="preserve">Accusé de réception</w:t>
            </w:r>
          </w:p>
        </w:tc>
        <w:tc>
          <w:tcPr>
            <w:tcW w:type="pct" w:w="60%"/>
            <w:tcMar>
              <w:top w:type="dxa" w:w="80"/>
              <w:left w:type="dxa" w:w="100"/>
              <w:bottom w:type="dxa" w:w="80"/>
              <w:right w:type="dxa" w:w="100"/>
            </w:tcMar>
            <w:vAlign w:val="center"/>
          </w:tcPr>
          <w:p>
            <w:r>
              <w:rPr>
                <w:b w:val="false"/>
                <w:bCs w:val="false"/>
                <w:color w:val="1A1A1A"/>
                <w:sz w:val="19"/>
                <w:szCs w:val="19"/>
              </w:rPr>
              <w:t xml:space="preserve">Délai avant le premier accusé de réception au déclarant</w:t>
            </w:r>
          </w:p>
        </w:tc>
      </w:tr>
      <w:tr>
        <w:tc>
          <w:tcPr>
            <w:tcW w:type="pct" w:w="40%"/>
            <w:tcMar>
              <w:top w:type="dxa" w:w="80"/>
              <w:left w:type="dxa" w:w="100"/>
              <w:bottom w:type="dxa" w:w="80"/>
              <w:right w:type="dxa" w:w="100"/>
            </w:tcMar>
            <w:vAlign w:val="center"/>
          </w:tcPr>
          <w:p>
            <w:r>
              <w:rPr>
                <w:b w:val="false"/>
                <w:bCs w:val="false"/>
                <w:color w:val="1A1A1A"/>
                <w:sz w:val="19"/>
                <w:szCs w:val="19"/>
              </w:rPr>
              <w:t xml:space="preserve">Premier triage</w:t>
            </w:r>
          </w:p>
        </w:tc>
        <w:tc>
          <w:tcPr>
            <w:tcW w:type="pct" w:w="60%"/>
            <w:tcMar>
              <w:top w:type="dxa" w:w="80"/>
              <w:left w:type="dxa" w:w="100"/>
              <w:bottom w:type="dxa" w:w="80"/>
              <w:right w:type="dxa" w:w="100"/>
            </w:tcMar>
            <w:vAlign w:val="center"/>
          </w:tcPr>
          <w:p>
            <w:r>
              <w:rPr>
                <w:b w:val="false"/>
                <w:bCs w:val="false"/>
                <w:color w:val="1A1A1A"/>
                <w:sz w:val="19"/>
                <w:szCs w:val="19"/>
              </w:rPr>
              <w:t xml:space="preserve">Délai avant la première qualification</w:t>
            </w:r>
          </w:p>
        </w:tc>
      </w:tr>
      <w:tr>
        <w:tc>
          <w:tcPr>
            <w:tcW w:type="pct" w:w="40%"/>
            <w:tcMar>
              <w:top w:type="dxa" w:w="80"/>
              <w:left w:type="dxa" w:w="100"/>
              <w:bottom w:type="dxa" w:w="80"/>
              <w:right w:type="dxa" w:w="100"/>
            </w:tcMar>
            <w:vAlign w:val="center"/>
          </w:tcPr>
          <w:p>
            <w:r>
              <w:rPr>
                <w:b w:val="false"/>
                <w:bCs w:val="false"/>
                <w:color w:val="1A1A1A"/>
                <w:sz w:val="19"/>
                <w:szCs w:val="19"/>
              </w:rPr>
              <w:t xml:space="preserve">Réponse de l'organisation</w:t>
            </w:r>
          </w:p>
        </w:tc>
        <w:tc>
          <w:tcPr>
            <w:tcW w:type="pct" w:w="60%"/>
            <w:tcMar>
              <w:top w:type="dxa" w:w="80"/>
              <w:left w:type="dxa" w:w="100"/>
              <w:bottom w:type="dxa" w:w="80"/>
              <w:right w:type="dxa" w:w="100"/>
            </w:tcMar>
            <w:vAlign w:val="center"/>
          </w:tcPr>
          <w:p>
            <w:r>
              <w:rPr>
                <w:b w:val="false"/>
                <w:bCs w:val="false"/>
                <w:color w:val="1A1A1A"/>
                <w:sz w:val="19"/>
                <w:szCs w:val="19"/>
              </w:rPr>
              <w:t xml:space="preserve">Délai laissé à l'organisation affectée pour réagir après contact</w:t>
            </w:r>
          </w:p>
        </w:tc>
      </w:tr>
      <w:tr>
        <w:tc>
          <w:tcPr>
            <w:tcW w:type="pct" w:w="40%"/>
            <w:tcMar>
              <w:top w:type="dxa" w:w="80"/>
              <w:left w:type="dxa" w:w="100"/>
              <w:bottom w:type="dxa" w:w="80"/>
              <w:right w:type="dxa" w:w="100"/>
            </w:tcMar>
            <w:vAlign w:val="center"/>
          </w:tcPr>
          <w:p>
            <w:r>
              <w:rPr>
                <w:b w:val="false"/>
                <w:bCs w:val="false"/>
                <w:color w:val="1A1A1A"/>
                <w:sz w:val="19"/>
                <w:szCs w:val="19"/>
              </w:rPr>
              <w:t xml:space="preserve">Remédiation</w:t>
            </w:r>
          </w:p>
        </w:tc>
        <w:tc>
          <w:tcPr>
            <w:tcW w:type="pct" w:w="60%"/>
            <w:tcMar>
              <w:top w:type="dxa" w:w="80"/>
              <w:left w:type="dxa" w:w="100"/>
              <w:bottom w:type="dxa" w:w="80"/>
              <w:right w:type="dxa" w:w="100"/>
            </w:tcMar>
            <w:vAlign w:val="center"/>
          </w:tcPr>
          <w:p>
            <w:r>
              <w:rPr>
                <w:b w:val="false"/>
                <w:bCs w:val="false"/>
                <w:color w:val="1A1A1A"/>
                <w:sz w:val="19"/>
                <w:szCs w:val="19"/>
              </w:rPr>
              <w:t xml:space="preserve">Délai de correction, généralement calé sur la sévérité</w:t>
            </w:r>
          </w:p>
        </w:tc>
      </w:tr>
      <w:tr>
        <w:tc>
          <w:tcPr>
            <w:tcW w:type="pct" w:w="40%"/>
            <w:tcMar>
              <w:top w:type="dxa" w:w="80"/>
              <w:left w:type="dxa" w:w="100"/>
              <w:bottom w:type="dxa" w:w="80"/>
              <w:right w:type="dxa" w:w="100"/>
            </w:tcMar>
            <w:vAlign w:val="center"/>
          </w:tcPr>
          <w:p>
            <w:r>
              <w:rPr>
                <w:b w:val="false"/>
                <w:bCs w:val="false"/>
                <w:color w:val="1A1A1A"/>
                <w:sz w:val="19"/>
                <w:szCs w:val="19"/>
              </w:rPr>
              <w:t xml:space="preserve">Divulgation</w:t>
            </w:r>
          </w:p>
        </w:tc>
        <w:tc>
          <w:tcPr>
            <w:tcW w:type="pct" w:w="60%"/>
            <w:tcMar>
              <w:top w:type="dxa" w:w="80"/>
              <w:left w:type="dxa" w:w="100"/>
              <w:bottom w:type="dxa" w:w="80"/>
              <w:right w:type="dxa" w:w="100"/>
            </w:tcMar>
            <w:vAlign w:val="center"/>
          </w:tcPr>
          <w:p>
            <w:r>
              <w:rPr>
                <w:b w:val="false"/>
                <w:bCs w:val="false"/>
                <w:color w:val="1A1A1A"/>
                <w:sz w:val="19"/>
                <w:szCs w:val="19"/>
              </w:rPr>
              <w:t xml:space="preserve">Délai avant publication, selon la politique nationale (90 jours par défaut)</w:t>
            </w:r>
          </w:p>
        </w:tc>
      </w:tr>
    </w:tbl>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Un dossier avec une echeance Depassee remonte automatiquement dans « Dossiers en retard » du tableau de bord CSIRT (§5.3) -- c'est le signal principal a surveiller au quotidien, pas juste au moment de la demonstration.</w:t>
      </w:r>
    </w:p>
    <w:p>
      <w:r>
        <w:br w:type="page"/>
      </w:r>
    </w:p>
    <w:p>
      <w:pPr>
        <w:pStyle w:val="Heading1"/>
        <w:pBdr>
          <w:bottom w:val="single" w:color="1E2761" w:sz="6" w:space="4"/>
        </w:pBdr>
        <w:spacing w:after="200" w:before="420"/>
      </w:pPr>
      <w:r>
        <w:rPr>
          <w:b/>
          <w:bCs/>
          <w:color w:val="1E2761"/>
          <w:sz w:val="30"/>
          <w:szCs w:val="30"/>
        </w:rPr>
        <w:t xml:space="preserve">11. Script de vérification dédié — chaque brique testée séparément</w:t>
      </w:r>
    </w:p>
    <w:p>
      <w:pPr>
        <w:spacing w:after="160" w:line="300"/>
      </w:pPr>
      <w:r>
        <w:rPr>
          <w:color w:val="1A1A1A"/>
          <w:sz w:val="21"/>
          <w:szCs w:val="21"/>
        </w:rPr>
        <w:t xml:space="preserve">Ce script complete le Dossier A/B du script de demonstration general (eVDP_Script_Demonstration_Complet.docx) en isolant chaque mecanisme CSIRT pour le verifier individuellement. Il suppose que les Phases 1 et 2 de ce script general ont deja ete executees (Dossier A anonyme, Dossier B chercheur) -- note quelque part les deux references EVDP-2026-XXXXXX affichees a ce moment-la, on va les reutiliser ici.</w:t>
      </w:r>
    </w:p>
    <w:p>
      <w:pPr>
        <w:pStyle w:val="Heading2"/>
        <w:spacing w:after="130" w:before="320"/>
      </w:pPr>
      <w:r>
        <w:rPr>
          <w:b/>
          <w:bCs/>
          <w:color w:val="3B4A9E"/>
          <w:sz w:val="24"/>
          <w:szCs w:val="24"/>
        </w:rPr>
        <w:t xml:space="preserve">11.0 -- Point de départ : de la connexion à la fiche du dossier</w:t>
      </w:r>
    </w:p>
    <w:p>
      <w:pPr>
        <w:pStyle w:val="ListParagraph"/>
        <w:numPr>
          <w:ilvl w:val="0"/>
          <w:numId w:val="2"/>
        </w:numPr>
        <w:spacing w:after="120"/>
      </w:pPr>
      <w:r>
        <w:rPr>
          <w:sz w:val="21"/>
          <w:szCs w:val="21"/>
        </w:rPr>
        <w:t xml:space="preserve">Se connecter avec le compte Analyste CSIRT (email + mot de passe defini via le lien recu par email).</w:t>
      </w:r>
    </w:p>
    <w:p>
      <w:pPr>
        <w:pStyle w:val="ListParagraph"/>
        <w:numPr>
          <w:ilvl w:val="0"/>
          <w:numId w:val="2"/>
        </w:numPr>
        <w:spacing w:after="120"/>
      </w:pPr>
      <w:r>
        <w:rPr>
          <w:sz w:val="21"/>
          <w:szCs w:val="21"/>
        </w:rPr>
        <w:t xml:space="preserve">La plateforme redirige AUTOMATIQUEMENT vers « Vue CSIRT » -- c'est la page d'arrivee normale pour ce role, rien a chercher dans un menu a ce stade.</w:t>
      </w:r>
    </w:p>
    <w:p>
      <w:pPr>
        <w:pStyle w:val="ListParagraph"/>
        <w:numPr>
          <w:ilvl w:val="0"/>
          <w:numId w:val="2"/>
        </w:numPr>
        <w:spacing w:after="120"/>
      </w:pPr>
      <w:r>
        <w:rPr>
          <w:sz w:val="21"/>
          <w:szCs w:val="21"/>
        </w:rPr>
        <w:t xml:space="preserve">Faire defiler jusqu'a la section « Dossiers recents » en bas de cette page : le Dossier A et le Dossier B, etant les plus recemment crees, doivent y apparaitre directement.</w:t>
      </w:r>
    </w:p>
    <w:p>
      <w:pPr>
        <w:pStyle w:val="ListParagraph"/>
        <w:numPr>
          <w:ilvl w:val="0"/>
          <w:numId w:val="2"/>
        </w:numPr>
        <w:spacing w:after="120"/>
      </w:pPr>
      <w:r>
        <w:rPr>
          <w:sz w:val="21"/>
          <w:szCs w:val="21"/>
        </w:rPr>
        <w:t xml:space="preserve">Cliquer sur la reference du Dossier A (celle notee a la Phase 1) pour ouvrir sa fiche complete.</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Si les dossiers n'apparaissent pas dans « Dossiers recents » (ex. beaucoup d'autres dossiers crees entre-temps) : menu « Dossiers » dans la barre de navigation -&gt; barre de recherche en haut de la liste -&gt; coller la reference exacte EVDP-2026-XXXXXX -&gt; Entree -&gt; cliquer sur le resultat.</w:t>
      </w:r>
    </w:p>
    <w:p>
      <w:pPr>
        <w:pBdr>
          <w:left w:val="single" w:color="1B5E20" w:sz="24" w:space="8"/>
        </w:pBdr>
        <w:shd w:fill="F0F1F7" w:val="clear"/>
        <w:spacing w:after="200" w:before="120"/>
        <w:ind w:left="100"/>
      </w:pPr>
      <w:r>
        <w:rPr>
          <w:b/>
          <w:bCs/>
          <w:color w:val="1B5E20"/>
          <w:sz w:val="20"/>
          <w:szCs w:val="20"/>
        </w:rPr>
        <w:t xml:space="preserve">Vérifie que : </w:t>
      </w:r>
      <w:r>
        <w:rPr>
          <w:color w:val="2A2A2A"/>
          <w:sz w:val="20"/>
          <w:szCs w:val="20"/>
        </w:rPr>
        <w:t xml:space="preserve">Une fois la fiche du dossier ouverte, TOUTES les actions suivantes de ce document (Qualification, Assignation, Changer le statut, Recompense, messagerie) se font depuis CETTE MEME PAGE, via les differentes cartes affichees dans sa colonne de droite -- pas besoin de naviguer ailleurs entre chaque action. Le Dossier B se retrouve exactement de la meme facon, avec sa propre reference.</w:t>
      </w:r>
    </w:p>
    <w:p>
      <w:pPr>
        <w:pStyle w:val="Heading2"/>
        <w:spacing w:after="130" w:before="320"/>
      </w:pPr>
      <w:r>
        <w:rPr>
          <w:b/>
          <w:bCs/>
          <w:color w:val="3B4A9E"/>
          <w:sz w:val="24"/>
          <w:szCs w:val="24"/>
        </w:rPr>
        <w:t xml:space="preserve">11.0bis -- Parcours complet du Dossier A, statut par statut</w:t>
      </w:r>
    </w:p>
    <w:p>
      <w:pPr>
        <w:spacing w:after="160" w:line="300"/>
      </w:pPr>
      <w:r>
        <w:rPr>
          <w:color w:val="1A1A1A"/>
          <w:sz w:val="21"/>
          <w:szCs w:val="21"/>
        </w:rPr>
        <w:t xml:space="preserve">Depuis la fiche ouverte (§11.0), carte « Changer le statut » -&gt; choisir la valeur -&gt; Appliquer, dans cet ordre exact. Deux types de conditions existent : celles que le CODE impose reellement (la transition est techniquement refusee sinon), et celles qui relevent de la bonne pratique professionnelle (le systeme ne bloque rien, mais un vrai CSIRT le verifie quand meme avant d'avancer).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shd w:fill="1E2761" w:val="clear"/>
            <w:tcMar>
              <w:top w:type="dxa" w:w="80"/>
              <w:left w:type="dxa" w:w="100"/>
              <w:bottom w:type="dxa" w:w="80"/>
              <w:right w:type="dxa" w:w="100"/>
            </w:tcMar>
            <w:vAlign w:val="center"/>
          </w:tcPr>
          <w:p>
            <w:r>
              <w:rPr>
                <w:b/>
                <w:bCs/>
                <w:color w:val="FFFFFF"/>
                <w:sz w:val="19"/>
                <w:szCs w:val="19"/>
              </w:rPr>
              <w:t xml:space="preserve">Vers ce statut</w:t>
            </w:r>
          </w:p>
        </w:tc>
        <w:tc>
          <w:tcPr>
            <w:tcW w:type="pct" w:w="24%"/>
            <w:shd w:fill="1E2761" w:val="clear"/>
            <w:tcMar>
              <w:top w:type="dxa" w:w="80"/>
              <w:left w:type="dxa" w:w="100"/>
              <w:bottom w:type="dxa" w:w="80"/>
              <w:right w:type="dxa" w:w="100"/>
            </w:tcMar>
            <w:vAlign w:val="center"/>
          </w:tcPr>
          <w:p>
            <w:r>
              <w:rPr>
                <w:b/>
                <w:bCs/>
                <w:color w:val="FFFFFF"/>
                <w:sz w:val="19"/>
                <w:szCs w:val="19"/>
              </w:rPr>
              <w:t xml:space="preserve">Condition technique imposee</w:t>
            </w:r>
          </w:p>
        </w:tc>
        <w:tc>
          <w:tcPr>
            <w:tcW w:type="pct" w:w="30%"/>
            <w:shd w:fill="1E2761" w:val="clear"/>
            <w:tcMar>
              <w:top w:type="dxa" w:w="80"/>
              <w:left w:type="dxa" w:w="100"/>
              <w:bottom w:type="dxa" w:w="80"/>
              <w:right w:type="dxa" w:w="100"/>
            </w:tcMar>
            <w:vAlign w:val="center"/>
          </w:tcPr>
          <w:p>
            <w:r>
              <w:rPr>
                <w:b/>
                <w:bCs/>
                <w:color w:val="FFFFFF"/>
                <w:sz w:val="19"/>
                <w:szCs w:val="19"/>
              </w:rPr>
              <w:t xml:space="preserve">Se déclenche automatiquement</w:t>
            </w:r>
          </w:p>
        </w:tc>
        <w:tc>
          <w:tcPr>
            <w:tcW w:type="pct" w:w="26%"/>
            <w:shd w:fill="1E2761" w:val="clear"/>
            <w:tcMar>
              <w:top w:type="dxa" w:w="80"/>
              <w:left w:type="dxa" w:w="100"/>
              <w:bottom w:type="dxa" w:w="80"/>
              <w:right w:type="dxa" w:w="100"/>
            </w:tcMar>
            <w:vAlign w:val="center"/>
          </w:tcPr>
          <w:p>
            <w:r>
              <w:rPr>
                <w:b/>
                <w:bCs/>
                <w:color w:val="FFFFFF"/>
                <w:sz w:val="19"/>
                <w:szCs w:val="19"/>
              </w:rPr>
              <w:t xml:space="preserve">À vérifier avant (bonne pratique)</w:t>
            </w:r>
          </w:p>
        </w:tc>
      </w:tr>
      <w:tr>
        <w:tc>
          <w:tcPr>
            <w:tcW w:type="pct" w:w="20%"/>
            <w:tcMar>
              <w:top w:type="dxa" w:w="80"/>
              <w:left w:type="dxa" w:w="100"/>
              <w:bottom w:type="dxa" w:w="80"/>
              <w:right w:type="dxa" w:w="100"/>
            </w:tcMar>
            <w:vAlign w:val="center"/>
          </w:tcPr>
          <w:p>
            <w:r>
              <w:rPr>
                <w:b w:val="false"/>
                <w:bCs w:val="false"/>
                <w:color w:val="1A1A1A"/>
                <w:sz w:val="19"/>
                <w:szCs w:val="19"/>
              </w:rPr>
              <w:t xml:space="preserve">Reçu</w:t>
            </w:r>
          </w:p>
        </w:tc>
        <w:tc>
          <w:tcPr>
            <w:tcW w:type="pct" w:w="24%"/>
            <w:tcMar>
              <w:top w:type="dxa" w:w="80"/>
              <w:left w:type="dxa" w:w="100"/>
              <w:bottom w:type="dxa" w:w="80"/>
              <w:right w:type="dxa" w:w="100"/>
            </w:tcMar>
            <w:vAlign w:val="center"/>
          </w:tcPr>
          <w:p>
            <w:r>
              <w:rPr>
                <w:b w:val="false"/>
                <w:bCs w:val="false"/>
                <w:color w:val="1A1A1A"/>
                <w:sz w:val="19"/>
                <w:szCs w:val="19"/>
              </w:rPr>
              <w:t xml:space="preserve">Aucune -- CHANGE_CASE_STATUS suffit (tous les rôles CSIRT l'ont)</w:t>
            </w:r>
          </w:p>
        </w:tc>
        <w:tc>
          <w:tcPr>
            <w:tcW w:type="pct" w:w="30%"/>
            <w:tcMar>
              <w:top w:type="dxa" w:w="80"/>
              <w:left w:type="dxa" w:w="100"/>
              <w:bottom w:type="dxa" w:w="80"/>
              <w:right w:type="dxa" w:w="100"/>
            </w:tcMar>
            <w:vAlign w:val="center"/>
          </w:tcPr>
          <w:p>
            <w:r>
              <w:rPr>
                <w:b w:val="false"/>
                <w:bCs w:val="false"/>
                <w:color w:val="1A1A1A"/>
                <w:sz w:val="19"/>
                <w:szCs w:val="19"/>
              </w:rPr>
              <w:t xml:space="preserve">—</w:t>
            </w:r>
          </w:p>
        </w:tc>
        <w:tc>
          <w:tcPr>
            <w:tcW w:type="pct" w:w="26%"/>
            <w:tcMar>
              <w:top w:type="dxa" w:w="80"/>
              <w:left w:type="dxa" w:w="100"/>
              <w:bottom w:type="dxa" w:w="80"/>
              <w:right w:type="dxa" w:w="100"/>
            </w:tcMar>
            <w:vAlign w:val="center"/>
          </w:tcPr>
          <w:p>
            <w:r>
              <w:rPr>
                <w:b w:val="false"/>
                <w:bCs w:val="false"/>
                <w:color w:val="1A1A1A"/>
                <w:sz w:val="19"/>
                <w:szCs w:val="19"/>
              </w:rPr>
              <w:t xml:space="preserve">Le dossier existe bien, correctement rattaché au bon programme</w:t>
            </w:r>
          </w:p>
        </w:tc>
      </w:tr>
      <w:tr>
        <w:tc>
          <w:tcPr>
            <w:tcW w:type="pct" w:w="20%"/>
            <w:tcMar>
              <w:top w:type="dxa" w:w="80"/>
              <w:left w:type="dxa" w:w="100"/>
              <w:bottom w:type="dxa" w:w="80"/>
              <w:right w:type="dxa" w:w="100"/>
            </w:tcMar>
            <w:vAlign w:val="center"/>
          </w:tcPr>
          <w:p>
            <w:r>
              <w:rPr>
                <w:b w:val="false"/>
                <w:bCs w:val="false"/>
                <w:color w:val="1A1A1A"/>
                <w:sz w:val="19"/>
                <w:szCs w:val="19"/>
              </w:rPr>
              <w:t xml:space="preserve">Accusé de réception</w:t>
            </w:r>
          </w:p>
        </w:tc>
        <w:tc>
          <w:tcPr>
            <w:tcW w:type="pct" w:w="24%"/>
            <w:tcMar>
              <w:top w:type="dxa" w:w="80"/>
              <w:left w:type="dxa" w:w="100"/>
              <w:bottom w:type="dxa" w:w="80"/>
              <w:right w:type="dxa" w:w="100"/>
            </w:tcMar>
            <w:vAlign w:val="center"/>
          </w:tcPr>
          <w:p>
            <w:r>
              <w:rPr>
                <w:b w:val="false"/>
                <w:bCs w:val="false"/>
                <w:color w:val="1A1A1A"/>
                <w:sz w:val="19"/>
                <w:szCs w:val="19"/>
              </w:rPr>
              <w:t xml:space="preserve">Aucune</w:t>
            </w:r>
          </w:p>
        </w:tc>
        <w:tc>
          <w:tcPr>
            <w:tcW w:type="pct" w:w="30%"/>
            <w:tcMar>
              <w:top w:type="dxa" w:w="80"/>
              <w:left w:type="dxa" w:w="100"/>
              <w:bottom w:type="dxa" w:w="80"/>
              <w:right w:type="dxa" w:w="100"/>
            </w:tcMar>
            <w:vAlign w:val="center"/>
          </w:tcPr>
          <w:p>
            <w:r>
              <w:rPr>
                <w:b w:val="false"/>
                <w:bCs w:val="false"/>
                <w:color w:val="1A1A1A"/>
                <w:sz w:val="19"/>
                <w:szCs w:val="19"/>
              </w:rPr>
              <w:t xml:space="preserve">Satisfait l'échéance SLA « Accusé de réception »</w:t>
            </w:r>
          </w:p>
        </w:tc>
        <w:tc>
          <w:tcPr>
            <w:tcW w:type="pct" w:w="26%"/>
            <w:tcMar>
              <w:top w:type="dxa" w:w="80"/>
              <w:left w:type="dxa" w:w="100"/>
              <w:bottom w:type="dxa" w:w="80"/>
              <w:right w:type="dxa" w:w="100"/>
            </w:tcMar>
            <w:vAlign w:val="center"/>
          </w:tcPr>
          <w:p>
            <w:r>
              <w:rPr>
                <w:b w:val="false"/>
                <w:bCs w:val="false"/>
                <w:color w:val="1A1A1A"/>
                <w:sz w:val="19"/>
                <w:szCs w:val="19"/>
              </w:rPr>
              <w:t xml:space="preserve">—</w:t>
            </w:r>
          </w:p>
        </w:tc>
      </w:tr>
      <w:tr>
        <w:tc>
          <w:tcPr>
            <w:tcW w:type="pct" w:w="20%"/>
            <w:tcMar>
              <w:top w:type="dxa" w:w="80"/>
              <w:left w:type="dxa" w:w="100"/>
              <w:bottom w:type="dxa" w:w="80"/>
              <w:right w:type="dxa" w:w="100"/>
            </w:tcMar>
            <w:vAlign w:val="center"/>
          </w:tcPr>
          <w:p>
            <w:r>
              <w:rPr>
                <w:b w:val="false"/>
                <w:bCs w:val="false"/>
                <w:color w:val="1A1A1A"/>
                <w:sz w:val="19"/>
                <w:szCs w:val="19"/>
              </w:rPr>
              <w:t xml:space="preserve">En triage</w:t>
            </w:r>
          </w:p>
        </w:tc>
        <w:tc>
          <w:tcPr>
            <w:tcW w:type="pct" w:w="24%"/>
            <w:tcMar>
              <w:top w:type="dxa" w:w="80"/>
              <w:left w:type="dxa" w:w="100"/>
              <w:bottom w:type="dxa" w:w="80"/>
              <w:right w:type="dxa" w:w="100"/>
            </w:tcMar>
            <w:vAlign w:val="center"/>
          </w:tcPr>
          <w:p>
            <w:r>
              <w:rPr>
                <w:b w:val="false"/>
                <w:bCs w:val="false"/>
                <w:color w:val="1A1A1A"/>
                <w:sz w:val="19"/>
                <w:szCs w:val="19"/>
              </w:rPr>
              <w:t xml:space="preserve">Aucune</w:t>
            </w:r>
          </w:p>
        </w:tc>
        <w:tc>
          <w:tcPr>
            <w:tcW w:type="pct" w:w="30%"/>
            <w:tcMar>
              <w:top w:type="dxa" w:w="80"/>
              <w:left w:type="dxa" w:w="100"/>
              <w:bottom w:type="dxa" w:w="80"/>
              <w:right w:type="dxa" w:w="100"/>
            </w:tcMar>
            <w:vAlign w:val="center"/>
          </w:tcPr>
          <w:p>
            <w:r>
              <w:rPr>
                <w:b w:val="false"/>
                <w:bCs w:val="false"/>
                <w:color w:val="1A1A1A"/>
                <w:sz w:val="19"/>
                <w:szCs w:val="19"/>
              </w:rPr>
              <w:t xml:space="preserve">Satisfait aussi l'échéance SLA « Premier triage » (dès l'entrée dans cet état)</w:t>
            </w:r>
          </w:p>
        </w:tc>
        <w:tc>
          <w:tcPr>
            <w:tcW w:type="pct" w:w="26%"/>
            <w:tcMar>
              <w:top w:type="dxa" w:w="80"/>
              <w:left w:type="dxa" w:w="100"/>
              <w:bottom w:type="dxa" w:w="80"/>
              <w:right w:type="dxa" w:w="100"/>
            </w:tcMar>
            <w:vAlign w:val="center"/>
          </w:tcPr>
          <w:p>
            <w:r>
              <w:rPr>
                <w:b w:val="false"/>
                <w:bCs w:val="false"/>
                <w:color w:val="1A1A1A"/>
                <w:sz w:val="19"/>
                <w:szCs w:val="19"/>
              </w:rPr>
              <w:t xml:space="preserve">La description est suffisamment détaillée pour être qualifiée -- sinon utiliser « Informations demandées » plutôt que d'avancer</w:t>
            </w:r>
          </w:p>
        </w:tc>
      </w:tr>
      <w:tr>
        <w:tc>
          <w:tcPr>
            <w:tcW w:type="pct" w:w="20%"/>
            <w:tcMar>
              <w:top w:type="dxa" w:w="80"/>
              <w:left w:type="dxa" w:w="100"/>
              <w:bottom w:type="dxa" w:w="80"/>
              <w:right w:type="dxa" w:w="100"/>
            </w:tcMar>
            <w:vAlign w:val="center"/>
          </w:tcPr>
          <w:p>
            <w:r>
              <w:rPr>
                <w:b w:val="false"/>
                <w:bCs w:val="false"/>
                <w:color w:val="1A1A1A"/>
                <w:sz w:val="19"/>
                <w:szCs w:val="19"/>
              </w:rPr>
              <w:t xml:space="preserve">(Qualification : sévérité/type/CWE)</w:t>
            </w:r>
          </w:p>
        </w:tc>
        <w:tc>
          <w:tcPr>
            <w:tcW w:type="pct" w:w="24%"/>
            <w:tcMar>
              <w:top w:type="dxa" w:w="80"/>
              <w:left w:type="dxa" w:w="100"/>
              <w:bottom w:type="dxa" w:w="80"/>
              <w:right w:type="dxa" w:w="100"/>
            </w:tcMar>
            <w:vAlign w:val="center"/>
          </w:tcPr>
          <w:p>
            <w:r>
              <w:rPr>
                <w:b w:val="false"/>
                <w:bCs w:val="false"/>
                <w:color w:val="1A1A1A"/>
                <w:sz w:val="19"/>
                <w:szCs w:val="19"/>
              </w:rPr>
              <w:t xml:space="preserve">Aucune capacité dédiée pour remplir le formulaire</w:t>
            </w:r>
          </w:p>
        </w:tc>
        <w:tc>
          <w:tcPr>
            <w:tcW w:type="pct" w:w="30%"/>
            <w:tcMar>
              <w:top w:type="dxa" w:w="80"/>
              <w:left w:type="dxa" w:w="100"/>
              <w:bottom w:type="dxa" w:w="80"/>
              <w:right w:type="dxa" w:w="100"/>
            </w:tcMar>
            <w:vAlign w:val="center"/>
          </w:tcPr>
          <w:p>
            <w:r>
              <w:rPr>
                <w:b w:val="false"/>
                <w:bCs w:val="false"/>
                <w:color w:val="1A1A1A"/>
                <w:sz w:val="19"/>
                <w:szCs w:val="19"/>
              </w:rPr>
              <w:t xml:space="preserve">Alimente les statistiques du tableau de bord (§5.3)</w:t>
            </w:r>
          </w:p>
        </w:tc>
        <w:tc>
          <w:tcPr>
            <w:tcW w:type="pct" w:w="26%"/>
            <w:tcMar>
              <w:top w:type="dxa" w:w="80"/>
              <w:left w:type="dxa" w:w="100"/>
              <w:bottom w:type="dxa" w:w="80"/>
              <w:right w:type="dxa" w:w="100"/>
            </w:tcMar>
            <w:vAlign w:val="center"/>
          </w:tcPr>
          <w:p>
            <w:r>
              <w:rPr>
                <w:b w:val="false"/>
                <w:bCs w:val="false"/>
                <w:color w:val="1A1A1A"/>
                <w:sz w:val="19"/>
                <w:szCs w:val="19"/>
              </w:rPr>
              <w:t xml:space="preserve">Remplir AVANT de passer à « Validé » -- la sévérité choisie ici déterminera le délai de remédiation calculé plus loin</w:t>
            </w:r>
          </w:p>
        </w:tc>
      </w:tr>
      <w:tr>
        <w:tc>
          <w:tcPr>
            <w:tcW w:type="pct" w:w="20%"/>
            <w:tcMar>
              <w:top w:type="dxa" w:w="80"/>
              <w:left w:type="dxa" w:w="100"/>
              <w:bottom w:type="dxa" w:w="80"/>
              <w:right w:type="dxa" w:w="100"/>
            </w:tcMar>
            <w:vAlign w:val="center"/>
          </w:tcPr>
          <w:p>
            <w:r>
              <w:rPr>
                <w:b w:val="false"/>
                <w:bCs w:val="false"/>
                <w:color w:val="1A1A1A"/>
                <w:sz w:val="19"/>
                <w:szCs w:val="19"/>
              </w:rPr>
              <w:t xml:space="preserve">(Assignation)</w:t>
            </w:r>
          </w:p>
        </w:tc>
        <w:tc>
          <w:tcPr>
            <w:tcW w:type="pct" w:w="24%"/>
            <w:tcMar>
              <w:top w:type="dxa" w:w="80"/>
              <w:left w:type="dxa" w:w="100"/>
              <w:bottom w:type="dxa" w:w="80"/>
              <w:right w:type="dxa" w:w="100"/>
            </w:tcMar>
            <w:vAlign w:val="center"/>
          </w:tcPr>
          <w:p>
            <w:r>
              <w:rPr>
                <w:b w:val="false"/>
                <w:bCs w:val="false"/>
                <w:color w:val="1A1A1A"/>
                <w:sz w:val="19"/>
                <w:szCs w:val="19"/>
              </w:rPr>
              <w:t xml:space="preserve">Capacité ASSIGN_CASE requise</w:t>
            </w:r>
          </w:p>
        </w:tc>
        <w:tc>
          <w:tcPr>
            <w:tcW w:type="pct" w:w="30%"/>
            <w:tcMar>
              <w:top w:type="dxa" w:w="80"/>
              <w:left w:type="dxa" w:w="100"/>
              <w:bottom w:type="dxa" w:w="80"/>
              <w:right w:type="dxa" w:w="100"/>
            </w:tcMar>
            <w:vAlign w:val="center"/>
          </w:tcPr>
          <w:p>
            <w:r>
              <w:rPr>
                <w:b w:val="false"/>
                <w:bCs w:val="false"/>
                <w:color w:val="1A1A1A"/>
                <w:sz w:val="19"/>
                <w:szCs w:val="19"/>
              </w:rPr>
              <w:t xml:space="preserve">Ajoute l'analyste comme participant, lui envoie une notification</w:t>
            </w:r>
          </w:p>
        </w:tc>
        <w:tc>
          <w:tcPr>
            <w:tcW w:type="pct" w:w="26%"/>
            <w:tcMar>
              <w:top w:type="dxa" w:w="80"/>
              <w:left w:type="dxa" w:w="100"/>
              <w:bottom w:type="dxa" w:w="80"/>
              <w:right w:type="dxa" w:w="100"/>
            </w:tcMar>
            <w:vAlign w:val="center"/>
          </w:tcPr>
          <w:p>
            <w:r>
              <w:rPr>
                <w:b w:val="false"/>
                <w:bCs w:val="false"/>
                <w:color w:val="1A1A1A"/>
                <w:sz w:val="19"/>
                <w:szCs w:val="19"/>
              </w:rPr>
              <w:t xml:space="preserve">Un analyste nommé est responsable avant de continuer</w:t>
            </w:r>
          </w:p>
        </w:tc>
      </w:tr>
      <w:tr>
        <w:tc>
          <w:tcPr>
            <w:tcW w:type="pct" w:w="20%"/>
            <w:tcMar>
              <w:top w:type="dxa" w:w="80"/>
              <w:left w:type="dxa" w:w="100"/>
              <w:bottom w:type="dxa" w:w="80"/>
              <w:right w:type="dxa" w:w="100"/>
            </w:tcMar>
            <w:vAlign w:val="center"/>
          </w:tcPr>
          <w:p>
            <w:r>
              <w:rPr>
                <w:b w:val="false"/>
                <w:bCs w:val="false"/>
                <w:color w:val="1A1A1A"/>
                <w:sz w:val="19"/>
                <w:szCs w:val="19"/>
              </w:rPr>
              <w:t xml:space="preserve">Validé</w:t>
            </w:r>
          </w:p>
        </w:tc>
        <w:tc>
          <w:tcPr>
            <w:tcW w:type="pct" w:w="24%"/>
            <w:tcMar>
              <w:top w:type="dxa" w:w="80"/>
              <w:left w:type="dxa" w:w="100"/>
              <w:bottom w:type="dxa" w:w="80"/>
              <w:right w:type="dxa" w:w="100"/>
            </w:tcMar>
            <w:vAlign w:val="center"/>
          </w:tcPr>
          <w:p>
            <w:r>
              <w:rPr>
                <w:b w:val="false"/>
                <w:bCs w:val="false"/>
                <w:color w:val="1A1A1A"/>
                <w:sz w:val="19"/>
                <w:szCs w:val="19"/>
              </w:rPr>
              <w:t xml:space="preserve">Capacité TRIAGE_CASE requise</w:t>
            </w:r>
          </w:p>
        </w:tc>
        <w:tc>
          <w:tcPr>
            <w:tcW w:type="pct" w:w="30%"/>
            <w:tcMar>
              <w:top w:type="dxa" w:w="80"/>
              <w:left w:type="dxa" w:w="100"/>
              <w:bottom w:type="dxa" w:w="80"/>
              <w:right w:type="dxa" w:w="100"/>
            </w:tcMar>
            <w:vAlign w:val="center"/>
          </w:tcPr>
          <w:p>
            <w:r>
              <w:rPr>
                <w:b w:val="false"/>
                <w:bCs w:val="false"/>
                <w:color w:val="1A1A1A"/>
                <w:sz w:val="19"/>
                <w:szCs w:val="19"/>
              </w:rPr>
              <w:t xml:space="preserve">Calcule automatiquement la date de divulgation (date du jour + délai du programme, ex. 90 jours) ; DÉMARRE DÉJÀ l'échéance SLA « Remédiation » (pas seulement à l'étape « Remédiation en cours » plus loin) ; attribue un point de réputation au chercheur SEULEMENT s'il a un compte (jamais pour un déclarant anonyme)</w:t>
            </w:r>
          </w:p>
        </w:tc>
        <w:tc>
          <w:tcPr>
            <w:tcW w:type="pct" w:w="26%"/>
            <w:tcMar>
              <w:top w:type="dxa" w:w="80"/>
              <w:left w:type="dxa" w:w="100"/>
              <w:bottom w:type="dxa" w:w="80"/>
              <w:right w:type="dxa" w:w="100"/>
            </w:tcMar>
            <w:vAlign w:val="center"/>
          </w:tcPr>
          <w:p>
            <w:r>
              <w:rPr>
                <w:b w:val="false"/>
                <w:bCs w:val="false"/>
                <w:color w:val="1A1A1A"/>
                <w:sz w:val="19"/>
                <w:szCs w:val="19"/>
              </w:rPr>
              <w:t xml:space="preserve">Le signalement est confirmé réel et reproductible -- sinon utiliser une issue de triage (Doublon/Rejeté/Hors périmètre/Non applicable/Informatif) plutôt que Valider. La sévérité doit déjà être correctement qualifiée : c'est elle qui détermine la durée de ce délai SLA qui démarre ICI.</w:t>
            </w:r>
          </w:p>
        </w:tc>
      </w:tr>
      <w:tr>
        <w:tc>
          <w:tcPr>
            <w:tcW w:type="pct" w:w="20%"/>
            <w:tcMar>
              <w:top w:type="dxa" w:w="80"/>
              <w:left w:type="dxa" w:w="100"/>
              <w:bottom w:type="dxa" w:w="80"/>
              <w:right w:type="dxa" w:w="100"/>
            </w:tcMar>
            <w:vAlign w:val="center"/>
          </w:tcPr>
          <w:p>
            <w:r>
              <w:rPr>
                <w:b w:val="false"/>
                <w:bCs w:val="false"/>
                <w:color w:val="1A1A1A"/>
                <w:sz w:val="19"/>
                <w:szCs w:val="19"/>
              </w:rPr>
              <w:t xml:space="preserve">Organisation contactée</w:t>
            </w:r>
          </w:p>
        </w:tc>
        <w:tc>
          <w:tcPr>
            <w:tcW w:type="pct" w:w="24%"/>
            <w:tcMar>
              <w:top w:type="dxa" w:w="80"/>
              <w:left w:type="dxa" w:w="100"/>
              <w:bottom w:type="dxa" w:w="80"/>
              <w:right w:type="dxa" w:w="100"/>
            </w:tcMar>
            <w:vAlign w:val="center"/>
          </w:tcPr>
          <w:p>
            <w:r>
              <w:rPr>
                <w:b w:val="false"/>
                <w:bCs w:val="false"/>
                <w:color w:val="1A1A1A"/>
                <w:sz w:val="19"/>
                <w:szCs w:val="19"/>
              </w:rPr>
              <w:t xml:space="preserve">Aucune capacité dédiée, mais accessible seulement depuis « Validé »</w:t>
            </w:r>
          </w:p>
        </w:tc>
        <w:tc>
          <w:tcPr>
            <w:tcW w:type="pct" w:w="30%"/>
            <w:tcMar>
              <w:top w:type="dxa" w:w="80"/>
              <w:left w:type="dxa" w:w="100"/>
              <w:bottom w:type="dxa" w:w="80"/>
              <w:right w:type="dxa" w:w="100"/>
            </w:tcMar>
            <w:vAlign w:val="center"/>
          </w:tcPr>
          <w:p>
            <w:r>
              <w:rPr>
                <w:b w:val="false"/>
                <w:bCs w:val="false"/>
                <w:color w:val="1A1A1A"/>
                <w:sz w:val="19"/>
                <w:szCs w:val="19"/>
              </w:rPr>
              <w:t xml:space="preserve">Démarre l'échéance SLA « Réponse de l'organisation » ; notifie toute l'équipe ; trace la chronologie ; RATTACHE les contacts de l'organisation (Responsable/DSI/Contact sécurité) comme participants -- c'est cette transition, et uniquement elle, qui leur donne effectivement accès au dossier (protection du déclarant pendant tout le triage)</w:t>
            </w:r>
          </w:p>
        </w:tc>
        <w:tc>
          <w:tcPr>
            <w:tcW w:type="pct" w:w="26%"/>
            <w:tcMar>
              <w:top w:type="dxa" w:w="80"/>
              <w:left w:type="dxa" w:w="100"/>
              <w:bottom w:type="dxa" w:w="80"/>
              <w:right w:type="dxa" w:w="100"/>
            </w:tcMar>
            <w:vAlign w:val="center"/>
          </w:tcPr>
          <w:p>
            <w:r>
              <w:rPr>
                <w:b w:val="false"/>
                <w:bCs w:val="false"/>
                <w:color w:val="1A1A1A"/>
                <w:sz w:val="19"/>
                <w:szCs w:val="19"/>
              </w:rPr>
              <w:t xml:space="preserve">L'organisation affectée est correctement renseignée sur le signalement -- c'est LE moment de « l'envoi » à présenter explicitement, et c'est réellement à cet instant que l'accès s'ouvre, pas avant</w:t>
            </w:r>
          </w:p>
        </w:tc>
      </w:tr>
      <w:tr>
        <w:tc>
          <w:tcPr>
            <w:tcW w:type="pct" w:w="20%"/>
            <w:tcMar>
              <w:top w:type="dxa" w:w="80"/>
              <w:left w:type="dxa" w:w="100"/>
              <w:bottom w:type="dxa" w:w="80"/>
              <w:right w:type="dxa" w:w="100"/>
            </w:tcMar>
            <w:vAlign w:val="center"/>
          </w:tcPr>
          <w:p>
            <w:r>
              <w:rPr>
                <w:b w:val="false"/>
                <w:bCs w:val="false"/>
                <w:color w:val="1A1A1A"/>
                <w:sz w:val="19"/>
                <w:szCs w:val="19"/>
              </w:rPr>
              <w:t xml:space="preserve">Organisation a accusé réception</w:t>
            </w:r>
          </w:p>
        </w:tc>
        <w:tc>
          <w:tcPr>
            <w:tcW w:type="pct" w:w="24%"/>
            <w:tcMar>
              <w:top w:type="dxa" w:w="80"/>
              <w:left w:type="dxa" w:w="100"/>
              <w:bottom w:type="dxa" w:w="80"/>
              <w:right w:type="dxa" w:w="100"/>
            </w:tcMar>
            <w:vAlign w:val="center"/>
          </w:tcPr>
          <w:p>
            <w:r>
              <w:rPr>
                <w:b w:val="false"/>
                <w:bCs w:val="false"/>
                <w:color w:val="1A1A1A"/>
                <w:sz w:val="19"/>
                <w:szCs w:val="19"/>
              </w:rPr>
              <w:t xml:space="preserve">Aucune</w:t>
            </w:r>
          </w:p>
        </w:tc>
        <w:tc>
          <w:tcPr>
            <w:tcW w:type="pct" w:w="30%"/>
            <w:tcMar>
              <w:top w:type="dxa" w:w="80"/>
              <w:left w:type="dxa" w:w="100"/>
              <w:bottom w:type="dxa" w:w="80"/>
              <w:right w:type="dxa" w:w="100"/>
            </w:tcMar>
            <w:vAlign w:val="center"/>
          </w:tcPr>
          <w:p>
            <w:r>
              <w:rPr>
                <w:b w:val="false"/>
                <w:bCs w:val="false"/>
                <w:color w:val="1A1A1A"/>
                <w:sz w:val="19"/>
                <w:szCs w:val="19"/>
              </w:rPr>
              <w:t xml:space="preserve">Satisfait (clôture) l'échéance SLA « Réponse de l'organisation »</w:t>
            </w:r>
          </w:p>
        </w:tc>
        <w:tc>
          <w:tcPr>
            <w:tcW w:type="pct" w:w="26%"/>
            <w:tcMar>
              <w:top w:type="dxa" w:w="80"/>
              <w:left w:type="dxa" w:w="100"/>
              <w:bottom w:type="dxa" w:w="80"/>
              <w:right w:type="dxa" w:w="100"/>
            </w:tcMar>
            <w:vAlign w:val="center"/>
          </w:tcPr>
          <w:p>
            <w:r>
              <w:rPr>
                <w:b w:val="false"/>
                <w:bCs w:val="false"/>
                <w:color w:val="1A1A1A"/>
                <w:sz w:val="19"/>
                <w:szCs w:val="19"/>
              </w:rPr>
              <w:t xml:space="preserve">Un vrai retour de l'organisation a été obtenu (même simulé en démo)</w:t>
            </w:r>
          </w:p>
        </w:tc>
      </w:tr>
      <w:tr>
        <w:tc>
          <w:tcPr>
            <w:tcW w:type="pct" w:w="20%"/>
            <w:tcMar>
              <w:top w:type="dxa" w:w="80"/>
              <w:left w:type="dxa" w:w="100"/>
              <w:bottom w:type="dxa" w:w="80"/>
              <w:right w:type="dxa" w:w="100"/>
            </w:tcMar>
            <w:vAlign w:val="center"/>
          </w:tcPr>
          <w:p>
            <w:r>
              <w:rPr>
                <w:b w:val="false"/>
                <w:bCs w:val="false"/>
                <w:color w:val="1A1A1A"/>
                <w:sz w:val="19"/>
                <w:szCs w:val="19"/>
              </w:rPr>
              <w:t xml:space="preserve">Remédiation en cours</w:t>
            </w:r>
          </w:p>
        </w:tc>
        <w:tc>
          <w:tcPr>
            <w:tcW w:type="pct" w:w="24%"/>
            <w:tcMar>
              <w:top w:type="dxa" w:w="80"/>
              <w:left w:type="dxa" w:w="100"/>
              <w:bottom w:type="dxa" w:w="80"/>
              <w:right w:type="dxa" w:w="100"/>
            </w:tcMar>
            <w:vAlign w:val="center"/>
          </w:tcPr>
          <w:p>
            <w:r>
              <w:rPr>
                <w:b w:val="false"/>
                <w:bCs w:val="false"/>
                <w:color w:val="1A1A1A"/>
                <w:sz w:val="19"/>
                <w:szCs w:val="19"/>
              </w:rPr>
              <w:t xml:space="preserve">Aucune</w:t>
            </w:r>
          </w:p>
        </w:tc>
        <w:tc>
          <w:tcPr>
            <w:tcW w:type="pct" w:w="30%"/>
            <w:tcMar>
              <w:top w:type="dxa" w:w="80"/>
              <w:left w:type="dxa" w:w="100"/>
              <w:bottom w:type="dxa" w:w="80"/>
              <w:right w:type="dxa" w:w="100"/>
            </w:tcMar>
            <w:vAlign w:val="center"/>
          </w:tcPr>
          <w:p>
            <w:r>
              <w:rPr>
                <w:b w:val="false"/>
                <w:bCs w:val="false"/>
                <w:color w:val="1A1A1A"/>
                <w:sz w:val="19"/>
                <w:szCs w:val="19"/>
              </w:rPr>
              <w:t xml:space="preserve">Rien de nouveau ici pour le SLA : l'échéance « Remédiation » tourne déjà depuis « Validé » (voir plus haut) -- cette étape ne fait que confirmer que le travail a concrètement commencé</w:t>
            </w:r>
          </w:p>
        </w:tc>
        <w:tc>
          <w:tcPr>
            <w:tcW w:type="pct" w:w="26%"/>
            <w:tcMar>
              <w:top w:type="dxa" w:w="80"/>
              <w:left w:type="dxa" w:w="100"/>
              <w:bottom w:type="dxa" w:w="80"/>
              <w:right w:type="dxa" w:w="100"/>
            </w:tcMar>
            <w:vAlign w:val="center"/>
          </w:tcPr>
          <w:p>
            <w:r>
              <w:rPr>
                <w:b w:val="false"/>
                <w:bCs w:val="false"/>
                <w:color w:val="1A1A1A"/>
                <w:sz w:val="19"/>
                <w:szCs w:val="19"/>
              </w:rPr>
              <w:t xml:space="preserve">La sévérité a bien été définie dès la Qualification -- sinon le délai calculé en amont peut être incorrect (retombe sur le délai le plus bas par défaut)</w:t>
            </w:r>
          </w:p>
        </w:tc>
      </w:tr>
      <w:tr>
        <w:tc>
          <w:tcPr>
            <w:tcW w:type="pct" w:w="20%"/>
            <w:tcMar>
              <w:top w:type="dxa" w:w="80"/>
              <w:left w:type="dxa" w:w="100"/>
              <w:bottom w:type="dxa" w:w="80"/>
              <w:right w:type="dxa" w:w="100"/>
            </w:tcMar>
            <w:vAlign w:val="center"/>
          </w:tcPr>
          <w:p>
            <w:r>
              <w:rPr>
                <w:b w:val="false"/>
                <w:bCs w:val="false"/>
                <w:color w:val="1A1A1A"/>
                <w:sz w:val="19"/>
                <w:szCs w:val="19"/>
              </w:rPr>
              <w:t xml:space="preserve">Correctif disponible</w:t>
            </w:r>
          </w:p>
        </w:tc>
        <w:tc>
          <w:tcPr>
            <w:tcW w:type="pct" w:w="24%"/>
            <w:tcMar>
              <w:top w:type="dxa" w:w="80"/>
              <w:left w:type="dxa" w:w="100"/>
              <w:bottom w:type="dxa" w:w="80"/>
              <w:right w:type="dxa" w:w="100"/>
            </w:tcMar>
            <w:vAlign w:val="center"/>
          </w:tcPr>
          <w:p>
            <w:r>
              <w:rPr>
                <w:b w:val="false"/>
                <w:bCs w:val="false"/>
                <w:color w:val="1A1A1A"/>
                <w:sz w:val="19"/>
                <w:szCs w:val="19"/>
              </w:rPr>
              <w:t xml:space="preserve">Aucune</w:t>
            </w:r>
          </w:p>
        </w:tc>
        <w:tc>
          <w:tcPr>
            <w:tcW w:type="pct" w:w="30%"/>
            <w:tcMar>
              <w:top w:type="dxa" w:w="80"/>
              <w:left w:type="dxa" w:w="100"/>
              <w:bottom w:type="dxa" w:w="80"/>
              <w:right w:type="dxa" w:w="100"/>
            </w:tcMar>
            <w:vAlign w:val="center"/>
          </w:tcPr>
          <w:p>
            <w:r>
              <w:rPr>
                <w:b w:val="false"/>
                <w:bCs w:val="false"/>
                <w:color w:val="1A1A1A"/>
                <w:sz w:val="19"/>
                <w:szCs w:val="19"/>
              </w:rPr>
              <w:t xml:space="preserve">Horodate la date de remédiation effective</w:t>
            </w:r>
          </w:p>
        </w:tc>
        <w:tc>
          <w:tcPr>
            <w:tcW w:type="pct" w:w="26%"/>
            <w:tcMar>
              <w:top w:type="dxa" w:w="80"/>
              <w:left w:type="dxa" w:w="100"/>
              <w:bottom w:type="dxa" w:w="80"/>
              <w:right w:type="dxa" w:w="100"/>
            </w:tcMar>
            <w:vAlign w:val="center"/>
          </w:tcPr>
          <w:p>
            <w:r>
              <w:rPr>
                <w:b w:val="false"/>
                <w:bCs w:val="false"/>
                <w:color w:val="1A1A1A"/>
                <w:sz w:val="19"/>
                <w:szCs w:val="19"/>
              </w:rPr>
              <w:t xml:space="preserve">Un correctif a réellement été fourni par l'organisation (même fictif en démo)</w:t>
            </w:r>
          </w:p>
        </w:tc>
      </w:tr>
      <w:tr>
        <w:tc>
          <w:tcPr>
            <w:tcW w:type="pct" w:w="20%"/>
            <w:tcMar>
              <w:top w:type="dxa" w:w="80"/>
              <w:left w:type="dxa" w:w="100"/>
              <w:bottom w:type="dxa" w:w="80"/>
              <w:right w:type="dxa" w:w="100"/>
            </w:tcMar>
            <w:vAlign w:val="center"/>
          </w:tcPr>
          <w:p>
            <w:r>
              <w:rPr>
                <w:b w:val="false"/>
                <w:bCs w:val="false"/>
                <w:color w:val="1A1A1A"/>
                <w:sz w:val="19"/>
                <w:szCs w:val="19"/>
              </w:rPr>
              <w:t xml:space="preserve">Vérification du correctif</w:t>
            </w:r>
          </w:p>
        </w:tc>
        <w:tc>
          <w:tcPr>
            <w:tcW w:type="pct" w:w="24%"/>
            <w:tcMar>
              <w:top w:type="dxa" w:w="80"/>
              <w:left w:type="dxa" w:w="100"/>
              <w:bottom w:type="dxa" w:w="80"/>
              <w:right w:type="dxa" w:w="100"/>
            </w:tcMar>
            <w:vAlign w:val="center"/>
          </w:tcPr>
          <w:p>
            <w:r>
              <w:rPr>
                <w:b w:val="false"/>
                <w:bCs w:val="false"/>
                <w:color w:val="1A1A1A"/>
                <w:sz w:val="19"/>
                <w:szCs w:val="19"/>
              </w:rPr>
              <w:t xml:space="preserve">Aucune</w:t>
            </w:r>
          </w:p>
        </w:tc>
        <w:tc>
          <w:tcPr>
            <w:tcW w:type="pct" w:w="30%"/>
            <w:tcMar>
              <w:top w:type="dxa" w:w="80"/>
              <w:left w:type="dxa" w:w="100"/>
              <w:bottom w:type="dxa" w:w="80"/>
              <w:right w:type="dxa" w:w="100"/>
            </w:tcMar>
            <w:vAlign w:val="center"/>
          </w:tcPr>
          <w:p>
            <w:r>
              <w:rPr>
                <w:b w:val="false"/>
                <w:bCs w:val="false"/>
                <w:color w:val="1A1A1A"/>
                <w:sz w:val="19"/>
                <w:szCs w:val="19"/>
              </w:rPr>
              <w:t xml:space="preserve">—</w:t>
            </w:r>
          </w:p>
        </w:tc>
        <w:tc>
          <w:tcPr>
            <w:tcW w:type="pct" w:w="26%"/>
            <w:tcMar>
              <w:top w:type="dxa" w:w="80"/>
              <w:left w:type="dxa" w:w="100"/>
              <w:bottom w:type="dxa" w:w="80"/>
              <w:right w:type="dxa" w:w="100"/>
            </w:tcMar>
            <w:vAlign w:val="center"/>
          </w:tcPr>
          <w:p>
            <w:r>
              <w:rPr>
                <w:b w:val="false"/>
                <w:bCs w:val="false"/>
                <w:color w:val="1A1A1A"/>
                <w:sz w:val="19"/>
                <w:szCs w:val="19"/>
              </w:rPr>
              <w:t xml:space="preserve">Le correctif a été testé -- un retour en arrière vers « Remédiation en cours » reste possible si le correctif échoue</w:t>
            </w:r>
          </w:p>
        </w:tc>
      </w:tr>
      <w:tr>
        <w:tc>
          <w:tcPr>
            <w:tcW w:type="pct" w:w="20%"/>
            <w:tcMar>
              <w:top w:type="dxa" w:w="80"/>
              <w:left w:type="dxa" w:w="100"/>
              <w:bottom w:type="dxa" w:w="80"/>
              <w:right w:type="dxa" w:w="100"/>
            </w:tcMar>
            <w:vAlign w:val="center"/>
          </w:tcPr>
          <w:p>
            <w:r>
              <w:rPr>
                <w:b w:val="false"/>
                <w:bCs w:val="false"/>
                <w:color w:val="1A1A1A"/>
                <w:sz w:val="19"/>
                <w:szCs w:val="19"/>
              </w:rPr>
              <w:t xml:space="preserve">Correctif vérifié</w:t>
            </w:r>
          </w:p>
        </w:tc>
        <w:tc>
          <w:tcPr>
            <w:tcW w:type="pct" w:w="24%"/>
            <w:tcMar>
              <w:top w:type="dxa" w:w="80"/>
              <w:left w:type="dxa" w:w="100"/>
              <w:bottom w:type="dxa" w:w="80"/>
              <w:right w:type="dxa" w:w="100"/>
            </w:tcMar>
            <w:vAlign w:val="center"/>
          </w:tcPr>
          <w:p>
            <w:r>
              <w:rPr>
                <w:b w:val="false"/>
                <w:bCs w:val="false"/>
                <w:color w:val="1A1A1A"/>
                <w:sz w:val="19"/>
                <w:szCs w:val="19"/>
              </w:rPr>
              <w:t xml:space="preserve">Aucune</w:t>
            </w:r>
          </w:p>
        </w:tc>
        <w:tc>
          <w:tcPr>
            <w:tcW w:type="pct" w:w="30%"/>
            <w:tcMar>
              <w:top w:type="dxa" w:w="80"/>
              <w:left w:type="dxa" w:w="100"/>
              <w:bottom w:type="dxa" w:w="80"/>
              <w:right w:type="dxa" w:w="100"/>
            </w:tcMar>
            <w:vAlign w:val="center"/>
          </w:tcPr>
          <w:p>
            <w:r>
              <w:rPr>
                <w:b w:val="false"/>
                <w:bCs w:val="false"/>
                <w:color w:val="1A1A1A"/>
                <w:sz w:val="19"/>
                <w:szCs w:val="19"/>
              </w:rPr>
              <w:t xml:space="preserve">—</w:t>
            </w:r>
          </w:p>
        </w:tc>
        <w:tc>
          <w:tcPr>
            <w:tcW w:type="pct" w:w="26%"/>
            <w:tcMar>
              <w:top w:type="dxa" w:w="80"/>
              <w:left w:type="dxa" w:w="100"/>
              <w:bottom w:type="dxa" w:w="80"/>
              <w:right w:type="dxa" w:w="100"/>
            </w:tcMar>
            <w:vAlign w:val="center"/>
          </w:tcPr>
          <w:p>
            <w:r>
              <w:rPr>
                <w:b w:val="false"/>
                <w:bCs w:val="false"/>
                <w:color w:val="1A1A1A"/>
                <w:sz w:val="19"/>
                <w:szCs w:val="19"/>
              </w:rPr>
              <w:t xml:space="preserve">Le correctif fonctionne réellement, confirmé par un second regard si possible</w:t>
            </w:r>
          </w:p>
        </w:tc>
      </w:tr>
      <w:tr>
        <w:tc>
          <w:tcPr>
            <w:tcW w:type="pct" w:w="20%"/>
            <w:tcMar>
              <w:top w:type="dxa" w:w="80"/>
              <w:left w:type="dxa" w:w="100"/>
              <w:bottom w:type="dxa" w:w="80"/>
              <w:right w:type="dxa" w:w="100"/>
            </w:tcMar>
            <w:vAlign w:val="center"/>
          </w:tcPr>
          <w:p>
            <w:r>
              <w:rPr>
                <w:b w:val="false"/>
                <w:bCs w:val="false"/>
                <w:color w:val="1A1A1A"/>
                <w:sz w:val="19"/>
                <w:szCs w:val="19"/>
              </w:rPr>
              <w:t xml:space="preserve">Divulgation planifiée</w:t>
            </w:r>
          </w:p>
        </w:tc>
        <w:tc>
          <w:tcPr>
            <w:tcW w:type="pct" w:w="24%"/>
            <w:tcMar>
              <w:top w:type="dxa" w:w="80"/>
              <w:left w:type="dxa" w:w="100"/>
              <w:bottom w:type="dxa" w:w="80"/>
              <w:right w:type="dxa" w:w="100"/>
            </w:tcMar>
            <w:vAlign w:val="center"/>
          </w:tcPr>
          <w:p>
            <w:r>
              <w:rPr>
                <w:b w:val="false"/>
                <w:bCs w:val="false"/>
                <w:color w:val="1A1A1A"/>
                <w:sz w:val="19"/>
                <w:szCs w:val="19"/>
              </w:rPr>
              <w:t xml:space="preserve">Aucune</w:t>
            </w:r>
          </w:p>
        </w:tc>
        <w:tc>
          <w:tcPr>
            <w:tcW w:type="pct" w:w="30%"/>
            <w:tcMar>
              <w:top w:type="dxa" w:w="80"/>
              <w:left w:type="dxa" w:w="100"/>
              <w:bottom w:type="dxa" w:w="80"/>
              <w:right w:type="dxa" w:w="100"/>
            </w:tcMar>
            <w:vAlign w:val="center"/>
          </w:tcPr>
          <w:p>
            <w:r>
              <w:rPr>
                <w:b w:val="false"/>
                <w:bCs w:val="false"/>
                <w:color w:val="1A1A1A"/>
                <w:sz w:val="19"/>
                <w:szCs w:val="19"/>
              </w:rPr>
              <w:t xml:space="preserve">—</w:t>
            </w:r>
          </w:p>
        </w:tc>
        <w:tc>
          <w:tcPr>
            <w:tcW w:type="pct" w:w="26%"/>
            <w:tcMar>
              <w:top w:type="dxa" w:w="80"/>
              <w:left w:type="dxa" w:w="100"/>
              <w:bottom w:type="dxa" w:w="80"/>
              <w:right w:type="dxa" w:w="100"/>
            </w:tcMar>
            <w:vAlign w:val="center"/>
          </w:tcPr>
          <w:p>
            <w:r>
              <w:rPr>
                <w:b w:val="false"/>
                <w:bCs w:val="false"/>
                <w:color w:val="1A1A1A"/>
                <w:sz w:val="19"/>
                <w:szCs w:val="19"/>
              </w:rPr>
              <w:t xml:space="preserve">Un brouillon d'advisory existe ou est en cours de rédaction</w:t>
            </w:r>
          </w:p>
        </w:tc>
      </w:tr>
      <w:tr>
        <w:tc>
          <w:tcPr>
            <w:tcW w:type="pct" w:w="20%"/>
            <w:tcMar>
              <w:top w:type="dxa" w:w="80"/>
              <w:left w:type="dxa" w:w="100"/>
              <w:bottom w:type="dxa" w:w="80"/>
              <w:right w:type="dxa" w:w="100"/>
            </w:tcMar>
            <w:vAlign w:val="center"/>
          </w:tcPr>
          <w:p>
            <w:r>
              <w:rPr>
                <w:b w:val="false"/>
                <w:bCs w:val="false"/>
                <w:color w:val="1A1A1A"/>
                <w:sz w:val="19"/>
                <w:szCs w:val="19"/>
              </w:rPr>
              <w:t xml:space="preserve">Publié</w:t>
            </w:r>
          </w:p>
        </w:tc>
        <w:tc>
          <w:tcPr>
            <w:tcW w:type="pct" w:w="24%"/>
            <w:tcMar>
              <w:top w:type="dxa" w:w="80"/>
              <w:left w:type="dxa" w:w="100"/>
              <w:bottom w:type="dxa" w:w="80"/>
              <w:right w:type="dxa" w:w="100"/>
            </w:tcMar>
            <w:vAlign w:val="center"/>
          </w:tcPr>
          <w:p>
            <w:r>
              <w:rPr>
                <w:b w:val="false"/>
                <w:bCs w:val="false"/>
                <w:color w:val="1A1A1A"/>
                <w:sz w:val="19"/>
                <w:szCs w:val="19"/>
              </w:rPr>
              <w:t xml:space="preserve">Capacité PUBLISH_ADVISORY requise -- Coordinateur national uniquement</w:t>
            </w:r>
          </w:p>
        </w:tc>
        <w:tc>
          <w:tcPr>
            <w:tcW w:type="pct" w:w="30%"/>
            <w:tcMar>
              <w:top w:type="dxa" w:w="80"/>
              <w:left w:type="dxa" w:w="100"/>
              <w:bottom w:type="dxa" w:w="80"/>
              <w:right w:type="dxa" w:w="100"/>
            </w:tcMar>
            <w:vAlign w:val="center"/>
          </w:tcPr>
          <w:p>
            <w:r>
              <w:rPr>
                <w:b w:val="false"/>
                <w:bCs w:val="false"/>
                <w:color w:val="1A1A1A"/>
                <w:sz w:val="19"/>
                <w:szCs w:val="19"/>
              </w:rPr>
              <w:t xml:space="preserve">L'advisory devient visible publiquement</w:t>
            </w:r>
          </w:p>
        </w:tc>
        <w:tc>
          <w:tcPr>
            <w:tcW w:type="pct" w:w="26%"/>
            <w:tcMar>
              <w:top w:type="dxa" w:w="80"/>
              <w:left w:type="dxa" w:w="100"/>
              <w:bottom w:type="dxa" w:w="80"/>
              <w:right w:type="dxa" w:w="100"/>
            </w:tcMar>
            <w:vAlign w:val="center"/>
          </w:tcPr>
          <w:p>
            <w:r>
              <w:rPr>
                <w:b w:val="false"/>
                <w:bCs w:val="false"/>
                <w:color w:val="1A1A1A"/>
                <w:sz w:val="19"/>
                <w:szCs w:val="19"/>
              </w:rPr>
              <w:t xml:space="preserve">L'advisory a été relu -- une fois publié, il est visible de tous, y compris hors plateforme</w:t>
            </w:r>
          </w:p>
        </w:tc>
      </w:tr>
    </w:tbl>
    <w:p>
      <w:pPr>
        <w:pBdr>
          <w:left w:val="single" w:color="B00020" w:sz="24" w:space="8"/>
        </w:pBdr>
        <w:shd w:fill="F0F1F7" w:val="clear"/>
        <w:spacing w:after="200" w:before="120"/>
        <w:ind w:left="100"/>
      </w:pPr>
      <w:r>
        <w:rPr>
          <w:b/>
          <w:bCs/>
          <w:color w:val="B00020"/>
          <w:sz w:val="20"/>
          <w:szCs w:val="20"/>
        </w:rPr>
        <w:t xml:space="preserve">Attention : </w:t>
      </w:r>
      <w:r>
        <w:rPr>
          <w:color w:val="2A2A2A"/>
          <w:sz w:val="20"/>
          <w:szCs w:val="20"/>
        </w:rPr>
        <w:t xml:space="preserve">« Organisation contactee » est le seul statut de cette liste a la fois SANS capacite RBAC dediee ET avec un effet de bord SLA fort -- c'est pour ca qu'il faut le presenter explicitement comme « le moment de l'envoi » pendant la demonstration, meme si rien dans l'interface ne le crie.</w:t>
      </w:r>
    </w:p>
    <w:p>
      <w:pPr>
        <w:pBdr>
          <w:left w:val="single" w:color="1E2761" w:sz="24" w:space="8"/>
        </w:pBdr>
        <w:shd w:fill="F0F1F7" w:val="clear"/>
        <w:spacing w:after="200" w:before="120"/>
        <w:ind w:left="100"/>
      </w:pPr>
      <w:r>
        <w:rPr>
          <w:b/>
          <w:bCs/>
          <w:color w:val="1E2761"/>
          <w:sz w:val="20"/>
          <w:szCs w:val="20"/>
        </w:rPr>
        <w:t xml:space="preserve">Remarque : </w:t>
      </w:r>
      <w:r>
        <w:rPr>
          <w:color w:val="2A2A2A"/>
          <w:sz w:val="20"/>
          <w:szCs w:val="20"/>
        </w:rPr>
        <w:t xml:space="preserve">Pour publier un advisory a la fin de ce parcours (Phase 6 du script general), la redaction se fait via le menu « Redaction d'advisories », separement de la carte Changer le statut -- c'est cette action de publication qui fait elle-meme passer le dossier a « Publie ».</w:t>
      </w:r>
    </w:p>
    <w:p>
      <w:pPr>
        <w:pStyle w:val="Heading2"/>
        <w:spacing w:after="130" w:before="320"/>
      </w:pPr>
      <w:r>
        <w:rPr>
          <w:b/>
          <w:bCs/>
          <w:color w:val="3B4A9E"/>
          <w:sz w:val="24"/>
          <w:szCs w:val="24"/>
        </w:rPr>
        <w:t xml:space="preserve">11.1 -- Vérifier une issue de triage sans suite</w:t>
      </w:r>
    </w:p>
    <w:p>
      <w:pPr>
        <w:pStyle w:val="ListParagraph"/>
        <w:numPr>
          <w:ilvl w:val="0"/>
          <w:numId w:val="3"/>
        </w:numPr>
        <w:spacing w:after="120"/>
      </w:pPr>
      <w:r>
        <w:rPr>
          <w:sz w:val="21"/>
          <w:szCs w:val="21"/>
        </w:rPr>
        <w:t xml:space="preserve">Soumettre un 3e signalement de test (peu importe le contenu) -- ou reutiliser un dossier deja termine si aucun n'est disponible.</w:t>
      </w:r>
    </w:p>
    <w:p>
      <w:pPr>
        <w:pStyle w:val="ListParagraph"/>
        <w:numPr>
          <w:ilvl w:val="0"/>
          <w:numId w:val="3"/>
        </w:numPr>
        <w:spacing w:after="120"/>
      </w:pPr>
      <w:r>
        <w:rPr>
          <w:sz w:val="21"/>
          <w:szCs w:val="21"/>
        </w:rPr>
        <w:t xml:space="preserve">Connecte en Analyste CSIRT, retrouver ce dossier (§11.0 pour la methode), l'ouvrir, le faire passer en « En triage ».</w:t>
      </w:r>
    </w:p>
    <w:p>
      <w:pPr>
        <w:pStyle w:val="ListParagraph"/>
        <w:numPr>
          <w:ilvl w:val="0"/>
          <w:numId w:val="3"/>
        </w:numPr>
        <w:spacing w:after="120"/>
      </w:pPr>
      <w:r>
        <w:rPr>
          <w:sz w:val="21"/>
          <w:szCs w:val="21"/>
        </w:rPr>
        <w:t xml:space="preserve">Carte « Changer le statut » -&gt; choisir « Doublon ».</w:t>
      </w:r>
    </w:p>
    <w:p>
      <w:pPr>
        <w:pStyle w:val="ListParagraph"/>
        <w:numPr>
          <w:ilvl w:val="0"/>
          <w:numId w:val="3"/>
        </w:numPr>
        <w:spacing w:after="120"/>
      </w:pPr>
      <w:r>
        <w:rPr>
          <w:sz w:val="21"/>
          <w:szCs w:val="21"/>
        </w:rPr>
        <w:t xml:space="preserve">Verifier qu'aucune transition supplementaire n'est proposee (etat terminal).</w:t>
      </w:r>
    </w:p>
    <w:p>
      <w:pPr>
        <w:pStyle w:val="Heading2"/>
        <w:spacing w:after="130" w:before="320"/>
      </w:pPr>
      <w:r>
        <w:rPr>
          <w:b/>
          <w:bCs/>
          <w:color w:val="3B4A9E"/>
          <w:sz w:val="24"/>
          <w:szCs w:val="24"/>
        </w:rPr>
        <w:t xml:space="preserve">11.2 -- Vérifier les trois niveaux de confidentialité</w:t>
      </w:r>
    </w:p>
    <w:p>
      <w:pPr>
        <w:pStyle w:val="ListParagraph"/>
        <w:numPr>
          <w:ilvl w:val="0"/>
          <w:numId w:val="4"/>
        </w:numPr>
        <w:spacing w:after="120"/>
      </w:pPr>
      <w:r>
        <w:rPr>
          <w:sz w:val="21"/>
          <w:szCs w:val="21"/>
        </w:rPr>
        <w:t xml:space="preserve">Sur le Dossier A (deja cree), poster un message en « Participants du case ».</w:t>
      </w:r>
    </w:p>
    <w:p>
      <w:pPr>
        <w:pStyle w:val="ListParagraph"/>
        <w:numPr>
          <w:ilvl w:val="0"/>
          <w:numId w:val="4"/>
        </w:numPr>
        <w:spacing w:after="120"/>
      </w:pPr>
      <w:r>
        <w:rPr>
          <w:sz w:val="21"/>
          <w:szCs w:val="21"/>
        </w:rPr>
        <w:t xml:space="preserve">Poster un deuxieme message en « Interne CSIRT ».</w:t>
      </w:r>
    </w:p>
    <w:p>
      <w:pPr>
        <w:pStyle w:val="ListParagraph"/>
        <w:numPr>
          <w:ilvl w:val="0"/>
          <w:numId w:val="4"/>
        </w:numPr>
        <w:spacing w:after="120"/>
      </w:pPr>
      <w:r>
        <w:rPr>
          <w:sz w:val="21"/>
          <w:szCs w:val="21"/>
        </w:rPr>
        <w:t xml:space="preserve">Se deconnecter, se reconnecter avec le compte Chercheur declarant du Dossier A.</w:t>
      </w:r>
    </w:p>
    <w:p>
      <w:pPr>
        <w:pStyle w:val="ListParagraph"/>
        <w:numPr>
          <w:ilvl w:val="0"/>
          <w:numId w:val="4"/>
        </w:numPr>
        <w:spacing w:after="120"/>
      </w:pPr>
      <w:r>
        <w:rPr>
          <w:sz w:val="21"/>
          <w:szCs w:val="21"/>
        </w:rPr>
        <w:t xml:space="preserve">Ouvrir le dossier : seul le premier message doit etre visible.</w:t>
      </w:r>
    </w:p>
    <w:p>
      <w:pPr>
        <w:pStyle w:val="Heading2"/>
        <w:spacing w:after="130" w:before="320"/>
      </w:pPr>
      <w:r>
        <w:rPr>
          <w:b/>
          <w:bCs/>
          <w:color w:val="3B4A9E"/>
          <w:sz w:val="24"/>
          <w:szCs w:val="24"/>
        </w:rPr>
        <w:t xml:space="preserve">11.3 -- Vérifier le refus d'auto-approbation d'une récompense</w:t>
      </w:r>
    </w:p>
    <w:p>
      <w:pPr>
        <w:pStyle w:val="ListParagraph"/>
        <w:numPr>
          <w:ilvl w:val="0"/>
          <w:numId w:val="5"/>
        </w:numPr>
        <w:spacing w:after="120"/>
      </w:pPr>
      <w:r>
        <w:rPr>
          <w:sz w:val="21"/>
          <w:szCs w:val="21"/>
        </w:rPr>
        <w:t xml:space="preserve">Connecte en Analyste CSIRT (qui a propose la recompense du Dossier B), tenter d'acceder a l'action d'approbation.</w:t>
      </w:r>
    </w:p>
    <w:p>
      <w:pPr>
        <w:pStyle w:val="ListParagraph"/>
        <w:numPr>
          <w:ilvl w:val="0"/>
          <w:numId w:val="5"/>
        </w:numPr>
        <w:spacing w:after="120"/>
      </w:pPr>
      <w:r>
        <w:rPr>
          <w:sz w:val="21"/>
          <w:szCs w:val="21"/>
        </w:rPr>
        <w:t xml:space="preserve">Confirmer que le bouton/l'action n'est pas disponible ou renvoie une erreur de capacite -- seul le Coordinateur peut approuver.</w:t>
      </w:r>
    </w:p>
    <w:p>
      <w:pPr>
        <w:pStyle w:val="Heading2"/>
        <w:spacing w:after="130" w:before="320"/>
      </w:pPr>
      <w:r>
        <w:rPr>
          <w:b/>
          <w:bCs/>
          <w:color w:val="3B4A9E"/>
          <w:sz w:val="24"/>
          <w:szCs w:val="24"/>
        </w:rPr>
        <w:t xml:space="preserve">11.4 -- Vérifier le Kanban</w:t>
      </w:r>
    </w:p>
    <w:p>
      <w:pPr>
        <w:pStyle w:val="ListParagraph"/>
        <w:numPr>
          <w:ilvl w:val="0"/>
          <w:numId w:val="6"/>
        </w:numPr>
        <w:spacing w:after="120"/>
      </w:pPr>
      <w:r>
        <w:rPr>
          <w:sz w:val="21"/>
          <w:szCs w:val="21"/>
        </w:rPr>
        <w:t xml:space="preserve">Menu Kanban, verifier que le Dossier A apparait dans la bonne colonne selon son statut du moment.</w:t>
      </w:r>
    </w:p>
    <w:p>
      <w:pPr>
        <w:pStyle w:val="ListParagraph"/>
        <w:numPr>
          <w:ilvl w:val="0"/>
          <w:numId w:val="6"/>
        </w:numPr>
        <w:spacing w:after="120"/>
      </w:pPr>
      <w:r>
        <w:rPr>
          <w:sz w:val="21"/>
          <w:szCs w:val="21"/>
        </w:rPr>
        <w:t xml:space="preserve">Faire changer son statut depuis la fiche du dossier, revenir sur le Kanban, verifier qu'il a change de colonne.</w:t>
      </w:r>
    </w:p>
    <w:p>
      <w:pPr>
        <w:pStyle w:val="Heading2"/>
        <w:spacing w:after="130" w:before="320"/>
      </w:pPr>
      <w:r>
        <w:rPr>
          <w:b/>
          <w:bCs/>
          <w:color w:val="3B4A9E"/>
          <w:sz w:val="24"/>
          <w:szCs w:val="24"/>
        </w:rPr>
        <w:t xml:space="preserve">11.5 -- Vérifier le tableau de bord</w:t>
      </w:r>
    </w:p>
    <w:p>
      <w:pPr>
        <w:pStyle w:val="ListParagraph"/>
        <w:numPr>
          <w:ilvl w:val="0"/>
          <w:numId w:val="7"/>
        </w:numPr>
        <w:spacing w:after="120"/>
      </w:pPr>
      <w:r>
        <w:rPr>
          <w:sz w:val="21"/>
          <w:szCs w:val="21"/>
        </w:rPr>
        <w:t xml:space="preserve">Menu Vue CSIRT, verifier que les compteurs (nombre de dossiers, repartition par severite) reeletent bien les dossiers crees pendant la demonstration.</w:t>
      </w:r>
    </w:p>
    <w:p>
      <w:pPr>
        <w:pStyle w:val="ListParagraph"/>
        <w:numPr>
          <w:ilvl w:val="0"/>
          <w:numId w:val="7"/>
        </w:numPr>
        <w:spacing w:after="120"/>
      </w:pPr>
      <w:r>
        <w:rPr>
          <w:sz w:val="21"/>
          <w:szCs w:val="21"/>
        </w:rPr>
        <w:t xml:space="preserve">Verifier la presence du Dossier A ou B dans « Dossiers recents ».</w:t>
      </w:r>
    </w:p>
    <w:p>
      <w:pPr>
        <w:pStyle w:val="Heading1"/>
        <w:pBdr>
          <w:bottom w:val="single" w:color="1E2761" w:sz="6" w:space="4"/>
        </w:pBdr>
        <w:spacing w:after="200" w:before="420"/>
      </w:pPr>
      <w:r>
        <w:rPr>
          <w:b/>
          <w:bCs/>
          <w:color w:val="1E2761"/>
          <w:sz w:val="30"/>
          <w:szCs w:val="30"/>
        </w:rPr>
        <w:t xml:space="preserve">12. Checklist finale</w:t>
      </w:r>
    </w:p>
    <w:p>
      <w:pPr>
        <w:spacing w:after="90"/>
      </w:pPr>
      <w:r>
        <w:rPr>
          <w:b/>
          <w:bCs/>
          <w:color w:val="1E2761"/>
          <w:sz w:val="21"/>
          <w:szCs w:val="21"/>
        </w:rPr>
        <w:t xml:space="preserve">☐  </w:t>
      </w:r>
      <w:r>
        <w:rPr>
          <w:sz w:val="21"/>
          <w:szCs w:val="21"/>
        </w:rPr>
        <w:t xml:space="preserve">Chaque transition testee respecte le tableau §2/§3 (aucun saut interdit possible)</w:t>
      </w:r>
    </w:p>
    <w:p>
      <w:pPr>
        <w:spacing w:after="90"/>
      </w:pPr>
      <w:r>
        <w:rPr>
          <w:b/>
          <w:bCs/>
          <w:color w:val="1E2761"/>
          <w:sz w:val="21"/>
          <w:szCs w:val="21"/>
        </w:rPr>
        <w:t xml:space="preserve">☐  </w:t>
      </w:r>
      <w:r>
        <w:rPr>
          <w:sz w:val="21"/>
          <w:szCs w:val="21"/>
        </w:rPr>
        <w:t xml:space="preserve">Un Analyste ne peut pas approuver sa propre proposition de recompense (§11.3)</w:t>
      </w:r>
    </w:p>
    <w:p>
      <w:pPr>
        <w:spacing w:after="90"/>
      </w:pPr>
      <w:r>
        <w:rPr>
          <w:b/>
          <w:bCs/>
          <w:color w:val="1E2761"/>
          <w:sz w:val="21"/>
          <w:szCs w:val="21"/>
        </w:rPr>
        <w:t xml:space="preserve">☐  </w:t>
      </w:r>
      <w:r>
        <w:rPr>
          <w:sz w:val="21"/>
          <w:szCs w:val="21"/>
        </w:rPr>
        <w:t xml:space="preserve">Un message « Interne CSIRT » reste invisible du declarant (§11.2)</w:t>
      </w:r>
    </w:p>
    <w:p>
      <w:pPr>
        <w:spacing w:after="90"/>
      </w:pPr>
      <w:r>
        <w:rPr>
          <w:b/>
          <w:bCs/>
          <w:color w:val="1E2761"/>
          <w:sz w:val="21"/>
          <w:szCs w:val="21"/>
        </w:rPr>
        <w:t xml:space="preserve">☐  </w:t>
      </w:r>
      <w:r>
        <w:rPr>
          <w:sz w:val="21"/>
          <w:szCs w:val="21"/>
        </w:rPr>
        <w:t xml:space="preserve">Le Kanban reflete fidelement le statut reel de chaque dossier (§11.4)</w:t>
      </w:r>
    </w:p>
    <w:p>
      <w:pPr>
        <w:spacing w:after="90"/>
      </w:pPr>
      <w:r>
        <w:rPr>
          <w:b/>
          <w:bCs/>
          <w:color w:val="1E2761"/>
          <w:sz w:val="21"/>
          <w:szCs w:val="21"/>
        </w:rPr>
        <w:t xml:space="preserve">☐  </w:t>
      </w:r>
      <w:r>
        <w:rPr>
          <w:sz w:val="21"/>
          <w:szCs w:val="21"/>
        </w:rPr>
        <w:t xml:space="preserve">Le tableau de bord CSIRT affiche des chiffres coherents avec les dossiers crees (§11.5)</w:t>
      </w:r>
    </w:p>
    <w:p>
      <w:pPr>
        <w:spacing w:after="90"/>
      </w:pPr>
      <w:r>
        <w:rPr>
          <w:b/>
          <w:bCs/>
          <w:color w:val="1E2761"/>
          <w:sz w:val="21"/>
          <w:szCs w:val="21"/>
        </w:rPr>
        <w:t xml:space="preserve">☐  </w:t>
      </w:r>
      <w:r>
        <w:rPr>
          <w:sz w:val="21"/>
          <w:szCs w:val="21"/>
        </w:rPr>
        <w:t xml:space="preserve">Une issue de triage sans suite (Doublon, Rejete...) bloque bien toute transition ulterieure (§11.1)</w:t>
      </w:r>
    </w:p>
    <w:p>
      <w:pPr>
        <w:spacing w:before="500"/>
        <w:jc w:val="center"/>
      </w:pPr>
      <w:r>
        <w:rPr>
          <w:i/>
          <w:iCs/>
          <w:color w:val="5B5B5B"/>
          <w:sz w:val="17"/>
          <w:szCs w:val="17"/>
        </w:rPr>
        <w:t xml:space="preserve">Document genere pour le projet eVDP -- CYBER-DEF 2 / FASO SHIELD -- ELITE IT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0" w:hanging="300"/>
      </w:pPr>
    </w:lvl>
  </w:abstractNum>
  <w:abstractNum w:abstractNumId="3" w15:restartNumberingAfterBreak="0">
    <w:multiLevelType w:val="hybridMultilevel"/>
    <w:lvl w:ilvl="0" w15:tentative="1">
      <w:start w:val="1"/>
      <w:numFmt w:val="decimal"/>
      <w:lvlText w:val="%1."/>
      <w:lvlJc w:val="start"/>
      <w:pPr>
        <w:ind w:left="500" w:hanging="300"/>
      </w:pPr>
    </w:lvl>
  </w:abstractNum>
  <w:abstractNum w:abstractNumId="4" w15:restartNumberingAfterBreak="0">
    <w:multiLevelType w:val="hybridMultilevel"/>
    <w:lvl w:ilvl="0" w15:tentative="1">
      <w:start w:val="1"/>
      <w:numFmt w:val="decimal"/>
      <w:lvlText w:val="%1."/>
      <w:lvlJc w:val="start"/>
      <w:pPr>
        <w:ind w:left="500" w:hanging="300"/>
      </w:pPr>
    </w:lvl>
  </w:abstractNum>
  <w:abstractNum w:abstractNumId="5" w15:restartNumberingAfterBreak="0">
    <w:multiLevelType w:val="hybridMultilevel"/>
    <w:lvl w:ilvl="0" w15:tentative="1">
      <w:start w:val="1"/>
      <w:numFmt w:val="decimal"/>
      <w:lvlText w:val="%1."/>
      <w:lvlJc w:val="start"/>
      <w:pPr>
        <w:ind w:left="500" w:hanging="300"/>
      </w:pPr>
    </w:lvl>
  </w:abstractNum>
  <w:abstractNum w:abstractNumId="6" w15:restartNumberingAfterBreak="0">
    <w:multiLevelType w:val="hybridMultilevel"/>
    <w:lvl w:ilvl="0" w15:tentative="1">
      <w:start w:val="1"/>
      <w:numFmt w:val="decimal"/>
      <w:lvlText w:val="%1."/>
      <w:lvlJc w:val="start"/>
      <w:pPr>
        <w:ind w:left="500" w:hanging="300"/>
      </w:pPr>
    </w:lvl>
  </w:abstractNum>
  <w:abstractNum w:abstractNumId="7" w15:restartNumberingAfterBreak="0">
    <w:multiLevelType w:val="hybridMultilevel"/>
    <w:lvl w:ilvl="0" w15:tentative="1">
      <w:start w:val="1"/>
      <w:numFmt w:val="decimal"/>
      <w:lvlText w:val="%1."/>
      <w:lvlJc w:val="start"/>
      <w:pPr>
        <w:ind w:left="500" w:hanging="300"/>
      </w:pPr>
    </w:lvl>
  </w:abstractNum>
  <w:abstractNum w:abstractNumId="8" w15:restartNumberingAfterBreak="0">
    <w:multiLevelType w:val="hybridMultilevel"/>
    <w:lvl w:ilvl="0" w15:tentative="1">
      <w:start w:val="1"/>
      <w:numFmt w:val="decimal"/>
      <w:lvlText w:val="%1."/>
      <w:lvlJc w:val="start"/>
      <w:pPr>
        <w:ind w:left="5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2026-09-14T08:12:41.117Z</dcterms:created>
  <dcterms:modified xsi:type="dcterms:W3CDTF">2026-09-14T08:12:41.119Z</dcterms:modified>
</cp:coreProperties>
</file>

<file path=docProps/custom.xml><?xml version="1.0" encoding="utf-8"?>
<Properties xmlns="http://schemas.openxmlformats.org/officeDocument/2006/custom-properties" xmlns:vt="http://schemas.openxmlformats.org/officeDocument/2006/docPropsVTypes"/>
</file>