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2A" w:rsidRDefault="0060492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414"/>
        <w:gridCol w:w="1080"/>
      </w:tblGrid>
      <w:tr w:rsidR="0060492A" w:rsidRPr="0060492A" w:rsidTr="00682E4F">
        <w:trPr>
          <w:jc w:val="center"/>
        </w:trPr>
        <w:tc>
          <w:tcPr>
            <w:tcW w:w="9414" w:type="dxa"/>
            <w:vAlign w:val="center"/>
          </w:tcPr>
          <w:p w:rsidR="0060492A" w:rsidRPr="00470E4B" w:rsidRDefault="0060492A" w:rsidP="006049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60492A"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  <w:t xml:space="preserve">Fasset Learnerships: </w:t>
            </w:r>
            <w:r w:rsidRPr="00470E4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National Certificate: Business Accounting</w:t>
            </w:r>
          </w:p>
          <w:p w:rsidR="0060492A" w:rsidRPr="0060492A" w:rsidRDefault="0060492A" w:rsidP="0060492A">
            <w:pPr>
              <w:spacing w:after="0" w:line="240" w:lineRule="auto"/>
              <w:ind w:left="720" w:hanging="720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60492A" w:rsidRPr="0060492A" w:rsidRDefault="0060492A" w:rsidP="0060492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sz w:val="20"/>
                <w:szCs w:val="18"/>
                <w:lang w:val="en-GB"/>
              </w:rPr>
            </w:pPr>
            <w:r w:rsidRPr="0060492A">
              <w:rPr>
                <w:rFonts w:ascii="Arial" w:eastAsia="Times New Roman" w:hAnsi="Arial" w:cs="Arial"/>
                <w:b/>
                <w:iCs/>
                <w:noProof/>
                <w:sz w:val="32"/>
                <w:szCs w:val="24"/>
              </w:rPr>
              <w:drawing>
                <wp:inline distT="0" distB="0" distL="0" distR="0" wp14:anchorId="05F4472D" wp14:editId="075B3B54">
                  <wp:extent cx="504825" cy="561975"/>
                  <wp:effectExtent l="19050" t="0" r="9525" b="0"/>
                  <wp:docPr id="1" name="Picture 1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492A" w:rsidRPr="0060492A" w:rsidRDefault="0060492A" w:rsidP="006049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US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60492A" w:rsidRPr="0060492A" w:rsidTr="00682E4F">
        <w:trPr>
          <w:trHeight w:val="340"/>
        </w:trPr>
        <w:tc>
          <w:tcPr>
            <w:tcW w:w="2376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60492A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470E4B">
              <w:rPr>
                <w:rFonts w:ascii="Arial" w:hAnsi="Arial" w:cs="Arial"/>
                <w:color w:val="000000"/>
              </w:rPr>
              <w:t>Chartered Institute of Management Accountants (CIMA)</w:t>
            </w:r>
          </w:p>
        </w:tc>
      </w:tr>
      <w:tr w:rsidR="0060492A" w:rsidRPr="0060492A" w:rsidTr="00682E4F">
        <w:trPr>
          <w:trHeight w:val="340"/>
        </w:trPr>
        <w:tc>
          <w:tcPr>
            <w:tcW w:w="2376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60492A">
              <w:rPr>
                <w:rFonts w:ascii="Arial" w:hAnsi="Arial" w:cs="Arial"/>
                <w:bCs/>
                <w:color w:val="000000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470E4B">
              <w:rPr>
                <w:rFonts w:ascii="Arial" w:hAnsi="Arial" w:cs="Arial"/>
                <w:color w:val="000000"/>
              </w:rPr>
              <w:t>Business Accounting</w:t>
            </w:r>
            <w:r w:rsidRPr="0060492A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60492A">
              <w:rPr>
                <w:rFonts w:ascii="Arial" w:hAnsi="Arial" w:cs="Arial"/>
                <w:bCs/>
                <w:color w:val="000000"/>
              </w:rPr>
              <w:t>Learnership</w:t>
            </w:r>
          </w:p>
        </w:tc>
      </w:tr>
      <w:tr w:rsidR="0060492A" w:rsidRPr="0060492A" w:rsidTr="00682E4F">
        <w:trPr>
          <w:trHeight w:val="340"/>
        </w:trPr>
        <w:tc>
          <w:tcPr>
            <w:tcW w:w="2376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60492A">
              <w:rPr>
                <w:rFonts w:ascii="Arial" w:hAnsi="Arial" w:cs="Arial"/>
                <w:bCs/>
                <w:color w:val="000000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470E4B">
              <w:rPr>
                <w:rFonts w:ascii="Arial" w:hAnsi="Arial" w:cs="Arial"/>
                <w:color w:val="000000"/>
              </w:rPr>
              <w:t>01/Q010016/00/120/5</w:t>
            </w:r>
          </w:p>
        </w:tc>
      </w:tr>
      <w:tr w:rsidR="0060492A" w:rsidRPr="0060492A" w:rsidTr="00682E4F">
        <w:trPr>
          <w:trHeight w:val="314"/>
        </w:trPr>
        <w:tc>
          <w:tcPr>
            <w:tcW w:w="2376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60492A">
              <w:rPr>
                <w:rFonts w:ascii="Arial" w:hAnsi="Arial" w:cs="Arial"/>
                <w:bCs/>
                <w:color w:val="000000"/>
              </w:rPr>
              <w:t>NQF Level:</w:t>
            </w:r>
          </w:p>
        </w:tc>
        <w:tc>
          <w:tcPr>
            <w:tcW w:w="7938" w:type="dxa"/>
            <w:vAlign w:val="center"/>
          </w:tcPr>
          <w:p w:rsidR="0060492A" w:rsidRPr="0060492A" w:rsidRDefault="0060492A" w:rsidP="0060492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</w:t>
            </w:r>
          </w:p>
        </w:tc>
      </w:tr>
    </w:tbl>
    <w:p w:rsidR="00FC36FB" w:rsidRPr="00470E4B" w:rsidRDefault="00FC36FB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 xml:space="preserve">The Chartered Institute of Management Accountants (CIMA) is a global body that operates in </w:t>
      </w:r>
      <w:r w:rsidR="00213293" w:rsidRPr="00470E4B">
        <w:rPr>
          <w:rFonts w:ascii="Arial" w:hAnsi="Arial" w:cs="Arial"/>
          <w:color w:val="000000"/>
        </w:rPr>
        <w:t>173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 xml:space="preserve">countries, supports over </w:t>
      </w:r>
      <w:r w:rsidR="00213293" w:rsidRPr="00470E4B">
        <w:rPr>
          <w:rFonts w:ascii="Arial" w:hAnsi="Arial" w:cs="Arial"/>
          <w:color w:val="000000"/>
        </w:rPr>
        <w:t>203,000</w:t>
      </w:r>
      <w:r w:rsidRPr="00470E4B">
        <w:rPr>
          <w:rFonts w:ascii="Arial" w:hAnsi="Arial" w:cs="Arial"/>
          <w:color w:val="000000"/>
        </w:rPr>
        <w:t xml:space="preserve"> members and students. CIMA’s focus is to qualify students, support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members and employers, and protect the public interest.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The function of the CIMA Certificate in Business Accounting is to teach basic financial skills and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knowledge. This will allow successful learners to provide valuable support services in the accounting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profession.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70E4B">
        <w:rPr>
          <w:rFonts w:ascii="Arial" w:hAnsi="Arial" w:cs="Arial"/>
          <w:b/>
          <w:bCs/>
          <w:color w:val="000000"/>
        </w:rPr>
        <w:t>Entrance Requirements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The minimum entrance requirements for the CIMA Certificate in Business Accounting Learnership are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as follows: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Entry into the CIMA Certificate in Business Accounting learnership is flexible. CIMA however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assumes that mathematics and English at NQF 4 (</w:t>
      </w:r>
      <w:r w:rsidR="00213293" w:rsidRPr="00470E4B">
        <w:rPr>
          <w:rFonts w:ascii="Arial" w:hAnsi="Arial" w:cs="Arial"/>
          <w:color w:val="000000"/>
        </w:rPr>
        <w:t>Grade 12</w:t>
      </w:r>
      <w:r w:rsidRPr="00470E4B">
        <w:rPr>
          <w:rFonts w:ascii="Arial" w:hAnsi="Arial" w:cs="Arial"/>
          <w:color w:val="000000"/>
        </w:rPr>
        <w:t>) are in place.</w:t>
      </w:r>
      <w:r w:rsidR="00213293" w:rsidRPr="00470E4B">
        <w:rPr>
          <w:rFonts w:ascii="Arial" w:hAnsi="Arial" w:cs="Arial"/>
          <w:color w:val="000000"/>
        </w:rPr>
        <w:t xml:space="preserve"> Please note that a Grade 12 ce</w:t>
      </w:r>
      <w:r w:rsidR="00470E4B">
        <w:rPr>
          <w:rFonts w:ascii="Arial" w:hAnsi="Arial" w:cs="Arial"/>
          <w:color w:val="000000"/>
        </w:rPr>
        <w:t xml:space="preserve">rtificate is not a prerequisite </w:t>
      </w:r>
      <w:r w:rsidR="00213293" w:rsidRPr="00470E4B">
        <w:rPr>
          <w:rFonts w:ascii="Arial" w:hAnsi="Arial" w:cs="Arial"/>
          <w:color w:val="000000"/>
        </w:rPr>
        <w:t>for CIMA.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70E4B">
        <w:rPr>
          <w:rFonts w:ascii="Arial" w:hAnsi="Arial" w:cs="Arial"/>
          <w:b/>
          <w:bCs/>
          <w:color w:val="000000"/>
        </w:rPr>
        <w:t>Syllabus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Like all learnerships, the CIMA Certificate in Business Accounting has a theoretical component and a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practical component.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70E4B">
        <w:rPr>
          <w:rFonts w:ascii="Arial" w:hAnsi="Arial" w:cs="Arial"/>
          <w:b/>
          <w:bCs/>
        </w:rPr>
        <w:t>Theoretical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C01 Fundamentals of Management Accounting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C02 Fundamentals of Financial Accounting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C03Fundamentals of Business Mathematics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C04 Fundamentals of Business Economics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 xml:space="preserve">C05 Fundamentals of Corporate Governance, Ethics and Law </w:t>
      </w:r>
      <w:r w:rsidR="00C71133" w:rsidRPr="00470E4B">
        <w:rPr>
          <w:rFonts w:ascii="Arial" w:hAnsi="Arial" w:cs="Arial"/>
          <w:color w:val="000000"/>
        </w:rPr>
        <w:t>(UK</w:t>
      </w:r>
      <w:r w:rsidRPr="00470E4B">
        <w:rPr>
          <w:rFonts w:ascii="Arial" w:hAnsi="Arial" w:cs="Arial"/>
          <w:color w:val="000000"/>
        </w:rPr>
        <w:t>)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470E4B">
        <w:rPr>
          <w:rFonts w:ascii="Arial" w:hAnsi="Arial" w:cs="Arial"/>
          <w:b/>
          <w:bCs/>
        </w:rPr>
        <w:t>Practical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Preparing and maintaining accounting records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Statutory and regulatory reporting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IT Desktop skills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Systems and procedure development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A minimum of six months practical experience is required.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Practical experience can be obtained while students are completing the theoretical element of the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learnership or after completion. This learnership typically runs for 12 months.</w:t>
      </w:r>
    </w:p>
    <w:p w:rsidR="00C71133" w:rsidRPr="00470E4B" w:rsidRDefault="00C71133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70E4B">
        <w:rPr>
          <w:rFonts w:ascii="Arial" w:hAnsi="Arial" w:cs="Arial"/>
          <w:b/>
          <w:bCs/>
          <w:color w:val="000000"/>
        </w:rPr>
        <w:t>Examinations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The CIMA Certificate in Business Accounting is examined via Computer Based Assessment (CBA).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Students can register to write the exams at any time of the year. They should however ascertain the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exam time – table of the CBA centre with whom they are registered to write. Learners must be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registered with CIMA in order to write the examinations.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70E4B">
        <w:rPr>
          <w:rFonts w:ascii="Arial" w:hAnsi="Arial" w:cs="Arial"/>
          <w:color w:val="000000"/>
        </w:rPr>
        <w:t xml:space="preserve">CBA centres are available nationally and can be found on the website </w:t>
      </w:r>
      <w:r w:rsidRPr="00470E4B">
        <w:rPr>
          <w:rFonts w:ascii="Arial" w:hAnsi="Arial" w:cs="Arial"/>
          <w:color w:val="0000FF"/>
        </w:rPr>
        <w:t>www.cimaglobal.com</w:t>
      </w:r>
      <w:r w:rsidR="00470E4B">
        <w:rPr>
          <w:rFonts w:ascii="Arial" w:hAnsi="Arial" w:cs="Arial"/>
          <w:color w:val="0000FF"/>
        </w:rPr>
        <w:t>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lastRenderedPageBreak/>
        <w:t>Assessment of the practical experience will be done via a logbook. The logbook will be assessed by a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CIMA assessor to ensure that all the practical experience requirements have been met.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70E4B">
        <w:rPr>
          <w:rFonts w:ascii="Arial" w:hAnsi="Arial" w:cs="Arial"/>
          <w:b/>
          <w:bCs/>
          <w:color w:val="000000"/>
        </w:rPr>
        <w:t>Learnership registration information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In order to register, the following is needed: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Companies must become CIMA Training Partners or CIMA Quality Partners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Learners must be registered with CIMA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A learnership agreement must be signed (the agreement of the SETA with which the organisation is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registered)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Copy of the learner’s Identity Document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Copy of the learner’s employment contract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Proof that levy payments are up to date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Proof that the workplace skills plan has been approved</w:t>
      </w:r>
    </w:p>
    <w:p w:rsidR="00C71133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• All documentation must be sent to CIMA for verification. CIMA will contact the relevant SETA’s in</w:t>
      </w:r>
      <w:r w:rsidR="00C71133" w:rsidRPr="00470E4B">
        <w:rPr>
          <w:rFonts w:ascii="Arial" w:hAnsi="Arial" w:cs="Arial"/>
          <w:color w:val="000000"/>
        </w:rPr>
        <w:t xml:space="preserve"> </w:t>
      </w:r>
      <w:r w:rsidRPr="00470E4B">
        <w:rPr>
          <w:rFonts w:ascii="Arial" w:hAnsi="Arial" w:cs="Arial"/>
          <w:color w:val="000000"/>
        </w:rPr>
        <w:t>order to register the learnerships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.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470E4B">
        <w:rPr>
          <w:rFonts w:ascii="Arial" w:hAnsi="Arial" w:cs="Arial"/>
          <w:b/>
          <w:bCs/>
          <w:color w:val="000000"/>
        </w:rPr>
        <w:t>Contact Details: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 xml:space="preserve">Professional Body: Chartered Institute of Management Accountants </w:t>
      </w:r>
      <w:r w:rsidR="00C71133" w:rsidRPr="00470E4B">
        <w:rPr>
          <w:rFonts w:ascii="Arial" w:hAnsi="Arial" w:cs="Arial"/>
          <w:color w:val="000000"/>
        </w:rPr>
        <w:t>(CIMA</w:t>
      </w:r>
      <w:r w:rsidRPr="00470E4B">
        <w:rPr>
          <w:rFonts w:ascii="Arial" w:hAnsi="Arial" w:cs="Arial"/>
          <w:color w:val="000000"/>
        </w:rPr>
        <w:t>)</w:t>
      </w:r>
    </w:p>
    <w:p w:rsidR="001B19CA" w:rsidRPr="00470E4B" w:rsidRDefault="00470E4B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Contact: </w:t>
      </w:r>
      <w:r w:rsidR="00213293" w:rsidRPr="00470E4B">
        <w:rPr>
          <w:rFonts w:ascii="Arial" w:hAnsi="Arial" w:cs="Arial"/>
          <w:color w:val="000000"/>
        </w:rPr>
        <w:t>Business Development</w:t>
      </w:r>
      <w:r>
        <w:rPr>
          <w:rFonts w:ascii="Arial" w:hAnsi="Arial" w:cs="Arial"/>
          <w:color w:val="000000"/>
        </w:rPr>
        <w:t xml:space="preserve"> Manager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Tel: (011) 788 8723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70E4B">
        <w:rPr>
          <w:rFonts w:ascii="Arial" w:hAnsi="Arial" w:cs="Arial"/>
          <w:color w:val="000000"/>
        </w:rPr>
        <w:t>Fax: (011) 788 8724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70E4B">
        <w:rPr>
          <w:rFonts w:ascii="Arial" w:hAnsi="Arial" w:cs="Arial"/>
          <w:color w:val="000000"/>
        </w:rPr>
        <w:t xml:space="preserve">E-mail: </w:t>
      </w:r>
      <w:r w:rsidR="00213293" w:rsidRPr="00470E4B">
        <w:rPr>
          <w:rFonts w:ascii="Arial" w:hAnsi="Arial" w:cs="Arial"/>
          <w:color w:val="0000FF"/>
        </w:rPr>
        <w:t>johannesburg@cimaglobal.com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470E4B">
        <w:rPr>
          <w:rFonts w:ascii="Arial" w:hAnsi="Arial" w:cs="Arial"/>
          <w:color w:val="000000"/>
        </w:rPr>
        <w:t xml:space="preserve">Web: </w:t>
      </w:r>
      <w:r w:rsidRPr="00470E4B">
        <w:rPr>
          <w:rFonts w:ascii="Arial" w:hAnsi="Arial" w:cs="Arial"/>
          <w:color w:val="0000FF"/>
        </w:rPr>
        <w:t>www.cimaglobal.com</w:t>
      </w:r>
    </w:p>
    <w:p w:rsidR="001B19CA" w:rsidRPr="00470E4B" w:rsidRDefault="001B19CA" w:rsidP="001B19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FFFFFF"/>
        </w:rPr>
      </w:pPr>
      <w:r w:rsidRPr="00470E4B">
        <w:rPr>
          <w:rFonts w:ascii="Arial" w:hAnsi="Arial" w:cs="Arial"/>
          <w:b/>
          <w:bCs/>
          <w:i/>
          <w:iCs/>
          <w:color w:val="FFFFFF"/>
        </w:rPr>
        <w:t>Practical</w:t>
      </w:r>
    </w:p>
    <w:p w:rsidR="00E92D77" w:rsidRPr="00470E4B" w:rsidRDefault="001B19CA" w:rsidP="001B19CA">
      <w:pPr>
        <w:rPr>
          <w:rFonts w:ascii="Arial" w:hAnsi="Arial" w:cs="Arial"/>
        </w:rPr>
      </w:pPr>
      <w:r w:rsidRPr="00470E4B">
        <w:rPr>
          <w:rFonts w:ascii="Arial" w:hAnsi="Arial" w:cs="Arial"/>
          <w:color w:val="FFFFFF"/>
        </w:rPr>
        <w:t>Preparing and maintaining accounting records</w:t>
      </w:r>
    </w:p>
    <w:sectPr w:rsidR="00E92D77" w:rsidRPr="00470E4B" w:rsidSect="00E92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CA"/>
    <w:rsid w:val="0013701D"/>
    <w:rsid w:val="001955AE"/>
    <w:rsid w:val="001B19CA"/>
    <w:rsid w:val="00213293"/>
    <w:rsid w:val="00470E4B"/>
    <w:rsid w:val="0060492A"/>
    <w:rsid w:val="009A49CD"/>
    <w:rsid w:val="00C71133"/>
    <w:rsid w:val="00CD3B69"/>
    <w:rsid w:val="00DC61B5"/>
    <w:rsid w:val="00E00EE0"/>
    <w:rsid w:val="00E47340"/>
    <w:rsid w:val="00E92D77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9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E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49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NomadloziB</dc:creator>
  <cp:lastModifiedBy>NomadloziB</cp:lastModifiedBy>
  <cp:revision>2</cp:revision>
  <dcterms:created xsi:type="dcterms:W3CDTF">2013-11-14T05:39:00Z</dcterms:created>
  <dcterms:modified xsi:type="dcterms:W3CDTF">2013-11-14T05:39:00Z</dcterms:modified>
</cp:coreProperties>
</file>