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60"/>
        <w:jc w:val="center"/>
      </w:pPr>
      <w:r>
        <w:rPr>
          <w:rFonts w:ascii="Arial" w:cs="Arial" w:eastAsia="Arial" w:hAnsi="Arial"/>
          <w:b/>
          <w:bCs/>
          <w:color w:val="1a1a2e"/>
          <w:sz w:val="44"/>
          <w:szCs w:val="44"/>
        </w:rPr>
        <w:t xml:space="preserve">ANTAEUS GTM OS</w:t>
      </w:r>
    </w:p>
    <w:p>
      <w:pPr>
        <w:spacing w:after="200"/>
        <w:jc w:val="center"/>
      </w:pPr>
      <w:r>
        <w:rPr>
          <w:rFonts w:ascii="Arial" w:cs="Arial" w:eastAsia="Arial" w:hAnsi="Arial"/>
          <w:color w:val="c07850"/>
          <w:sz w:val="24"/>
          <w:szCs w:val="24"/>
        </w:rPr>
        <w:t xml:space="preserve">App Academy &amp; Module Reference Manual</w:t>
      </w:r>
    </w:p>
    <w:p>
      <w:pPr>
        <w:spacing w:after="40"/>
        <w:jc w:val="center"/>
      </w:pPr>
      <w:r>
        <w:rPr>
          <w:rFonts w:ascii="Arial" w:cs="Arial" w:eastAsia="Arial" w:hAnsi="Arial"/>
          <w:i/>
          <w:iCs/>
          <w:color w:val="999999"/>
          <w:sz w:val="18"/>
          <w:szCs w:val="18"/>
        </w:rPr>
        <w:t xml:space="preserve">From zero to hire-ready. Every step, every module, every point.</w:t>
      </w:r>
    </w:p>
    <w:p>
      <w:pPr>
        <w:spacing w:after="400"/>
        <w:jc w:val="center"/>
      </w:pPr>
      <w:r>
        <w:rPr>
          <w:rFonts w:ascii="Arial" w:cs="Arial" w:eastAsia="Arial" w:hAnsi="Arial"/>
          <w:color w:val="666666"/>
          <w:sz w:val="17"/>
          <w:szCs w:val="17"/>
        </w:rPr>
        <w:t xml:space="preserve">19 Modules · 44 Readiness Criteria · 15 Hire Readiness Criteria · 5 Progression Levels</w:t>
      </w:r>
    </w:p>
    <w:p>
      <w:pPr>
        <w:pBdr>
          <w:top w:val="single" w:color="c07850" w:sz="1"/>
        </w:pBdr>
        <w:spacing w:after="200"/>
        <w:jc w:val="center"/>
      </w:pPr>
    </w:p>
    <w:p>
      <w:pPr>
        <w:jc w:val="center"/>
      </w:pPr>
      <w:r>
        <w:rPr>
          <w:rFonts w:ascii="Arial" w:cs="Arial" w:eastAsia="Arial" w:hAnsi="Arial"/>
          <w:color w:val="666666"/>
          <w:sz w:val="18"/>
          <w:szCs w:val="18"/>
        </w:rPr>
        <w:t xml:space="preserve">Part 1: The Journey (progression-based academy)</w:t>
      </w:r>
    </w:p>
    <w:p>
      <w:pPr>
        <w:spacing w:after="200"/>
        <w:jc w:val="center"/>
      </w:pPr>
      <w:r>
        <w:rPr>
          <w:rFonts w:ascii="Arial" w:cs="Arial" w:eastAsia="Arial" w:hAnsi="Arial"/>
          <w:color w:val="666666"/>
          <w:sz w:val="18"/>
          <w:szCs w:val="18"/>
        </w:rPr>
        <w:t xml:space="preserve">Part 2: Module Reference Manual (19 modules, A–Z)</w:t>
      </w:r>
    </w:p>
    <w:p>
      <w:r>
        <w:br w:type="page"/>
      </w:r>
    </w:p>
    <w:p>
      <w:pPr>
        <w:pStyle w:val="Heading1"/>
        <w:spacing w:before="300" w:after="120"/>
      </w:pPr>
      <w:r>
        <w:rPr>
          <w:rFonts w:ascii="Arial" w:cs="Arial" w:eastAsia="Arial" w:hAnsi="Arial"/>
        </w:rPr>
        <w:t xml:space="preserve">How This Document Works</w:t>
      </w:r>
    </w:p>
    <w:p>
      <w:pPr>
        <w:spacing w:after="100"/>
      </w:pPr>
      <w:r>
        <w:rPr>
          <w:rFonts w:ascii="Arial" w:cs="Arial" w:eastAsia="Arial" w:hAnsi="Arial"/>
          <w:sz w:val="18"/>
          <w:szCs w:val="18"/>
        </w:rPr>
        <w:t xml:space="preserve">This document has two parts that serve different purposes.</w:t>
      </w:r>
    </w:p>
    <w:p>
      <w:pPr>
        <w:spacing w:after="100"/>
      </w:pPr>
      <w:r>
        <w:rPr>
          <w:rFonts w:ascii="Arial" w:cs="Arial" w:eastAsia="Arial" w:hAnsi="Arial"/>
          <w:sz w:val="18"/>
          <w:szCs w:val="18"/>
        </w:rPr>
        <w:t xml:space="preserve">Part 1 is the journey. It’s organized by progression level, not by module. You start at Readiness Score 0 and work through 5 levels until you reach 80–100. Each level tells you exactly what to do, which modules to touch, and how many points each action earns. This is the self-serve onboarding path — a founder picks it up and follows it like a recipe.</w:t>
      </w:r>
    </w:p>
    <w:p>
      <w:pPr>
        <w:spacing w:after="100"/>
      </w:pPr>
      <w:r>
        <w:rPr>
          <w:rFonts w:ascii="Arial" w:cs="Arial" w:eastAsia="Arial" w:hAnsi="Arial"/>
          <w:sz w:val="18"/>
          <w:szCs w:val="18"/>
        </w:rPr>
        <w:t xml:space="preserve">Part 2 is the reference manual. It’s organized alphabetically by module. Every tab, every button, every field, every localStorage key, every data flow. This is the thing you hand to a developer, a support person, or a power user who wants to understand exactly how the system works under the hood.</w:t>
      </w:r>
    </w:p>
    <w:p>
      <w:pPr>
        <w:spacing w:after="100"/>
      </w:pPr>
      <w:r>
        <w:rPr>
          <w:rFonts w:ascii="Arial" w:cs="Arial" w:eastAsia="Arial" w:hAnsi="Arial"/>
          <w:sz w:val="18"/>
          <w:szCs w:val="18"/>
        </w:rPr>
        <w:t xml:space="preserve">Read Part 1 first. Use Part 2 when you need to go deeper on any specific module.</w:t>
      </w:r>
    </w:p>
    <w:p>
      <w:r>
        <w:br w:type="page"/>
      </w:r>
    </w:p>
    <w:p>
      <w:pPr>
        <w:spacing w:before="400" w:after="200"/>
      </w:pPr>
      <w:r>
        <w:rPr>
          <w:rFonts w:ascii="Arial" w:cs="Arial" w:eastAsia="Arial" w:hAnsi="Arial"/>
          <w:b/>
          <w:bCs/>
          <w:color w:val="1a1a2e"/>
          <w:sz w:val="36"/>
          <w:szCs w:val="36"/>
        </w:rPr>
        <w:t xml:space="preserve">PART 1: THE JOURNEY</w:t>
      </w:r>
    </w:p>
    <w:p>
      <w:pPr>
        <w:spacing w:after="100"/>
      </w:pPr>
      <w:r>
        <w:rPr>
          <w:rFonts w:ascii="Arial" w:cs="Arial" w:eastAsia="Arial" w:hAnsi="Arial"/>
          <w:sz w:val="18"/>
          <w:szCs w:val="18"/>
        </w:rPr>
        <w:t xml:space="preserve">Five levels. Zero to hire-ready. The Readiness Score is your progression system.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1400"/>
        <w:gridCol w:w="176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Level</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Name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Modules Touched</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Target Score</w:t>
            </w:r>
          </w:p>
        </w:tc>
        <w:tc>
          <w:tcPr>
            <w:tcW w:type="dxa" w:w="1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Time to Complete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Set the Foundation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Onboarding, Quota Workback, ICP Studio, Signal Console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0 → 25</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30 minutes</w:t>
            </w:r>
          </w:p>
        </w:tc>
      </w:tr>
      <w:tr>
        <w:tc>
          <w:tcPr>
            <w:tcW w:type="dxa" w:w="1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Start Selling</w:t>
            </w:r>
          </w:p>
        </w:tc>
        <w:tc>
          <w:tcPr>
            <w:tcW w:type="dxa" w:w="28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Territory Architect, Sourcing Workbench, Outbound Studio, Cold Call Studio, LinkedIn Playbook</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25 → 45</w:t>
            </w:r>
          </w:p>
        </w:tc>
        <w:tc>
          <w:tcPr>
            <w:tcW w:type="dxa" w:w="17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1 week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Run the Process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Call Planner, Discovery Studio, Deal Workspace, PoC Framework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45 → 65</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2–4 weeks</w:t>
            </w:r>
          </w:p>
        </w:tc>
      </w:tr>
      <w:tr>
        <w:tc>
          <w:tcPr>
            <w:tcW w:type="dxa" w:w="1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4</w:t>
            </w:r>
          </w:p>
        </w:tc>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Stress-Test &amp; Leverage</w:t>
            </w:r>
          </w:p>
        </w:tc>
        <w:tc>
          <w:tcPr>
            <w:tcW w:type="dxa" w:w="28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Future Autopsy, Advisor Deploy, Dashboard (weekly ritual)</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65 → 80</w:t>
            </w:r>
          </w:p>
        </w:tc>
        <w:tc>
          <w:tcPr>
            <w:tcW w:type="dxa" w:w="17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2–4 weeks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Prepare the Handoff</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Readiness Score, Playbook, Handoff Kit Export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80 → 100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 focused week</w:t>
            </w:r>
          </w:p>
        </w:tc>
      </w:tr>
    </w:tbl>
    <w:p>
      <w:r>
        <w:br w:type="page"/>
      </w:r>
    </w:p>
    <w:p>
      <w:pPr>
        <w:pStyle w:val="Heading1"/>
        <w:spacing w:before="300" w:after="120"/>
      </w:pPr>
      <w:r>
        <w:rPr>
          <w:rFonts w:ascii="Arial" w:cs="Arial" w:eastAsia="Arial" w:hAnsi="Arial"/>
        </w:rPr>
        <w:t xml:space="preserve">Level 1: Set the Foundation (0 → 25)</w:t>
      </w:r>
    </w:p>
    <w:p>
      <w:pPr>
        <w:spacing w:after="100"/>
      </w:pPr>
      <w:r>
        <w:rPr>
          <w:rFonts w:ascii="Arial" w:cs="Arial" w:eastAsia="Arial" w:hAnsi="Arial"/>
          <w:sz w:val="18"/>
          <w:szCs w:val="18"/>
        </w:rPr>
        <w:t xml:space="preserve">Goal: Define who you sell to, set the math, and build your first account list. This takes 30 minutes and earns roughly 25 readiness points. When you finish this level, the system knows your ACV, your ICP, and your target accounts.</w:t>
      </w:r>
    </w:p>
    <w:p>
      <w:pPr>
        <w:pStyle w:val="Heading2"/>
        <w:spacing w:before="300" w:after="120"/>
      </w:pPr>
      <w:r>
        <w:rPr>
          <w:rFonts w:ascii="Arial" w:cs="Arial" w:eastAsia="Arial" w:hAnsi="Arial"/>
        </w:rPr>
        <w:t xml:space="preserve">Lesson 1.1: Complete Onboarding</w:t>
      </w:r>
    </w:p>
    <w:p>
      <w:pPr>
        <w:spacing w:after="100"/>
      </w:pPr>
      <w:r>
        <w:rPr>
          <w:rFonts w:ascii="Arial" w:cs="Arial" w:eastAsia="Arial" w:hAnsi="Arial"/>
          <w:sz w:val="18"/>
          <w:szCs w:val="18"/>
        </w:rPr>
        <w:t xml:space="preserve">This is where the system meets you. The onboarding wizard asks 4 questions that seed every module downstream.</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Open the app. You land on the onboarding screen.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Enter your company name. This populates the Playbook header and the Handoff Kit.</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Select your company stage (Seed, Series A, Series B, Growth). This calibrates expectations.</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Enter your annual quota target and average deal size (ACV). This is the most important input in the entire system — it determines your win rate assumption, cycle length, pipeline coverage target, and every benchmark comparison.</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Select your product category (CX AI, Legal AI, DevTools, etc.). This loads the correct discovery frameworks in Discovery Studio.</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Click Complete. The system writes your configuration and redirects you to the Dashboard.</w:t>
      </w:r>
    </w:p>
    <w:p>
      <w:pPr>
        <w:pStyle w:val="Heading3"/>
        <w:spacing w:before="200" w:after="80"/>
      </w:pPr>
      <w:r>
        <w:rPr>
          <w:rFonts w:ascii="Arial" w:cs="Arial" w:eastAsia="Arial" w:hAnsi="Arial"/>
        </w:rPr>
        <w:t xml:space="preserve">What this unlocks</w:t>
      </w:r>
    </w:p>
    <w:p>
      <w:pPr>
        <w:pStyle w:val="ListParagraph"/>
        <w:numPr>
          <w:ilvl w:val="0"/>
          <w:numId w:val="3"/>
        </w:numPr>
        <w:spacing w:after="50"/>
      </w:pPr>
      <w:r>
        <w:rPr>
          <w:rFonts w:ascii="Arial" w:cs="Arial" w:eastAsia="Arial" w:hAnsi="Arial"/>
          <w:sz w:val="18"/>
          <w:szCs w:val="18"/>
        </w:rPr>
        <w:t xml:space="preserve">Quota Workback: pre-populated with your numbers</w:t>
      </w:r>
    </w:p>
    <w:p>
      <w:pPr>
        <w:pStyle w:val="ListParagraph"/>
        <w:numPr>
          <w:ilvl w:val="0"/>
          <w:numId w:val="3"/>
        </w:numPr>
        <w:spacing w:after="50"/>
      </w:pPr>
      <w:r>
        <w:rPr>
          <w:rFonts w:ascii="Arial" w:cs="Arial" w:eastAsia="Arial" w:hAnsi="Arial"/>
          <w:sz w:val="18"/>
          <w:szCs w:val="18"/>
        </w:rPr>
        <w:t xml:space="preserve">Playbook: company name, ACV, and stage are set (+5 pts)</w:t>
      </w:r>
    </w:p>
    <w:p>
      <w:pPr>
        <w:pStyle w:val="ListParagraph"/>
        <w:numPr>
          <w:ilvl w:val="0"/>
          <w:numId w:val="3"/>
        </w:numPr>
        <w:spacing w:after="50"/>
      </w:pPr>
      <w:r>
        <w:rPr>
          <w:rFonts w:ascii="Arial" w:cs="Arial" w:eastAsia="Arial" w:hAnsi="Arial"/>
          <w:sz w:val="18"/>
          <w:szCs w:val="18"/>
        </w:rPr>
        <w:t xml:space="preserve">Discovery Studio: category-specific frameworks loaded</w:t>
      </w:r>
    </w:p>
    <w:p>
      <w:pPr>
        <w:pStyle w:val="ListParagraph"/>
        <w:numPr>
          <w:ilvl w:val="0"/>
          <w:numId w:val="3"/>
        </w:numPr>
        <w:spacing w:after="50"/>
      </w:pPr>
      <w:r>
        <w:rPr>
          <w:rFonts w:ascii="Arial" w:cs="Arial" w:eastAsia="Arial" w:hAnsi="Arial"/>
          <w:sz w:val="18"/>
          <w:szCs w:val="18"/>
        </w:rPr>
        <w:t xml:space="preserve">Dashboard: ready to generate briefings once deals exist</w:t>
      </w:r>
    </w:p>
    <w:p>
      <w:pPr>
        <w:pStyle w:val="Heading3"/>
        <w:spacing w:before="200" w:after="80"/>
      </w:pPr>
      <w:r>
        <w:rPr>
          <w:rFonts w:ascii="Arial" w:cs="Arial" w:eastAsia="Arial" w:hAnsi="Arial"/>
        </w:rPr>
        <w:t xml:space="preserve">Points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Criterion</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Points</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Dimension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Company name set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Playbook</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ACV set</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Playbook</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Stage set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Playbook</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Quota set</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+3</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Outreach</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Total from Lesson 1.1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+8</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
            </w:r>
          </w:p>
        </w:tc>
      </w:tr>
    </w:tbl>
    <w:p>
      <w:pPr>
        <w:spacing w:after="40"/>
      </w:pPr>
    </w:p>
    <w:p>
      <w:pPr>
        <w:pStyle w:val="Heading2"/>
        <w:spacing w:before="300" w:after="120"/>
      </w:pPr>
      <w:r>
        <w:rPr>
          <w:rFonts w:ascii="Arial" w:cs="Arial" w:eastAsia="Arial" w:hAnsi="Arial"/>
        </w:rPr>
        <w:t xml:space="preserve">Lesson 1.2: Build Your ICP Profiles</w:t>
      </w:r>
    </w:p>
    <w:p>
      <w:pPr>
        <w:spacing w:after="100"/>
      </w:pPr>
      <w:r>
        <w:rPr>
          <w:rFonts w:ascii="Arial" w:cs="Arial" w:eastAsia="Arial" w:hAnsi="Arial"/>
          <w:sz w:val="18"/>
          <w:szCs w:val="18"/>
        </w:rPr>
        <w:t xml:space="preserve">ICP Studio is where you define your target buyer with specificity. Not “mid-market companies” — a rubric with thresholds.</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ICP Studio (Intelligence section in the sidebar).</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Option A: Click “Start from template” and select a template that matches your market (Mid-Market SaaS, Enterprise FinServ, etc.). This pre-fills the builder. Option B: Fill manually.</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Fill in all 7 fields: Industry, Company Size, Geography, Buyer Persona, Core Pain, Trigger, and Proof Window. Each field should be specific enough that you could build a list of 50 accounts matching the criteria.</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Review the auto-generated ICP Statement and Buying Group. Edit if needed.</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Click Save ICP Profile.</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Repeat for 2 more profiles (3 total). Create profiles for different segments — e.g., one for mid-market CX expansion, one for healthcare compliance, one for financial services AI.</w:t>
      </w:r>
    </w:p>
    <w:p>
      <w:pPr>
        <w:pStyle w:val="ListParagraph"/>
        <w:numPr>
          <w:ilvl w:val="0"/>
          <w:numId w:val="2"/>
        </w:numPr>
        <w:spacing w:after="50"/>
      </w:pPr>
      <w:r>
        <w:rPr>
          <w:rFonts w:ascii="Arial" w:cs="Arial" w:eastAsia="Arial" w:hAnsi="Arial"/>
          <w:b/>
          <w:bCs/>
          <w:sz w:val="18"/>
          <w:szCs w:val="18"/>
        </w:rPr>
        <w:t xml:space="preserve">Step 7: </w:t>
      </w:r>
      <w:r>
        <w:rPr>
          <w:rFonts w:ascii="Arial" w:cs="Arial" w:eastAsia="Arial" w:hAnsi="Arial"/>
          <w:sz w:val="18"/>
          <w:szCs w:val="18"/>
        </w:rPr>
        <w:t xml:space="preserve">For profiles that have led to qualified conversations, check the “This ICP definition led to qualified conversations” checkbox before saving. This marks the ICP as “worked.”</w:t>
      </w:r>
    </w:p>
    <w:p>
      <w:pPr>
        <w:pStyle w:val="Heading3"/>
        <w:spacing w:before="200" w:after="80"/>
      </w:pPr>
      <w:r>
        <w:rPr>
          <w:rFonts w:ascii="Arial" w:cs="Arial" w:eastAsia="Arial" w:hAnsi="Arial"/>
        </w:rPr>
        <w:t xml:space="preserve">Points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Criterion</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Points</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Dimension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 ICP profile created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ICP</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3+ ICP profiles</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+3</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ICP</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ICP profiles worked in live calls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ICP</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Total from Lesson 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+11</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
            </w:r>
          </w:p>
        </w:tc>
      </w:tr>
    </w:tbl>
    <w:p>
      <w:pPr>
        <w:spacing w:after="40"/>
      </w:pPr>
    </w:p>
    <w:p>
      <w:pPr>
        <w:pStyle w:val="Heading2"/>
        <w:spacing w:before="300" w:after="120"/>
      </w:pPr>
      <w:r>
        <w:rPr>
          <w:rFonts w:ascii="Arial" w:cs="Arial" w:eastAsia="Arial" w:hAnsi="Arial"/>
        </w:rPr>
        <w:t xml:space="preserve">Lesson 1.3: Quota Workback Review</w:t>
      </w:r>
    </w:p>
    <w:p>
      <w:pPr>
        <w:spacing w:after="100"/>
      </w:pPr>
      <w:r>
        <w:rPr>
          <w:rFonts w:ascii="Arial" w:cs="Arial" w:eastAsia="Arial" w:hAnsi="Arial"/>
          <w:sz w:val="18"/>
          <w:szCs w:val="18"/>
        </w:rPr>
        <w:t xml:space="preserve">Your numbers were set in onboarding. This lesson is about reviewing the benchmarks and understanding the math.</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Quota Workback (System section in the sidebar).</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Confirm your Annual Quota and Average Deal Size are correct. If not, edit them.</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Review the benchmark cards that appear below the math: Win Rate, Cycle Length, Coverage Target. These are ACV-calibrated — they change based on your deal size.</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Open Advanced Conversion Settings if you want to customize Meeting → Opp rate, Touch → Meeting rate, Show Rate, Working Days, Touches per Account, or Cycle.</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Study the output math: how many deals you need to close, how much pipeline to build, how many opportunities, meetings, and daily activities are required.</w:t>
      </w:r>
    </w:p>
    <w:p>
      <w:pPr>
        <w:spacing w:after="100"/>
      </w:pPr>
      <w:r>
        <w:rPr>
          <w:rFonts w:ascii="Arial" w:cs="Arial" w:eastAsia="Arial" w:hAnsi="Arial"/>
          <w:sz w:val="18"/>
          <w:szCs w:val="18"/>
        </w:rPr>
        <w:t xml:space="preserve">No additional points earned — the quota-set criterion was satisfied in onboarding. This lesson is about understanding the system’s math so you can evaluate your progress against real benchmarks.</w:t>
      </w:r>
    </w:p>
    <w:p>
      <w:pPr>
        <w:spacing w:after="40"/>
      </w:pPr>
    </w:p>
    <w:p>
      <w:pPr>
        <w:pStyle w:val="Heading2"/>
        <w:spacing w:before="300" w:after="120"/>
      </w:pPr>
      <w:r>
        <w:rPr>
          <w:rFonts w:ascii="Arial" w:cs="Arial" w:eastAsia="Arial" w:hAnsi="Arial"/>
        </w:rPr>
        <w:t xml:space="preserve">Lesson 1.4: Enrich Your First Accounts</w:t>
      </w:r>
    </w:p>
    <w:p>
      <w:pPr>
        <w:spacing w:after="100"/>
      </w:pPr>
      <w:r>
        <w:rPr>
          <w:rFonts w:ascii="Arial" w:cs="Arial" w:eastAsia="Arial" w:hAnsi="Arial"/>
          <w:sz w:val="18"/>
          <w:szCs w:val="18"/>
        </w:rPr>
        <w:t xml:space="preserve">Signal Console is your intelligence layer. You’ll add accounts, enrich them with research, and start building signal-driven priorities.</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Signal Console (Intelligence section).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Click + Add Account. Enter a company name and domain.</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Click 🔍 AI Research to generate AI-inferred signals, OR click ⚡ Deep Research to run live web research via Browserbase (if the enrichment server is running).</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Review the signals that appear: headline, detail, why it matters, confidence score, source.</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Verify or flag signals using the ✓ and ⛑ buttons on each signal card.</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Repeat for 4 more accounts (5 total minimum). Ideally add 8–10 accounts that match your ICP profiles.</w:t>
      </w:r>
    </w:p>
    <w:p>
      <w:pPr>
        <w:pStyle w:val="ListParagraph"/>
        <w:numPr>
          <w:ilvl w:val="0"/>
          <w:numId w:val="2"/>
        </w:numPr>
        <w:spacing w:after="50"/>
      </w:pPr>
      <w:r>
        <w:rPr>
          <w:rFonts w:ascii="Arial" w:cs="Arial" w:eastAsia="Arial" w:hAnsi="Arial"/>
          <w:b/>
          <w:bCs/>
          <w:sz w:val="18"/>
          <w:szCs w:val="18"/>
        </w:rPr>
        <w:t xml:space="preserve">Step 7: </w:t>
      </w:r>
      <w:r>
        <w:rPr>
          <w:rFonts w:ascii="Arial" w:cs="Arial" w:eastAsia="Arial" w:hAnsi="Arial"/>
          <w:sz w:val="18"/>
          <w:szCs w:val="18"/>
        </w:rPr>
        <w:t xml:space="preserve">After adding 5+ accounts, go back to ICP Studio and click “Score Signal Console Accounts” to see how well your accounts match your ICP rubric.</w:t>
      </w:r>
    </w:p>
    <w:p>
      <w:pPr>
        <w:pStyle w:val="Heading3"/>
        <w:spacing w:before="200" w:after="80"/>
      </w:pPr>
      <w:r>
        <w:rPr>
          <w:rFonts w:ascii="Arial" w:cs="Arial" w:eastAsia="Arial" w:hAnsi="Arial"/>
        </w:rPr>
        <w:t xml:space="preserve">Points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Criterion</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Points</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Dimension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Signal Console accounts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Outreach</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5+ Signal Console accounts</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+3</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ICP</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10+ Signal Console accounts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ICP</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Company + ACV set in Playbook (already done)</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+3</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ICP</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Total from Lesson 1.4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up to +8</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
            </w:r>
          </w:p>
        </w:tc>
      </w:tr>
    </w:tbl>
    <w:p>
      <w:pPr>
        <w:spacing w:after="100"/>
      </w:pPr>
      <w:r>
        <w:rPr>
          <w:rFonts w:ascii="Arial" w:cs="Arial" w:eastAsia="Arial" w:hAnsi="Arial"/>
          <w:sz w:val="18"/>
          <w:szCs w:val="18"/>
        </w:rPr>
        <w:t xml:space="preserve">End of Level 1: You should have a Readiness Score of approximately 20–27. The foundation is set.</w:t>
      </w:r>
    </w:p>
    <w:p>
      <w:r>
        <w:br w:type="page"/>
      </w:r>
    </w:p>
    <w:p>
      <w:pPr>
        <w:pStyle w:val="Heading1"/>
        <w:spacing w:before="300" w:after="120"/>
      </w:pPr>
      <w:r>
        <w:rPr>
          <w:rFonts w:ascii="Arial" w:cs="Arial" w:eastAsia="Arial" w:hAnsi="Arial"/>
        </w:rPr>
        <w:t xml:space="preserve">Level 2: Start Selling (25 → 45)</w:t>
      </w:r>
    </w:p>
    <w:p>
      <w:pPr>
        <w:spacing w:after="100"/>
      </w:pPr>
      <w:r>
        <w:rPr>
          <w:rFonts w:ascii="Arial" w:cs="Arial" w:eastAsia="Arial" w:hAnsi="Arial"/>
          <w:sz w:val="18"/>
          <w:szCs w:val="18"/>
        </w:rPr>
        <w:t xml:space="preserve">Goal: Convert intelligence into outreach. Build your territory, start generating touches across email, phone, and LinkedIn. This is where the system starts capturing real sales activity. Takes about a week of actual selling.</w:t>
      </w:r>
    </w:p>
    <w:p>
      <w:pPr>
        <w:pStyle w:val="Heading2"/>
        <w:spacing w:before="300" w:after="120"/>
      </w:pPr>
      <w:r>
        <w:rPr>
          <w:rFonts w:ascii="Arial" w:cs="Arial" w:eastAsia="Arial" w:hAnsi="Arial"/>
        </w:rPr>
        <w:t xml:space="preserve">Lesson 2.1: Set Up Territory Architect</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Territory Architect (Territory section).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Start in the Daily Cockpit tab — this becomes your daily command center.</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Switch to the Territory tab. Add accounts from Signal Console using the account selector.</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Define Theses (why you’re targeting specific segments) and Approaches (how you’ll reach them).</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Tier your accounts: Tier 1 (strategic, high-value), Tier 2 (target), Tier 3 (opportunistic). The system enforces a hard cap — use it. Not every account deserves equal effort.</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Review the Intelligence tab for signal-driven prioritization across your territory.</w:t>
      </w:r>
    </w:p>
    <w:p>
      <w:pPr>
        <w:pStyle w:val="ListParagraph"/>
        <w:numPr>
          <w:ilvl w:val="0"/>
          <w:numId w:val="2"/>
        </w:numPr>
        <w:spacing w:after="50"/>
      </w:pPr>
      <w:r>
        <w:rPr>
          <w:rFonts w:ascii="Arial" w:cs="Arial" w:eastAsia="Arial" w:hAnsi="Arial"/>
          <w:b/>
          <w:bCs/>
          <w:sz w:val="18"/>
          <w:szCs w:val="18"/>
        </w:rPr>
        <w:t xml:space="preserve">Step 7: </w:t>
      </w:r>
      <w:r>
        <w:rPr>
          <w:rFonts w:ascii="Arial" w:cs="Arial" w:eastAsia="Arial" w:hAnsi="Arial"/>
          <w:sz w:val="18"/>
          <w:szCs w:val="18"/>
        </w:rPr>
        <w:t xml:space="preserve">Use the Manage tab for swap mechanics and re-tiering as you learn more.</w:t>
      </w:r>
    </w:p>
    <w:p>
      <w:pPr>
        <w:spacing w:after="40"/>
      </w:pPr>
    </w:p>
    <w:p>
      <w:pPr>
        <w:pStyle w:val="Heading2"/>
        <w:spacing w:before="300" w:after="120"/>
      </w:pPr>
      <w:r>
        <w:rPr>
          <w:rFonts w:ascii="Arial" w:cs="Arial" w:eastAsia="Arial" w:hAnsi="Arial"/>
        </w:rPr>
        <w:t xml:space="preserve">Lesson 2.2: Sourcing Workbench</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Sourcing Workbench (Territory section).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Use the Query Builder tab to define sourcing queries based on your ICP criteria.</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Build Persona Maps — map the buying group roles for your target accounts.</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Review the Prospect Pipeline tab as it populates.</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Check Source Intelligence for meta-analysis of where your best leads come from.</w:t>
      </w:r>
    </w:p>
    <w:p>
      <w:pPr>
        <w:spacing w:after="40"/>
      </w:pPr>
    </w:p>
    <w:p>
      <w:pPr>
        <w:pStyle w:val="Heading2"/>
        <w:spacing w:before="300" w:after="120"/>
      </w:pPr>
      <w:r>
        <w:rPr>
          <w:rFonts w:ascii="Arial" w:cs="Arial" w:eastAsia="Arial" w:hAnsi="Arial"/>
        </w:rPr>
        <w:t xml:space="preserve">Lesson 2.3: Generate Your First Outbound Touches</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Outbound Studio (Outbound section).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Select an account from the dropdown (populated from Signal Console).</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Set the temperature (Ice Cold, Cool, Warm, Hot). If unsure, start with Ice Cold.</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Select persona (C-Suite, VP, IC, Procurement) and trigger.</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Review the channel and CTA recommendation badges — these are generated by the temperature × persona matrix.</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Toggle No-Ask mode ON for your first 2–3 touches per account. Give value before asking for anything.</w:t>
      </w:r>
    </w:p>
    <w:p>
      <w:pPr>
        <w:pStyle w:val="ListParagraph"/>
        <w:numPr>
          <w:ilvl w:val="0"/>
          <w:numId w:val="2"/>
        </w:numPr>
        <w:spacing w:after="50"/>
      </w:pPr>
      <w:r>
        <w:rPr>
          <w:rFonts w:ascii="Arial" w:cs="Arial" w:eastAsia="Arial" w:hAnsi="Arial"/>
          <w:b/>
          <w:bCs/>
          <w:sz w:val="18"/>
          <w:szCs w:val="18"/>
        </w:rPr>
        <w:t xml:space="preserve">Step 7: </w:t>
      </w:r>
      <w:r>
        <w:rPr>
          <w:rFonts w:ascii="Arial" w:cs="Arial" w:eastAsia="Arial" w:hAnsi="Arial"/>
          <w:sz w:val="18"/>
          <w:szCs w:val="18"/>
        </w:rPr>
        <w:t xml:space="preserve">Generate the touch. Copy it.</w:t>
      </w:r>
    </w:p>
    <w:p>
      <w:pPr>
        <w:pStyle w:val="ListParagraph"/>
        <w:numPr>
          <w:ilvl w:val="0"/>
          <w:numId w:val="2"/>
        </w:numPr>
        <w:spacing w:after="50"/>
      </w:pPr>
      <w:r>
        <w:rPr>
          <w:rFonts w:ascii="Arial" w:cs="Arial" w:eastAsia="Arial" w:hAnsi="Arial"/>
          <w:b/>
          <w:bCs/>
          <w:sz w:val="18"/>
          <w:szCs w:val="18"/>
        </w:rPr>
        <w:t xml:space="preserve">Step 8: </w:t>
      </w:r>
      <w:r>
        <w:rPr>
          <w:rFonts w:ascii="Arial" w:cs="Arial" w:eastAsia="Arial" w:hAnsi="Arial"/>
          <w:sz w:val="18"/>
          <w:szCs w:val="18"/>
        </w:rPr>
        <w:t xml:space="preserve">Click “Save to Angles” to save the angle AND “Log Touch” to log the outbound activity.</w:t>
      </w:r>
    </w:p>
    <w:p>
      <w:pPr>
        <w:pStyle w:val="ListParagraph"/>
        <w:numPr>
          <w:ilvl w:val="0"/>
          <w:numId w:val="2"/>
        </w:numPr>
        <w:spacing w:after="50"/>
      </w:pPr>
      <w:r>
        <w:rPr>
          <w:rFonts w:ascii="Arial" w:cs="Arial" w:eastAsia="Arial" w:hAnsi="Arial"/>
          <w:b/>
          <w:bCs/>
          <w:sz w:val="18"/>
          <w:szCs w:val="18"/>
        </w:rPr>
        <w:t xml:space="preserve">Step 9: </w:t>
      </w:r>
      <w:r>
        <w:rPr>
          <w:rFonts w:ascii="Arial" w:cs="Arial" w:eastAsia="Arial" w:hAnsi="Arial"/>
          <w:sz w:val="18"/>
          <w:szCs w:val="18"/>
        </w:rPr>
        <w:t xml:space="preserve">Repeat for at least 10 touches across multiple accounts and channels.</w:t>
      </w:r>
    </w:p>
    <w:p>
      <w:pPr>
        <w:pStyle w:val="ListParagraph"/>
        <w:numPr>
          <w:ilvl w:val="0"/>
          <w:numId w:val="2"/>
        </w:numPr>
        <w:spacing w:after="50"/>
      </w:pPr>
      <w:r>
        <w:rPr>
          <w:rFonts w:ascii="Arial" w:cs="Arial" w:eastAsia="Arial" w:hAnsi="Arial"/>
          <w:b/>
          <w:bCs/>
          <w:sz w:val="18"/>
          <w:szCs w:val="18"/>
        </w:rPr>
        <w:t xml:space="preserve">Step 10: </w:t>
      </w:r>
      <w:r>
        <w:rPr>
          <w:rFonts w:ascii="Arial" w:cs="Arial" w:eastAsia="Arial" w:hAnsi="Arial"/>
          <w:sz w:val="18"/>
          <w:szCs w:val="18"/>
        </w:rPr>
        <w:t xml:space="preserve">Use the Methodology tab to study the 5-temperature model and the Content Library for template structures.</w:t>
      </w:r>
    </w:p>
    <w:p>
      <w:pPr>
        <w:spacing w:after="40"/>
      </w:pPr>
    </w:p>
    <w:p>
      <w:pPr>
        <w:pStyle w:val="Heading2"/>
        <w:spacing w:before="300" w:after="120"/>
      </w:pPr>
      <w:r>
        <w:rPr>
          <w:rFonts w:ascii="Arial" w:cs="Arial" w:eastAsia="Arial" w:hAnsi="Arial"/>
        </w:rPr>
        <w:t xml:space="preserve">Lesson 2.4: Make Your First Cold Calls</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Cold Call Studio (Outbound section).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Select an account from the dropdown. The pre-call brief auto-generates from Signal Console data.</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Study the brief: account name, industry, heat score, top signal, mental frame.</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Click “Dial — Prospect Answers” (or Gatekeeper/Voicemail).</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Follow the dynamic call flow. At each stage, read the script (which references your actual account/signals), review the coaching notes, and select the prospect’s response.</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If you get objections, use the objection handler chips in the sidebar.</w:t>
      </w:r>
    </w:p>
    <w:p>
      <w:pPr>
        <w:pStyle w:val="ListParagraph"/>
        <w:numPr>
          <w:ilvl w:val="0"/>
          <w:numId w:val="2"/>
        </w:numPr>
        <w:spacing w:after="50"/>
      </w:pPr>
      <w:r>
        <w:rPr>
          <w:rFonts w:ascii="Arial" w:cs="Arial" w:eastAsia="Arial" w:hAnsi="Arial"/>
          <w:b/>
          <w:bCs/>
          <w:sz w:val="18"/>
          <w:szCs w:val="18"/>
        </w:rPr>
        <w:t xml:space="preserve">Step 7: </w:t>
      </w:r>
      <w:r>
        <w:rPr>
          <w:rFonts w:ascii="Arial" w:cs="Arial" w:eastAsia="Arial" w:hAnsi="Arial"/>
          <w:sz w:val="18"/>
          <w:szCs w:val="18"/>
        </w:rPr>
        <w:t xml:space="preserve">After the call, select the outcome (meeting booked, callback, referral, rejected, etc.).</w:t>
      </w:r>
    </w:p>
    <w:p>
      <w:pPr>
        <w:pStyle w:val="ListParagraph"/>
        <w:numPr>
          <w:ilvl w:val="0"/>
          <w:numId w:val="2"/>
        </w:numPr>
        <w:spacing w:after="50"/>
      </w:pPr>
      <w:r>
        <w:rPr>
          <w:rFonts w:ascii="Arial" w:cs="Arial" w:eastAsia="Arial" w:hAnsi="Arial"/>
          <w:b/>
          <w:bCs/>
          <w:sz w:val="18"/>
          <w:szCs w:val="18"/>
        </w:rPr>
        <w:t xml:space="preserve">Step 8: </w:t>
      </w:r>
      <w:r>
        <w:rPr>
          <w:rFonts w:ascii="Arial" w:cs="Arial" w:eastAsia="Arial" w:hAnsi="Arial"/>
          <w:sz w:val="18"/>
          <w:szCs w:val="18"/>
        </w:rPr>
        <w:t xml:space="preserve">If meeting booked, the system prompts you to create a deal in Deal Workspace.</w:t>
      </w:r>
    </w:p>
    <w:p>
      <w:pPr>
        <w:pStyle w:val="ListParagraph"/>
        <w:numPr>
          <w:ilvl w:val="0"/>
          <w:numId w:val="2"/>
        </w:numPr>
        <w:spacing w:after="50"/>
      </w:pPr>
      <w:r>
        <w:rPr>
          <w:rFonts w:ascii="Arial" w:cs="Arial" w:eastAsia="Arial" w:hAnsi="Arial"/>
          <w:b/>
          <w:bCs/>
          <w:sz w:val="18"/>
          <w:szCs w:val="18"/>
        </w:rPr>
        <w:t xml:space="preserve">Step 9: </w:t>
      </w:r>
      <w:r>
        <w:rPr>
          <w:rFonts w:ascii="Arial" w:cs="Arial" w:eastAsia="Arial" w:hAnsi="Arial"/>
          <w:sz w:val="18"/>
          <w:szCs w:val="18"/>
        </w:rPr>
        <w:t xml:space="preserve">Repeat for at least 5 calls to earn readiness points.</w:t>
      </w:r>
    </w:p>
    <w:p>
      <w:pPr>
        <w:spacing w:after="40"/>
      </w:pPr>
    </w:p>
    <w:p>
      <w:pPr>
        <w:pStyle w:val="Heading2"/>
        <w:spacing w:before="300" w:after="120"/>
      </w:pPr>
      <w:r>
        <w:rPr>
          <w:rFonts w:ascii="Arial" w:cs="Arial" w:eastAsia="Arial" w:hAnsi="Arial"/>
        </w:rPr>
        <w:t xml:space="preserve">Lesson 2.5: LinkedIn Activity</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LinkedIn Playbook (Outbound section).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Use the Connections tab: copy a connection request template, personalize it, send.</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Use the DM Sequence tab: follow the 3-message pattern (Rapport → Give-First → Ask).</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Log each action in the Activity Log tab. Track outcomes.</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Engage with target account content per the Content Strategy tab.</w:t>
      </w:r>
    </w:p>
    <w:p>
      <w:pPr>
        <w:pStyle w:val="Heading3"/>
        <w:spacing w:before="200" w:after="80"/>
      </w:pPr>
      <w:r>
        <w:rPr>
          <w:rFonts w:ascii="Arial" w:cs="Arial" w:eastAsia="Arial" w:hAnsi="Arial"/>
        </w:rPr>
        <w:t xml:space="preserve">Points earned across Level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Criterion</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Points</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Dimension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 outbound angle saved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Outreach</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5+ angles</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+1</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Outreach</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10+ outbound touches logged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Outreach</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Response rate ≥10%</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Outreach</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 outbound channels used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Outreach</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5+ cold calls logged</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Outreach</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Replies tracked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Outreach</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Total from Level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up to +13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
            </w:r>
          </w:p>
        </w:tc>
      </w:tr>
    </w:tbl>
    <w:p>
      <w:r>
        <w:br w:type="page"/>
      </w:r>
    </w:p>
    <w:p>
      <w:pPr>
        <w:pStyle w:val="Heading1"/>
        <w:spacing w:before="300" w:after="120"/>
      </w:pPr>
      <w:r>
        <w:rPr>
          <w:rFonts w:ascii="Arial" w:cs="Arial" w:eastAsia="Arial" w:hAnsi="Arial"/>
        </w:rPr>
        <w:t xml:space="preserve">Level 3: Run the Process (45 → 65)</w:t>
      </w:r>
    </w:p>
    <w:p>
      <w:pPr>
        <w:spacing w:after="100"/>
      </w:pPr>
      <w:r>
        <w:rPr>
          <w:rFonts w:ascii="Arial" w:cs="Arial" w:eastAsia="Arial" w:hAnsi="Arial"/>
          <w:sz w:val="18"/>
          <w:szCs w:val="18"/>
        </w:rPr>
        <w:t xml:space="preserve">Goal: Outreach converts to meetings. Meetings become deals. Deals get structured with stakeholders, stages, and qualification. This level takes 2–4 weeks of real selling activity.</w:t>
      </w:r>
    </w:p>
    <w:p>
      <w:pPr>
        <w:pStyle w:val="Heading2"/>
        <w:spacing w:before="300" w:after="120"/>
      </w:pPr>
      <w:r>
        <w:rPr>
          <w:rFonts w:ascii="Arial" w:cs="Arial" w:eastAsia="Arial" w:hAnsi="Arial"/>
        </w:rPr>
        <w:t xml:space="preserve">Lesson 3.1: Prep and Run Discovery Calls</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Call Planner (Calls section). Paste a contact name or LinkedIn URL.</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Set the company (links to Signal Console for auto-populated context).</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Review the auto-generated “why now” angle from Signal Console signals.</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Check qualification gates as you learn them: Pain Validated, Budget Confirmed, Decision Process Clear, Timeline Established.</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After the call, navigate to Discovery Studio (Calls section).</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Log the call outcome: Advanced, No Advance, or No Show.</w:t>
      </w:r>
    </w:p>
    <w:p>
      <w:pPr>
        <w:pStyle w:val="ListParagraph"/>
        <w:numPr>
          <w:ilvl w:val="0"/>
          <w:numId w:val="2"/>
        </w:numPr>
        <w:spacing w:after="50"/>
      </w:pPr>
      <w:r>
        <w:rPr>
          <w:rFonts w:ascii="Arial" w:cs="Arial" w:eastAsia="Arial" w:hAnsi="Arial"/>
          <w:b/>
          <w:bCs/>
          <w:sz w:val="18"/>
          <w:szCs w:val="18"/>
        </w:rPr>
        <w:t xml:space="preserve">Step 7: </w:t>
      </w:r>
      <w:r>
        <w:rPr>
          <w:rFonts w:ascii="Arial" w:cs="Arial" w:eastAsia="Arial" w:hAnsi="Arial"/>
          <w:sz w:val="18"/>
          <w:szCs w:val="18"/>
        </w:rPr>
        <w:t xml:space="preserve">Work discovery moves in the territory frameworks. Click the “worked” toggle on each move you’ve used in a live call.</w:t>
      </w:r>
    </w:p>
    <w:p>
      <w:pPr>
        <w:pStyle w:val="ListParagraph"/>
        <w:numPr>
          <w:ilvl w:val="0"/>
          <w:numId w:val="2"/>
        </w:numPr>
        <w:spacing w:after="50"/>
      </w:pPr>
      <w:r>
        <w:rPr>
          <w:rFonts w:ascii="Arial" w:cs="Arial" w:eastAsia="Arial" w:hAnsi="Arial"/>
          <w:b/>
          <w:bCs/>
          <w:sz w:val="18"/>
          <w:szCs w:val="18"/>
        </w:rPr>
        <w:t xml:space="preserve">Step 8: </w:t>
      </w:r>
      <w:r>
        <w:rPr>
          <w:rFonts w:ascii="Arial" w:cs="Arial" w:eastAsia="Arial" w:hAnsi="Arial"/>
          <w:sz w:val="18"/>
          <w:szCs w:val="18"/>
        </w:rPr>
        <w:t xml:space="preserve">Repeat for every discovery call. Target 5+ logged calls to earn substantial readiness points.</w:t>
      </w:r>
    </w:p>
    <w:p>
      <w:pPr>
        <w:spacing w:after="40"/>
      </w:pPr>
    </w:p>
    <w:p>
      <w:pPr>
        <w:pStyle w:val="Heading2"/>
        <w:spacing w:before="300" w:after="120"/>
      </w:pPr>
      <w:r>
        <w:rPr>
          <w:rFonts w:ascii="Arial" w:cs="Arial" w:eastAsia="Arial" w:hAnsi="Arial"/>
        </w:rPr>
        <w:t xml:space="preserve">Lesson 3.2: Create and Manage Deals</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Deal Workspace (Pipeline section).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Click + New Deal. Fill in: Account Name, Value ($), Stage.</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Add intel fields: Champion, Economic Buyer, Use Case, Pain, Competition, Decision Process.</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Add stakeholders: click the stakeholder section and add people with roles (Champion, EB, Technical, Legal, End User, Executive). Mark each as Engaged or Not Engaged.</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Set a Next Step with a date. Deals without dated next steps trigger the highest-severity risk cause.</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Create 3+ active deals to maximize dimension points.</w:t>
      </w:r>
    </w:p>
    <w:p>
      <w:pPr>
        <w:pStyle w:val="ListParagraph"/>
        <w:numPr>
          <w:ilvl w:val="0"/>
          <w:numId w:val="2"/>
        </w:numPr>
        <w:spacing w:after="50"/>
      </w:pPr>
      <w:r>
        <w:rPr>
          <w:rFonts w:ascii="Arial" w:cs="Arial" w:eastAsia="Arial" w:hAnsi="Arial"/>
          <w:b/>
          <w:bCs/>
          <w:sz w:val="18"/>
          <w:szCs w:val="18"/>
        </w:rPr>
        <w:t xml:space="preserve">Step 7: </w:t>
      </w:r>
      <w:r>
        <w:rPr>
          <w:rFonts w:ascii="Arial" w:cs="Arial" w:eastAsia="Arial" w:hAnsi="Arial"/>
          <w:sz w:val="18"/>
          <w:szCs w:val="18"/>
        </w:rPr>
        <w:t xml:space="preserve">When deals close, select the outcome. For losses: select a loss reason and write loss notes. Loss patterns feed the Playbook and the Readiness Score.</w:t>
      </w:r>
    </w:p>
    <w:p>
      <w:pPr>
        <w:spacing w:after="40"/>
      </w:pPr>
    </w:p>
    <w:p>
      <w:pPr>
        <w:pStyle w:val="Heading2"/>
        <w:spacing w:before="300" w:after="120"/>
      </w:pPr>
      <w:r>
        <w:rPr>
          <w:rFonts w:ascii="Arial" w:cs="Arial" w:eastAsia="Arial" w:hAnsi="Arial"/>
        </w:rPr>
        <w:t xml:space="preserve">Lesson 3.3: Run a Structured PoC</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PoC Framework (Pipeline section).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Enter your company name and the prospect’s name.</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Select duration (7 or 14 days).</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Write specific success criteria and scope boundaries.</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Review the 4 auto-generated documents: Scope Document, Kickoff Agenda, Readout Agenda, Proposal Email.</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After the PoC completes, select the Outcome: Converted to Deal, Did Not Convert, or In Progress.</w:t>
      </w:r>
    </w:p>
    <w:p>
      <w:pPr>
        <w:pStyle w:val="ListParagraph"/>
        <w:numPr>
          <w:ilvl w:val="0"/>
          <w:numId w:val="2"/>
        </w:numPr>
        <w:spacing w:after="50"/>
      </w:pPr>
      <w:r>
        <w:rPr>
          <w:rFonts w:ascii="Arial" w:cs="Arial" w:eastAsia="Arial" w:hAnsi="Arial"/>
          <w:b/>
          <w:bCs/>
          <w:sz w:val="18"/>
          <w:szCs w:val="18"/>
        </w:rPr>
        <w:t xml:space="preserve">Step 7: </w:t>
      </w:r>
      <w:r>
        <w:rPr>
          <w:rFonts w:ascii="Arial" w:cs="Arial" w:eastAsia="Arial" w:hAnsi="Arial"/>
          <w:sz w:val="18"/>
          <w:szCs w:val="18"/>
        </w:rPr>
        <w:t xml:space="preserve">Click Save to Deal. PoC conversion data feeds the Readiness Score.</w:t>
      </w:r>
    </w:p>
    <w:p>
      <w:pPr>
        <w:pStyle w:val="Heading3"/>
        <w:spacing w:before="200" w:after="80"/>
      </w:pPr>
      <w:r>
        <w:rPr>
          <w:rFonts w:ascii="Arial" w:cs="Arial" w:eastAsia="Arial" w:hAnsi="Arial"/>
        </w:rPr>
        <w:t xml:space="preserve">Points earned across Level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Criterion</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Points</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Dimension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 discovery call logged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Discovery</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5+ discovery calls</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Discovery</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Advance rate ≥30%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Discovery</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 qualification gates checked</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Discovery</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5+ discovery moves worked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Discovery</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Moves across 2+ territories</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Discovery</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 active deal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Deals</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3+ active deals</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Deals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PoC with outcome tracked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Deals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Total from Level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up to +19</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
            </w:r>
          </w:p>
        </w:tc>
      </w:tr>
    </w:tbl>
    <w:p>
      <w:r>
        <w:br w:type="page"/>
      </w:r>
    </w:p>
    <w:p>
      <w:pPr>
        <w:pStyle w:val="Heading1"/>
        <w:spacing w:before="300" w:after="120"/>
      </w:pPr>
      <w:r>
        <w:rPr>
          <w:rFonts w:ascii="Arial" w:cs="Arial" w:eastAsia="Arial" w:hAnsi="Arial"/>
        </w:rPr>
        <w:t xml:space="preserve">Level 4: Stress-Test &amp; Leverage (65 → 80)</w:t>
      </w:r>
    </w:p>
    <w:p>
      <w:pPr>
        <w:spacing w:after="100"/>
      </w:pPr>
      <w:r>
        <w:rPr>
          <w:rFonts w:ascii="Arial" w:cs="Arial" w:eastAsia="Arial" w:hAnsi="Arial"/>
          <w:sz w:val="18"/>
          <w:szCs w:val="18"/>
        </w:rPr>
        <w:t xml:space="preserve">Goal: Pressure-test your pipeline, deploy advisory relationships, and establish the Dashboard as your weekly operating rhythm. This is where the system’s compound effect becomes visible — every module is now feeding every other module.</w:t>
      </w:r>
    </w:p>
    <w:p>
      <w:pPr>
        <w:pStyle w:val="Heading2"/>
        <w:spacing w:before="300" w:after="120"/>
      </w:pPr>
      <w:r>
        <w:rPr>
          <w:rFonts w:ascii="Arial" w:cs="Arial" w:eastAsia="Arial" w:hAnsi="Arial"/>
        </w:rPr>
        <w:t xml:space="preserve">Lesson 4.1: Run Future Autopsies</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Future Autopsy (Pipeline section).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Select a deal from the dropdown (reads from Deal Workspace).</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Read the autopsy narrative. This is the 45-day forward simulation of how the deal dies.</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Review the top causes of death — ranked by severity. Each cause is specific: “no dated next step,” “no executive sponsor,” “single-threaded.”</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Complete countermeasure tasks. Each task has a script you can copy. Click the checkbox to mark it done.</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Check the Kill Switch section. If the deal meets all 4 criteria (low value, stale, weak qualification, high risk), the system recommends closing it with a clean-break script.</w:t>
      </w:r>
    </w:p>
    <w:p>
      <w:pPr>
        <w:pStyle w:val="ListParagraph"/>
        <w:numPr>
          <w:ilvl w:val="0"/>
          <w:numId w:val="2"/>
        </w:numPr>
        <w:spacing w:after="50"/>
      </w:pPr>
      <w:r>
        <w:rPr>
          <w:rFonts w:ascii="Arial" w:cs="Arial" w:eastAsia="Arial" w:hAnsi="Arial"/>
          <w:b/>
          <w:bCs/>
          <w:sz w:val="18"/>
          <w:szCs w:val="18"/>
        </w:rPr>
        <w:t xml:space="preserve">Step 7: </w:t>
      </w:r>
      <w:r>
        <w:rPr>
          <w:rFonts w:ascii="Arial" w:cs="Arial" w:eastAsia="Arial" w:hAnsi="Arial"/>
          <w:sz w:val="18"/>
          <w:szCs w:val="18"/>
        </w:rPr>
        <w:t xml:space="preserve">Run autopsies on at least 3 deals to earn readiness points.</w:t>
      </w:r>
    </w:p>
    <w:p>
      <w:pPr>
        <w:spacing w:after="40"/>
      </w:pPr>
    </w:p>
    <w:p>
      <w:pPr>
        <w:pStyle w:val="Heading2"/>
        <w:spacing w:before="300" w:after="120"/>
      </w:pPr>
      <w:r>
        <w:rPr>
          <w:rFonts w:ascii="Arial" w:cs="Arial" w:eastAsia="Arial" w:hAnsi="Arial"/>
        </w:rPr>
        <w:t xml:space="preserve">Lesson 4.2: Register and Deploy Advisors</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Advisor Deploy (Pipeline section).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Go to the Registry tab. Add your advisors: name, title, tier (Board/Investor, Strategic Advisor, Angel, Customer Reference), expertise, equity position, and connected companies.</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Map connected companies to your Signal Console accounts and active deals.</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Study the Playbook tab — read the 10 Deployment Moments and the Psychology of the Ask.</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Use the Ask Builder tab: select a deal, select the appropriate moment, select an advisor, review the generated ask message and advisor script.</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Click Log This Deployment to track the deployment.</w:t>
      </w:r>
    </w:p>
    <w:p>
      <w:pPr>
        <w:pStyle w:val="ListParagraph"/>
        <w:numPr>
          <w:ilvl w:val="0"/>
          <w:numId w:val="2"/>
        </w:numPr>
        <w:spacing w:after="50"/>
      </w:pPr>
      <w:r>
        <w:rPr>
          <w:rFonts w:ascii="Arial" w:cs="Arial" w:eastAsia="Arial" w:hAnsi="Arial"/>
          <w:b/>
          <w:bCs/>
          <w:sz w:val="18"/>
          <w:szCs w:val="18"/>
        </w:rPr>
        <w:t xml:space="preserve">Step 7: </w:t>
      </w:r>
      <w:r>
        <w:rPr>
          <w:rFonts w:ascii="Arial" w:cs="Arial" w:eastAsia="Arial" w:hAnsi="Arial"/>
          <w:sz w:val="18"/>
          <w:szCs w:val="18"/>
        </w:rPr>
        <w:t xml:space="preserve">Update outcomes on the Dashboard tab as advisors respond.</w:t>
      </w:r>
    </w:p>
    <w:p>
      <w:pPr>
        <w:spacing w:after="40"/>
      </w:pPr>
    </w:p>
    <w:p>
      <w:pPr>
        <w:pStyle w:val="Heading2"/>
        <w:spacing w:before="300" w:after="120"/>
      </w:pPr>
      <w:r>
        <w:rPr>
          <w:rFonts w:ascii="Arial" w:cs="Arial" w:eastAsia="Arial" w:hAnsi="Arial"/>
        </w:rPr>
        <w:t xml:space="preserve">Lesson 4.3: Establish the Weekly Ritual</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Open the Dashboard every Monday morning.</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Read the briefing: headline, coverage ratio, at-risk deals, recommended moves.</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Click “Copy Monday Review” — paste it into Slack, email to yourself, or share with your board.</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Act on the “Your Moves” recommendations: outbound on hot unworked accounts, advisor deployments on at-risk deals.</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Click “Autopsy Riskiest Deal” to go directly to the highest-risk deal’s Future Autopsy.</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Repeat weekly. This is the operating rhythm the system is designed to create.</w:t>
      </w:r>
    </w:p>
    <w:p>
      <w:pPr>
        <w:pStyle w:val="Heading3"/>
        <w:spacing w:before="200" w:after="80"/>
      </w:pPr>
      <w:r>
        <w:rPr>
          <w:rFonts w:ascii="Arial" w:cs="Arial" w:eastAsia="Arial" w:hAnsi="Arial"/>
        </w:rPr>
        <w:t xml:space="preserve">Points earned across Level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Criterion</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Points</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Dimension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 Future Autopsy run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Deals</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3+ autopsies</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+1</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Deals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Coverage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Deals</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Coverage ≥4×</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+1</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Deals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Stage velocity documented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Deals</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Avg ≥2 engaged stakeholders/deal</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Deals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Both wins and losses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Deals</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Loss reasons captured</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+1</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Deals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Total from Level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up to +11</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
            </w:r>
          </w:p>
        </w:tc>
      </w:tr>
    </w:tbl>
    <w:p>
      <w:r>
        <w:br w:type="page"/>
      </w:r>
    </w:p>
    <w:p>
      <w:pPr>
        <w:pStyle w:val="Heading1"/>
        <w:spacing w:before="300" w:after="120"/>
      </w:pPr>
      <w:r>
        <w:rPr>
          <w:rFonts w:ascii="Arial" w:cs="Arial" w:eastAsia="Arial" w:hAnsi="Arial"/>
        </w:rPr>
        <w:t xml:space="preserve">Level 5: Prepare the Handoff (80 → 100)</w:t>
      </w:r>
    </w:p>
    <w:p>
      <w:pPr>
        <w:spacing w:after="100"/>
      </w:pPr>
      <w:r>
        <w:rPr>
          <w:rFonts w:ascii="Arial" w:cs="Arial" w:eastAsia="Arial" w:hAnsi="Arial"/>
          <w:sz w:val="18"/>
          <w:szCs w:val="18"/>
        </w:rPr>
        <w:t xml:space="preserve">Goal: Close the remaining gaps in your Readiness Score, review the auto-assembled Playbook, and export the Handoff Kit. This is the deliverable the new hire reads on day one.</w:t>
      </w:r>
    </w:p>
    <w:p>
      <w:pPr>
        <w:pStyle w:val="Heading2"/>
        <w:spacing w:before="300" w:after="120"/>
      </w:pPr>
      <w:r>
        <w:rPr>
          <w:rFonts w:ascii="Arial" w:cs="Arial" w:eastAsia="Arial" w:hAnsi="Arial"/>
        </w:rPr>
        <w:t xml:space="preserve">Lesson 5.1: Readiness Score Gap Analysis</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Readiness Score (System section).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Read your Module Readiness score (0–100) and Hire Readiness score (0–100).</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Click each dimension bar to expand the scoring breakdown. Every criterion shows: met/unmet status and point value.</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Review the “Highest-impact moves” list. These are sorted by point value descending — do the top items first.</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Go complete the gaps. Common gaps at this stage: 10+ Playbook fields (+2), Playbook notes substantive (+2), Handoff Kit exported (+2), 10+ discovery calls (+2), all 4 qualification gates (+2).</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Return to Readiness Score after each gap is closed to watch the score update live.</w:t>
      </w:r>
    </w:p>
    <w:p>
      <w:pPr>
        <w:spacing w:after="40"/>
      </w:pPr>
    </w:p>
    <w:p>
      <w:pPr>
        <w:pStyle w:val="Heading2"/>
        <w:spacing w:before="300" w:after="120"/>
      </w:pPr>
      <w:r>
        <w:rPr>
          <w:rFonts w:ascii="Arial" w:cs="Arial" w:eastAsia="Arial" w:hAnsi="Arial"/>
        </w:rPr>
        <w:t xml:space="preserve">Lesson 5.2: Review the Playbook</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Navigate to Playbook (System section).</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Review all 6 auto-assembled sections. Each section has a status badge: Live (data exists), Partial (some data), or Empty.</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Section 1 (Who We Sell To): verify ICP profiles and top Signal Console accounts are accurate.</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Section 2 (How We Find Them): check outbound touch stats, cold call data, LinkedIn activity. This is the full multi-channel picture.</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Section 3 (How We Run Discovery): review call count, advance rate, worked territories.</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Section 4 (How We Close): check deal stats, win/loss record, advisor deployment data.</w:t>
      </w:r>
    </w:p>
    <w:p>
      <w:pPr>
        <w:pStyle w:val="ListParagraph"/>
        <w:numPr>
          <w:ilvl w:val="0"/>
          <w:numId w:val="2"/>
        </w:numPr>
        <w:spacing w:after="50"/>
      </w:pPr>
      <w:r>
        <w:rPr>
          <w:rFonts w:ascii="Arial" w:cs="Arial" w:eastAsia="Arial" w:hAnsi="Arial"/>
          <w:b/>
          <w:bCs/>
          <w:sz w:val="18"/>
          <w:szCs w:val="18"/>
        </w:rPr>
        <w:t xml:space="preserve">Step 7: </w:t>
      </w:r>
      <w:r>
        <w:rPr>
          <w:rFonts w:ascii="Arial" w:cs="Arial" w:eastAsia="Arial" w:hAnsi="Arial"/>
          <w:sz w:val="18"/>
          <w:szCs w:val="18"/>
        </w:rPr>
        <w:t xml:space="preserve">Section 5 (What to Avoid): review auto-generated loss patterns. Add manual notes for patterns the system can’t see.</w:t>
      </w:r>
    </w:p>
    <w:p>
      <w:pPr>
        <w:pStyle w:val="ListParagraph"/>
        <w:numPr>
          <w:ilvl w:val="0"/>
          <w:numId w:val="2"/>
        </w:numPr>
        <w:spacing w:after="50"/>
      </w:pPr>
      <w:r>
        <w:rPr>
          <w:rFonts w:ascii="Arial" w:cs="Arial" w:eastAsia="Arial" w:hAnsi="Arial"/>
          <w:b/>
          <w:bCs/>
          <w:sz w:val="18"/>
          <w:szCs w:val="18"/>
        </w:rPr>
        <w:t xml:space="preserve">Step 8: </w:t>
      </w:r>
      <w:r>
        <w:rPr>
          <w:rFonts w:ascii="Arial" w:cs="Arial" w:eastAsia="Arial" w:hAnsi="Arial"/>
          <w:sz w:val="18"/>
          <w:szCs w:val="18"/>
        </w:rPr>
        <w:t xml:space="preserve">Section 6 (Scoreboard): pipeline value, coverage ratio, win rate.</w:t>
      </w:r>
    </w:p>
    <w:p>
      <w:pPr>
        <w:pStyle w:val="ListParagraph"/>
        <w:numPr>
          <w:ilvl w:val="0"/>
          <w:numId w:val="2"/>
        </w:numPr>
        <w:spacing w:after="50"/>
      </w:pPr>
      <w:r>
        <w:rPr>
          <w:rFonts w:ascii="Arial" w:cs="Arial" w:eastAsia="Arial" w:hAnsi="Arial"/>
          <w:b/>
          <w:bCs/>
          <w:sz w:val="18"/>
          <w:szCs w:val="18"/>
        </w:rPr>
        <w:t xml:space="preserve">Step 9: </w:t>
      </w:r>
      <w:r>
        <w:rPr>
          <w:rFonts w:ascii="Arial" w:cs="Arial" w:eastAsia="Arial" w:hAnsi="Arial"/>
          <w:sz w:val="18"/>
          <w:szCs w:val="18"/>
        </w:rPr>
        <w:t xml:space="preserve">Add substantive notes to at least 3 sections (&gt;100 characters each). These are the qualitative insights the new hire needs.</w:t>
      </w:r>
    </w:p>
    <w:p>
      <w:pPr>
        <w:spacing w:after="40"/>
      </w:pPr>
    </w:p>
    <w:p>
      <w:pPr>
        <w:pStyle w:val="Heading2"/>
        <w:spacing w:before="300" w:after="120"/>
      </w:pPr>
      <w:r>
        <w:rPr>
          <w:rFonts w:ascii="Arial" w:cs="Arial" w:eastAsia="Arial" w:hAnsi="Arial"/>
        </w:rPr>
        <w:t xml:space="preserve">Lesson 5.3: Export the Handoff Kit</w:t>
      </w:r>
    </w:p>
    <w:p>
      <w:pPr>
        <w:pStyle w:val="Heading3"/>
        <w:spacing w:before="200" w:after="80"/>
      </w:pPr>
      <w:r>
        <w:rPr>
          <w:rFonts w:ascii="Arial" w:cs="Arial" w:eastAsia="Arial" w:hAnsi="Arial"/>
        </w:rPr>
        <w:t xml:space="preserve">Steps</w:t>
      </w:r>
    </w:p>
    <w:p>
      <w:pPr>
        <w:pStyle w:val="ListParagraph"/>
        <w:numPr>
          <w:ilvl w:val="0"/>
          <w:numId w:val="2"/>
        </w:numPr>
        <w:spacing w:after="50"/>
      </w:pPr>
      <w:r>
        <w:rPr>
          <w:rFonts w:ascii="Arial" w:cs="Arial" w:eastAsia="Arial" w:hAnsi="Arial"/>
          <w:b/>
          <w:bCs/>
          <w:sz w:val="18"/>
          <w:szCs w:val="18"/>
        </w:rPr>
        <w:t xml:space="preserve">Step 1: </w:t>
      </w:r>
      <w:r>
        <w:rPr>
          <w:rFonts w:ascii="Arial" w:cs="Arial" w:eastAsia="Arial" w:hAnsi="Arial"/>
          <w:sz w:val="18"/>
          <w:szCs w:val="18"/>
        </w:rPr>
        <w:t xml:space="preserve">In Playbook, click “Share Handoff Kit.”</w:t>
      </w:r>
    </w:p>
    <w:p>
      <w:pPr>
        <w:pStyle w:val="ListParagraph"/>
        <w:numPr>
          <w:ilvl w:val="0"/>
          <w:numId w:val="2"/>
        </w:numPr>
        <w:spacing w:after="50"/>
      </w:pPr>
      <w:r>
        <w:rPr>
          <w:rFonts w:ascii="Arial" w:cs="Arial" w:eastAsia="Arial" w:hAnsi="Arial"/>
          <w:b/>
          <w:bCs/>
          <w:sz w:val="18"/>
          <w:szCs w:val="18"/>
        </w:rPr>
        <w:t xml:space="preserve">Step 2: </w:t>
      </w:r>
      <w:r>
        <w:rPr>
          <w:rFonts w:ascii="Arial" w:cs="Arial" w:eastAsia="Arial" w:hAnsi="Arial"/>
          <w:sz w:val="18"/>
          <w:szCs w:val="18"/>
        </w:rPr>
        <w:t xml:space="preserve">Select which sections to include (default: all 6).</w:t>
      </w:r>
    </w:p>
    <w:p>
      <w:pPr>
        <w:pStyle w:val="ListParagraph"/>
        <w:numPr>
          <w:ilvl w:val="0"/>
          <w:numId w:val="2"/>
        </w:numPr>
        <w:spacing w:after="50"/>
      </w:pPr>
      <w:r>
        <w:rPr>
          <w:rFonts w:ascii="Arial" w:cs="Arial" w:eastAsia="Arial" w:hAnsi="Arial"/>
          <w:b/>
          <w:bCs/>
          <w:sz w:val="18"/>
          <w:szCs w:val="18"/>
        </w:rPr>
        <w:t xml:space="preserve">Step 3: </w:t>
      </w:r>
      <w:r>
        <w:rPr>
          <w:rFonts w:ascii="Arial" w:cs="Arial" w:eastAsia="Arial" w:hAnsi="Arial"/>
          <w:sz w:val="18"/>
          <w:szCs w:val="18"/>
        </w:rPr>
        <w:t xml:space="preserve">Write a welcome note for the new hire. This is the opening paragraph they read. Make it personal.</w:t>
      </w:r>
    </w:p>
    <w:p>
      <w:pPr>
        <w:pStyle w:val="ListParagraph"/>
        <w:numPr>
          <w:ilvl w:val="0"/>
          <w:numId w:val="2"/>
        </w:numPr>
        <w:spacing w:after="50"/>
      </w:pPr>
      <w:r>
        <w:rPr>
          <w:rFonts w:ascii="Arial" w:cs="Arial" w:eastAsia="Arial" w:hAnsi="Arial"/>
          <w:b/>
          <w:bCs/>
          <w:sz w:val="18"/>
          <w:szCs w:val="18"/>
        </w:rPr>
        <w:t xml:space="preserve">Step 4: </w:t>
      </w:r>
      <w:r>
        <w:rPr>
          <w:rFonts w:ascii="Arial" w:cs="Arial" w:eastAsia="Arial" w:hAnsi="Arial"/>
          <w:sz w:val="18"/>
          <w:szCs w:val="18"/>
        </w:rPr>
        <w:t xml:space="preserve">Select format: Markdown or Plain Text.</w:t>
      </w:r>
    </w:p>
    <w:p>
      <w:pPr>
        <w:pStyle w:val="ListParagraph"/>
        <w:numPr>
          <w:ilvl w:val="0"/>
          <w:numId w:val="2"/>
        </w:numPr>
        <w:spacing w:after="50"/>
      </w:pPr>
      <w:r>
        <w:rPr>
          <w:rFonts w:ascii="Arial" w:cs="Arial" w:eastAsia="Arial" w:hAnsi="Arial"/>
          <w:b/>
          <w:bCs/>
          <w:sz w:val="18"/>
          <w:szCs w:val="18"/>
        </w:rPr>
        <w:t xml:space="preserve">Step 5: </w:t>
      </w:r>
      <w:r>
        <w:rPr>
          <w:rFonts w:ascii="Arial" w:cs="Arial" w:eastAsia="Arial" w:hAnsi="Arial"/>
          <w:sz w:val="18"/>
          <w:szCs w:val="18"/>
        </w:rPr>
        <w:t xml:space="preserve">Click “Generate &amp; Download.” The file downloads and the export is tracked (+2 Playbook pts, +5 Hire Readiness pts).</w:t>
      </w:r>
    </w:p>
    <w:p>
      <w:pPr>
        <w:pStyle w:val="ListParagraph"/>
        <w:numPr>
          <w:ilvl w:val="0"/>
          <w:numId w:val="2"/>
        </w:numPr>
        <w:spacing w:after="50"/>
      </w:pPr>
      <w:r>
        <w:rPr>
          <w:rFonts w:ascii="Arial" w:cs="Arial" w:eastAsia="Arial" w:hAnsi="Arial"/>
          <w:b/>
          <w:bCs/>
          <w:sz w:val="18"/>
          <w:szCs w:val="18"/>
        </w:rPr>
        <w:t xml:space="preserve">Step 6: </w:t>
      </w:r>
      <w:r>
        <w:rPr>
          <w:rFonts w:ascii="Arial" w:cs="Arial" w:eastAsia="Arial" w:hAnsi="Arial"/>
          <w:sz w:val="18"/>
          <w:szCs w:val="18"/>
        </w:rPr>
        <w:t xml:space="preserve">The exported file includes: all 6 playbook sections, your notes, a Readiness Assessment (score + checklist), and a Pipeline Summary (active deals, coverage, at-risk deals).</w:t>
      </w:r>
    </w:p>
    <w:p>
      <w:pPr>
        <w:pStyle w:val="Heading3"/>
        <w:spacing w:before="200" w:after="80"/>
      </w:pPr>
      <w:r>
        <w:rPr>
          <w:rFonts w:ascii="Arial" w:cs="Arial" w:eastAsia="Arial" w:hAnsi="Arial"/>
        </w:rPr>
        <w:t xml:space="preserve">Points earned across Level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Criterion</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Points</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574"/>
                <w:sz w:val="18"/>
                <w:szCs w:val="18"/>
              </w:rPr>
              <w:t xml:space="preserve">Dimension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3+ Playbook fields populated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Playbook</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6+ fields</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Playbook</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10+ fields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Playbook</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 checks completed</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Playbook</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Notes substantive (100+ chars)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Playbook</w:t>
            </w:r>
          </w:p>
        </w:tc>
      </w:tr>
      <w:tr>
        <w:tc>
          <w:tcPr>
            <w:tcW w:type="dxa" w:w="50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Handoff Kit exported</w:t>
            </w:r>
          </w:p>
        </w:tc>
        <w:tc>
          <w:tcPr>
            <w:tcW w:type="dxa" w:w="14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+2</w:t>
            </w:r>
          </w:p>
        </w:tc>
        <w:tc>
          <w:tcPr>
            <w:tcW w:type="dxa" w:w="29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Playbook</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Total from Level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up to +13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
            </w:r>
          </w:p>
        </w:tc>
      </w:tr>
    </w:tbl>
    <w:p>
      <w:pPr>
        <w:spacing w:after="40"/>
      </w:pPr>
    </w:p>
    <w:p>
      <w:pPr>
        <w:spacing w:after="100"/>
      </w:pPr>
      <w:r>
        <w:rPr>
          <w:rFonts w:ascii="Arial" w:cs="Arial" w:eastAsia="Arial" w:hAnsi="Arial"/>
          <w:sz w:val="18"/>
          <w:szCs w:val="18"/>
        </w:rPr>
        <w:t xml:space="preserve">When Module Readiness reaches 80+ and Hire Readiness reaches 80+, the verdict changes to “Ready to hand off.” The playbook is documented, the pipeline is real, and the process is repeatable. You are ready to hire.</w:t>
      </w:r>
    </w:p>
    <w:p>
      <w:r>
        <w:br w:type="page"/>
      </w:r>
    </w:p>
    <w:p>
      <w:pPr>
        <w:spacing w:before="400" w:after="200"/>
      </w:pPr>
      <w:r>
        <w:rPr>
          <w:rFonts w:ascii="Arial" w:cs="Arial" w:eastAsia="Arial" w:hAnsi="Arial"/>
          <w:b/>
          <w:bCs/>
          <w:color w:val="1a1a2e"/>
          <w:sz w:val="36"/>
          <w:szCs w:val="36"/>
        </w:rPr>
        <w:t xml:space="preserve">PART 2: MODULE REFERENCE MANUAL</w:t>
      </w:r>
    </w:p>
    <w:p>
      <w:pPr>
        <w:spacing w:after="100"/>
      </w:pPr>
      <w:r>
        <w:rPr>
          <w:rFonts w:ascii="Arial" w:cs="Arial" w:eastAsia="Arial" w:hAnsi="Arial"/>
          <w:sz w:val="18"/>
          <w:szCs w:val="18"/>
        </w:rPr>
        <w:t xml:space="preserve">19 modules, alphabetical. For each: purpose, navigation location, tabs/views, key fields, data flows (reads/writes), readiness impact, and tips.</w:t>
      </w:r>
    </w:p>
    <w:p>
      <w:r>
        <w:br w:type="page"/>
      </w:r>
    </w:p>
    <w:p>
      <w:pPr>
        <w:pStyle w:val="Heading2"/>
        <w:spacing w:before="300" w:after="120"/>
      </w:pPr>
      <w:r>
        <w:rPr>
          <w:rFonts w:ascii="Arial" w:cs="Arial" w:eastAsia="Arial" w:hAnsi="Arial"/>
        </w:rPr>
        <w:t xml:space="preserve">Advisor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Pipeline → Advisor Deploy</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Deploy equity-invested relationships (board members, investors, advisors, reference customers) at specific deal moments where their influence changes the outcome.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Dashboard (active deployments, cooldown warnings, quick deploy) · Registry (add/edit advisors with tier, expertise, connections) · Deal × Advisor Matrix (gap analysis) · Playbook (10 deployment moments with scripts) · Ask Builder (4-step wizard) · Impact (per-advisor effectiveness metrics)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gtmos_deal_workspaces, gtmos_playbook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gtmos_advisor_registry, gtmos_advisor_deployments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Deals: +points for advisor registered and deployed. Hire Readiness: +5 for advisor relationships deployed.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Map advisor company connections to your Signal Console accounts for maximum matrix coverage. Use the Ask Builder for every deployment — it generates both the message to the advisor AND the script they send.</w:t>
            </w:r>
          </w:p>
        </w:tc>
      </w:tr>
    </w:tbl>
    <w:p>
      <w:pPr>
        <w:spacing w:after="40"/>
      </w:pPr>
    </w:p>
    <w:p>
      <w:pPr>
        <w:pStyle w:val="Heading2"/>
        <w:spacing w:before="300" w:after="120"/>
      </w:pPr>
      <w:r>
        <w:rPr>
          <w:rFonts w:ascii="Arial" w:cs="Arial" w:eastAsia="Arial" w:hAnsi="Arial"/>
        </w:rPr>
        <w:t xml:space="preserve">Call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Calls → Call Planner</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Build structured discovery call agendas using signal-driven context from your accounts.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Single view: search/paste contact, set company, review auto-generated context and “why now” angle, check qualification gates.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gtmos_sc_v4 (Signal Console accounts for context), gtmos_deal_workspaces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gtmos_discovery_agenda (contact, company, linked deal, gates)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Discovery: +2 for linked deal on agenda, +2 for 2+ gates checked, +2 for all 4 gates.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Always link the call to an existing deal. If no deal exists yet, create one in Deal Workspace first — the linkage earns readiness points.</w:t>
            </w:r>
          </w:p>
        </w:tc>
      </w:tr>
    </w:tbl>
    <w:p>
      <w:pPr>
        <w:spacing w:after="40"/>
      </w:pPr>
    </w:p>
    <w:p>
      <w:pPr>
        <w:pStyle w:val="Heading2"/>
        <w:spacing w:before="300" w:after="120"/>
      </w:pPr>
      <w:r>
        <w:rPr>
          <w:rFonts w:ascii="Arial" w:cs="Arial" w:eastAsia="Arial" w:hAnsi="Arial"/>
        </w:rPr>
        <w:t xml:space="preserve">Cold Call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Outbound → Cold Call Studio</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Dynamic call flow with scripts generated from live Signal Console data. 10 stages, 37 branching responses, 9 objection handlers.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Single view with 3 sections: Pre-Call Brief (auto-generated from account), Call Flow (state machine with branching), Post-Call (outcome logging + follow-up templates).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gtmos_sc_v4 (accounts + signals), gtmos_playbook (company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gtmos_cold_call_log (call outcomes), gtmos_discovery_stats (meeting_booked increments advancedCalls), gtmos_deal_workspaces (meeting_booked prompts deal creation)</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Outreach: +2 for 5+ cold calls logged, +2 for 2+ channels used.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Always select an account before dialing — the scripts reference the account’s actual signals. Meeting booked outcomes automatically prompt deal creation.</w:t>
            </w:r>
          </w:p>
        </w:tc>
      </w:tr>
    </w:tbl>
    <w:p>
      <w:pPr>
        <w:spacing w:after="40"/>
      </w:pPr>
    </w:p>
    <w:p>
      <w:pPr>
        <w:pStyle w:val="Heading2"/>
        <w:spacing w:before="300" w:after="120"/>
      </w:pPr>
      <w:r>
        <w:rPr>
          <w:rFonts w:ascii="Arial" w:cs="Arial" w:eastAsia="Arial" w:hAnsi="Arial"/>
        </w:rPr>
        <w:t xml:space="preserve">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Home → Dashboard</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Monday morning pipeline briefing. Editorial narrative, coverage ratio, at-risk deals, recommended moves (outbound + advisor deployment).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Single view: Stat ribbon, editorial briefing, two-column layout (At Risk + Your Moves), tools bar.</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All deal-health.js data, gtmos_sc_v4, gtmos_advisor_registry, gtmos_advisor_deployments, gtmos_outbound_seed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Nothing — output surface only.</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No direct points. The Dashboard is the operational interface that makes every other module’s data actionable.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Use “Copy Monday Review” weekly and paste to Slack/email. The outbound and advisor recommendations only appear when the conditions are met (hot unworked accounts, at-risk deals with available advisors).</w:t>
            </w:r>
          </w:p>
        </w:tc>
      </w:tr>
    </w:tbl>
    <w:p>
      <w:pPr>
        <w:spacing w:after="40"/>
      </w:pPr>
    </w:p>
    <w:p>
      <w:pPr>
        <w:pStyle w:val="Heading2"/>
        <w:spacing w:before="300" w:after="120"/>
      </w:pPr>
      <w:r>
        <w:rPr>
          <w:rFonts w:ascii="Arial" w:cs="Arial" w:eastAsia="Arial" w:hAnsi="Arial"/>
        </w:rPr>
        <w:t xml:space="preserve">Deal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Pipeline → Deal Workspace</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Pipeline management with 8-stage tracking, 6-role stakeholder threading, risk scoring, and deal health computation.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Single view: Deal grid with cards, modal for editing. Cards show: name, value, stage, momentum dot, risk indicator, next step. Expand for: intel chips, stakeholders, linked badges, forecast category.</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gtmos_sc_v4 (for signal heat badges)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gtmos_deal_workspaces, gtmos_deal_stage_history, gtmos_deal_outcomes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Deals: +2 for 1+ active, +2 for 3+, +2 for 1+ closed, +1 for 3+ closed, +1 for wins AND losses, +1 for loss reasons, +2 for coverage ≥3×, +1 for ≥4×, +2 for stakeholder threading, +2 for stage velocity.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The single most important field is Next Step Date. Deals without it trigger the highest-severity risk cause (Severity 9). Always set a next step with a date.</w:t>
            </w:r>
          </w:p>
        </w:tc>
      </w:tr>
    </w:tbl>
    <w:p>
      <w:pPr>
        <w:spacing w:after="40"/>
      </w:pPr>
    </w:p>
    <w:p>
      <w:pPr>
        <w:pStyle w:val="Heading2"/>
        <w:spacing w:before="300" w:after="120"/>
      </w:pPr>
      <w:r>
        <w:rPr>
          <w:rFonts w:ascii="Arial" w:cs="Arial" w:eastAsia="Arial" w:hAnsi="Arial"/>
        </w:rPr>
        <w:t xml:space="preserve">Discovery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Calls → Discovery Studio</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Category-specific discovery frameworks with territory mapping, response pattern tracking, and the CFO Negotiation playbook.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Framework view by product category. Each territory has entries, response patterns (green/yellow/red), and the “worked” toggle for tracking live usage.</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gtmos_product_category, gtmos_discovery_stats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gtmos_discovery_stats (totalCalls, advancedCalls), gtmos_discovery_worked (territory moves practiced)</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Discovery: +3 for 1+ call, +2 for 5+, +2 for 10+, +3 for advance rate ≥30%, +2 for 5+ moves worked, +2 for 2+ territories.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Work discovery moves in live calls and mark them as “worked.” This earns Discovery dimension points and feeds the Playbook.</w:t>
            </w:r>
          </w:p>
        </w:tc>
      </w:tr>
    </w:tbl>
    <w:p>
      <w:pPr>
        <w:spacing w:after="40"/>
      </w:pPr>
    </w:p>
    <w:p>
      <w:pPr>
        <w:pStyle w:val="Heading2"/>
        <w:spacing w:before="300" w:after="120"/>
      </w:pPr>
      <w:r>
        <w:rPr>
          <w:rFonts w:ascii="Arial" w:cs="Arial" w:eastAsia="Arial" w:hAnsi="Arial"/>
        </w:rPr>
        <w:t xml:space="preserve">Future Autopsy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Pipeline → Future Autopsy</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45-day forward simulation of deal death. 16-cause risk engine with narrative generation, countermeasure scripts, and kill switch recommendation.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Single view: deal selector, autopsy narrative, cause-of-death analysis, countermeasure tasks with scripts, kill switch section.</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gtmos_deal_workspaces (via deal-health.js), gtmos_outbound_seed (for benchmarks)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gtmos_autopsy_log_v1 (keyed by deal ID, tracks run dates and task completion)</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Deals: +1 for 1+ autopsy run, +1 for 3+. Hire Readiness: +2 for autopsy discipline.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Run autopsies on every deal with risk score &gt; 50. Complete the countermeasure tasks — they’re specific, actionable, and have copyable scripts.</w:t>
            </w:r>
          </w:p>
        </w:tc>
      </w:tr>
    </w:tbl>
    <w:p>
      <w:pPr>
        <w:spacing w:after="40"/>
      </w:pPr>
    </w:p>
    <w:p>
      <w:pPr>
        <w:pStyle w:val="Heading2"/>
        <w:spacing w:before="300" w:after="120"/>
      </w:pPr>
      <w:r>
        <w:rPr>
          <w:rFonts w:ascii="Arial" w:cs="Arial" w:eastAsia="Arial" w:hAnsi="Arial"/>
        </w:rPr>
        <w:t xml:space="preserve">ICP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Intelligence → ICP Studio</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Define target buyer profiles with a scoring rubric. Templates, buying group auto-generation, and Signal Console account scoring.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Builder (7 input fields + auto-generated outputs) · Library (saved profiles) · Analytics panel (stats, top performers, account scoring).</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gtmos_sc_v4 (for account scoring)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gtmos_icp_analytics (profiles, worked status, totalWorked count)</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ICP: +5 for 1+ profile, +3 for 3+, +3 for profiles worked in live calls.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Create 3 profiles for different segments. Mark profiles as “worked” when they’ve led to qualified conversations. Use “Score Signal Console Accounts” to see how well your accounts match your ICP.</w:t>
            </w:r>
          </w:p>
        </w:tc>
      </w:tr>
    </w:tbl>
    <w:p>
      <w:pPr>
        <w:spacing w:after="40"/>
      </w:pPr>
    </w:p>
    <w:p>
      <w:pPr>
        <w:pStyle w:val="Heading2"/>
        <w:spacing w:before="300" w:after="120"/>
      </w:pPr>
      <w:r>
        <w:rPr>
          <w:rFonts w:ascii="Arial" w:cs="Arial" w:eastAsia="Arial" w:hAnsi="Arial"/>
        </w:rPr>
        <w:t xml:space="preserve">LinkedIn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Outbound → LinkedIn Playbook</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Connection templates, DM sequences, content strategy, InMail guidance, and activity logging.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Connections (4 templates) · DM Sequence (3-message pattern) · Content Strategy (comment/share/post methodology) · InMail (when to use) · Activity Log (action logger + stats).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Nothing external.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gtmos_linkedin_log (actions with outcomes)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Outreach: +2 for 2+ channels used (LinkedIn counts as a channel).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Log every LinkedIn action in the Activity Log. Connection acceptance rate and DM response rate are visible in the stats.</w:t>
            </w:r>
          </w:p>
        </w:tc>
      </w:tr>
    </w:tbl>
    <w:p>
      <w:pPr>
        <w:spacing w:after="40"/>
      </w:pPr>
    </w:p>
    <w:p>
      <w:pPr>
        <w:pStyle w:val="Heading2"/>
        <w:spacing w:before="300" w:after="120"/>
      </w:pPr>
      <w:r>
        <w:rPr>
          <w:rFonts w:ascii="Arial" w:cs="Arial" w:eastAsia="Arial" w:hAnsi="Arial"/>
        </w:rPr>
        <w:t xml:space="preserve">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Auto-loads on first visit</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4-step wizard that seeds the system: company name, stage, quota/ACV, product category.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Wizard steps: Company Info → Quota Math → Product Category → Complete.</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Nothing.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gtmos_onboarding, gtmos_outbound_seed, gtmos_playbook, gtmos_product_category</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Indirectly earns points by populating Playbook fields and Outreach quota.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The ACV input is the most important decision. It cascades to every benchmark in the system.</w:t>
            </w:r>
          </w:p>
        </w:tc>
      </w:tr>
    </w:tbl>
    <w:p>
      <w:pPr>
        <w:spacing w:after="40"/>
      </w:pPr>
    </w:p>
    <w:p>
      <w:pPr>
        <w:pStyle w:val="Heading2"/>
        <w:spacing w:before="300" w:after="120"/>
      </w:pPr>
      <w:r>
        <w:rPr>
          <w:rFonts w:ascii="Arial" w:cs="Arial" w:eastAsia="Arial" w:hAnsi="Arial"/>
        </w:rPr>
        <w:t xml:space="preserve">Outbound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Outbound → Outbound Studio</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Temperature-aware touch generation with channel/CTA/asset recommendations, multi-persona calibration, and touch logging.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Generator (account selector, temperature, persona, trigger, output) · Methodology (5-temperature model, give-to-get loop) · Touch Log (outcome tracking, stats) · Content Library (10 content type templates).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gtmos_sc_v4 (accounts for dropdown), gtmos_deal_workspaces (for temperature auto-detection), gtmos_angles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gtmos_outbound_touches (touch log), gtmos_angles (saved angles)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Outreach: +2 for 1+ angle, +1 for 5+, +2 for 10+ touches, +2 for response rate ≥10%, +2 for replies tracked.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Use No-Ask mode for the first 2–3 touches. The temperature × persona matrix recommends the right channel and CTA automatically.</w:t>
            </w:r>
          </w:p>
        </w:tc>
      </w:tr>
    </w:tbl>
    <w:p>
      <w:pPr>
        <w:spacing w:after="40"/>
      </w:pPr>
    </w:p>
    <w:p>
      <w:pPr>
        <w:pStyle w:val="Heading2"/>
        <w:spacing w:before="300" w:after="120"/>
      </w:pPr>
      <w:r>
        <w:rPr>
          <w:rFonts w:ascii="Arial" w:cs="Arial" w:eastAsia="Arial" w:hAnsi="Arial"/>
        </w:rPr>
        <w:t xml:space="preserve">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System → Playbook</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6-section auto-assembled GTM playbook. The user never “writes” a playbook — they sell, and sections populate from live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Single view: 6 collapsible sections, each with live data + manual notes + export controls.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gtmos_playbook, gtmos_icp_analytics, gtmos_sc_v4, gtmos_outbound_seed, gtmos_angles, gtmos_discovery_stats, gtmos_deal_workspaces, gtmos_deal_outcomes, gtmos_outbound_touches, gtmos_cold_call_log, gtmos_linkedin_log, gtmos_advisor_deployments, gtmos_advisor_registry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gtmos_playbook, gtmos_playbook_notes, gtmos_handoff_exported</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Playbook: +2 company, +2 ACV, +1 stage, +3/+2/+2 for fields, +2 for checks, +2 for notes, +2 for handoff exported.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The Handoff Kit export is worth +2 Playbook pts AND +5 Hire Readiness pts. Export at least once.</w:t>
            </w:r>
          </w:p>
        </w:tc>
      </w:tr>
    </w:tbl>
    <w:p>
      <w:pPr>
        <w:spacing w:after="40"/>
      </w:pPr>
    </w:p>
    <w:p>
      <w:pPr>
        <w:pStyle w:val="Heading2"/>
        <w:spacing w:before="300" w:after="120"/>
      </w:pPr>
      <w:r>
        <w:rPr>
          <w:rFonts w:ascii="Arial" w:cs="Arial" w:eastAsia="Arial" w:hAnsi="Arial"/>
        </w:rPr>
        <w:t xml:space="preserve">PoC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Pipeline → PoC Framework</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Structured proof-of-concept builder with success criteria, scope boundaries, and outcome tracking.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Single view: Inputs (company, prospect, duration, criteria, boundaries) · Outputs (scope doc, kickoff agenda, readout agenda, proposal email) · Outcome selector · Stats panel.</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Nothing external.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gtmos_poc_data (PoCs with outcomes)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Deals: +1 for PoC with outcome tracked. Hire Readiness: +3 for PoC conversion documented.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Always set the outcome after a PoC completes. “Converted to Deal” earns Hire Readiness points.</w:t>
            </w:r>
          </w:p>
        </w:tc>
      </w:tr>
    </w:tbl>
    <w:p>
      <w:pPr>
        <w:spacing w:after="40"/>
      </w:pPr>
    </w:p>
    <w:p>
      <w:pPr>
        <w:pStyle w:val="Heading2"/>
        <w:spacing w:before="300" w:after="120"/>
      </w:pPr>
      <w:r>
        <w:rPr>
          <w:rFonts w:ascii="Arial" w:cs="Arial" w:eastAsia="Arial" w:hAnsi="Arial"/>
        </w:rPr>
        <w:t xml:space="preserve">Quota Workback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System → Quota Workback</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ACV-calibrated quota math with benchmark comparison cards and advanced conversion settings.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Single view: Inputs (quota, ACV, win rate) · Advanced settings (meeting→opp, touch→meeting, show rate, cycle) · Math output · Benchmark cards.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gtmos_outbound_seed, deal-health.js for coverage computation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gtmos_qw_inputs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Outreach: +3 for quota set (earned in onboarding).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Benchmark cards appear only after you enter values. They’re ACV-calibrated — the system knows $50K and $200K deals are different games.</w:t>
            </w:r>
          </w:p>
        </w:tc>
      </w:tr>
    </w:tbl>
    <w:p>
      <w:pPr>
        <w:spacing w:after="40"/>
      </w:pPr>
    </w:p>
    <w:p>
      <w:pPr>
        <w:pStyle w:val="Heading2"/>
        <w:spacing w:before="300" w:after="120"/>
      </w:pPr>
      <w:r>
        <w:rPr>
          <w:rFonts w:ascii="Arial" w:cs="Arial" w:eastAsia="Arial" w:hAnsi="Arial"/>
        </w:rPr>
        <w:t xml:space="preserve">Readiness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System → Readiness Score</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The exit metric. Module Readiness (0–100) across 5 dimensions with 44 criteria, plus Hire Readiness (0–100) with 15 criteria.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Single view: Hero ring (score), action list (sorted by point impact), dimension bars with expandable breakdowns, Hire Readiness checklist.</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18 localStorage keys — every major data source in the system.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Nothing — computation only.</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This IS the readiness system. Every other module feeds into 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Click each dimension bar to see exactly which criteria are met/unmet and their point values. The action list is sorted by highest impact first.</w:t>
            </w:r>
          </w:p>
        </w:tc>
      </w:tr>
    </w:tbl>
    <w:p>
      <w:pPr>
        <w:spacing w:after="40"/>
      </w:pPr>
    </w:p>
    <w:p>
      <w:pPr>
        <w:pStyle w:val="Heading2"/>
        <w:spacing w:before="300" w:after="120"/>
      </w:pPr>
      <w:r>
        <w:rPr>
          <w:rFonts w:ascii="Arial" w:cs="Arial" w:eastAsia="Arial" w:hAnsi="Arial"/>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Sidebar footer</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Data management (export all, import backup, delete all), product category, environment mode.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Single view: Export/Import/Delete, product category (read-only with change option), analytics config.</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All gtmos_ keys for export.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All gtmos_ keys for import/delete.</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No direct impact.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Export your data regularly as a backup. The import function restores everything.</w:t>
            </w:r>
          </w:p>
        </w:tc>
      </w:tr>
    </w:tbl>
    <w:p>
      <w:pPr>
        <w:spacing w:after="40"/>
      </w:pPr>
    </w:p>
    <w:p>
      <w:pPr>
        <w:pStyle w:val="Heading2"/>
        <w:spacing w:before="300" w:after="120"/>
      </w:pPr>
      <w:r>
        <w:rPr>
          <w:rFonts w:ascii="Arial" w:cs="Arial" w:eastAsia="Arial" w:hAnsi="Arial"/>
        </w:rPr>
        <w:t xml:space="preserve">Signal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Intelligence → Signal Console</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Account-level signal aggregation with AI enrichment, heat scoring, signal verification, recommended plays, and Deep Research via Browserbase.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Single view with expandable cards: Account grid · Each card expands to show: Action buttons, Recommended Play, Research links, Signal tabs by category, Signals with verify/flag.</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Nothing external.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gtmos_sc_v4 (accounts array with signals, heat, metadata)</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ICP: +3 for 5+ accounts, +3 for 10+. Outreach: +2 for 3+ accounts.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Use Deep Research (⚡ button) for real web research via Browserbase. Use AI Research (🔍 button) for faster but AI-inferred signals. Verify important signals manually.</w:t>
            </w:r>
          </w:p>
        </w:tc>
      </w:tr>
    </w:tbl>
    <w:p>
      <w:pPr>
        <w:spacing w:after="40"/>
      </w:pPr>
    </w:p>
    <w:p>
      <w:pPr>
        <w:pStyle w:val="Heading2"/>
        <w:spacing w:before="300" w:after="120"/>
      </w:pPr>
      <w:r>
        <w:rPr>
          <w:rFonts w:ascii="Arial" w:cs="Arial" w:eastAsia="Arial" w:hAnsi="Arial"/>
        </w:rPr>
        <w:t xml:space="preserve">Sourcing Workbench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Territory → Sourcing Workbench</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Build prospect pipelines with query-based sourcing, persona mapping, and source intelligence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Query Builder (define sourcing queries from ICP criteria) · Prospect Pipeline (accumulated prospects) · Persona Maps (buying group mapping per account) · Source Intelligence (meta-analysis of lead sources).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gtmos_ta_theses, gtmos_ta_approaches, gtmos_ta_accounts (from Territory Architect)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gtmos_sw_query_cards, gtmos_sw_prospects, gtmos_sw_persona_maps</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No direct readiness impact currently. Feeds Territory Architect and Outbound Studio indirectly.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Build persona maps for your top-tier accounts. Understanding the buying group structure before outreach dramatically improves threading.</w:t>
            </w:r>
          </w:p>
        </w:tc>
      </w:tr>
    </w:tbl>
    <w:p>
      <w:pPr>
        <w:spacing w:after="40"/>
      </w:pPr>
    </w:p>
    <w:p>
      <w:pPr>
        <w:pStyle w:val="Heading2"/>
        <w:spacing w:before="300" w:after="120"/>
      </w:pPr>
      <w:r>
        <w:rPr>
          <w:rFonts w:ascii="Arial" w:cs="Arial" w:eastAsia="Arial" w:hAnsi="Arial"/>
        </w:rPr>
        <w:t xml:space="preserve">Territory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Territory → Territory Architect</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Purpose</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Account territory management with tiered prioritization, thesis/approach definitions, daily cockpit, and swap mechanics.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Tabs / 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Daily Cockpit (command center) · Territory (account list with tiers and status) · Intelligence (signal-driven prioritization) · Manage (swap mechanics, re-tiering, calibration history).</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Reads from</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gtmos_sc_v4 (Signal Console accounts)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Writes to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gtmos_territory, gtmos_ta_theses, gtmos_ta_approaches, gtmos_ta_accounts, gtmos_ta_dispositions, gtmos_ta_signals, gtmos_ta_swap_history, gtmos_ta_retier_history, gtmos_ta_calibrations, gtmos_ta_setup</w:t>
            </w:r>
          </w:p>
        </w:tc>
      </w:tr>
      <w:tr>
        <w:tc>
          <w:tcPr>
            <w:tcW w:type="dxa" w:w="220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b/>
                <w:bCs/>
                <w:sz w:val="18"/>
                <w:szCs w:val="18"/>
              </w:rPr>
              <w:t xml:space="preserve">Readiness Impact</w:t>
            </w:r>
          </w:p>
        </w:tc>
        <w:tc>
          <w:tcPr>
            <w:tcW w:type="dxa" w:w="7160"/>
            <w:tcBorders>
              <w:top w:val="single" w:color="CCCCCC" w:sz="1"/>
              <w:left w:val="single" w:color="CCCCCC" w:sz="1"/>
              <w:bottom w:val="single" w:color="CCCCCC" w:sz="1"/>
              <w:right w:val="single" w:color="CCCCCC" w:sz="1"/>
            </w:tcBorders>
            <w:shd w:fill="f7f5f2" w:val="clear"/>
            <w:tcMar>
              <w:top w:type="dxa" w:w="60"/>
              <w:left w:type="dxa" w:w="100"/>
              <w:bottom w:type="dxa" w:w="60"/>
              <w:right w:type="dxa" w:w="100"/>
            </w:tcMar>
          </w:tcPr>
          <w:p>
            <w:pPr>
              <w:spacing w:after="20"/>
            </w:pPr>
            <w:r>
              <w:rPr>
                <w:rFonts w:ascii="Arial" w:cs="Arial" w:eastAsia="Arial" w:hAnsi="Arial"/>
                <w:sz w:val="17"/>
                <w:szCs w:val="17"/>
              </w:rPr>
              <w:t xml:space="preserve">No direct readiness impact currently. Feeds the operational workflow that generates outbound activity and deals.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sz w:val="18"/>
                <w:szCs w:val="18"/>
              </w:rPr>
              <w:t xml:space="preserve">Tips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7"/>
                <w:szCs w:val="17"/>
              </w:rPr>
              <w:t xml:space="preserve">Start with the Daily Cockpit for your morning routine. Use the hard account cap — constraint forces prioritization.</w:t>
            </w:r>
          </w:p>
        </w:tc>
      </w:tr>
    </w:tbl>
    <w:p>
      <w:pPr>
        <w:spacing w:after="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c07850"/>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2026-03-15T21:50:59.467Z</dcterms:created>
  <dcterms:modified xsi:type="dcterms:W3CDTF">2026-03-15T21:50:59.468Z</dcterms:modified>
</cp:coreProperties>
</file>

<file path=docProps/custom.xml><?xml version="1.0" encoding="utf-8"?>
<Properties xmlns="http://schemas.openxmlformats.org/officeDocument/2006/custom-properties" xmlns:vt="http://schemas.openxmlformats.org/officeDocument/2006/docPropsVTypes"/>
</file>