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5BAB" w14:textId="41FA655B" w:rsidR="00DC3848" w:rsidRPr="006A74BB" w:rsidRDefault="00D9729D" w:rsidP="00231FAE">
      <w:pPr>
        <w:jc w:val="center"/>
        <w:rPr>
          <w:rFonts w:ascii="Lato" w:hAnsi="Lato"/>
          <w:b/>
          <w:bCs/>
          <w:sz w:val="32"/>
          <w:szCs w:val="32"/>
        </w:rPr>
      </w:pPr>
      <w:r w:rsidRPr="006A74BB">
        <w:rPr>
          <w:rFonts w:ascii="Lato" w:hAnsi="Lato"/>
          <w:b/>
          <w:bCs/>
          <w:sz w:val="32"/>
          <w:szCs w:val="32"/>
        </w:rPr>
        <w:t xml:space="preserve">PRISMHR GLOBAL </w:t>
      </w:r>
      <w:r w:rsidR="00EF1803" w:rsidRPr="006A74BB">
        <w:rPr>
          <w:rFonts w:ascii="Lato" w:hAnsi="Lato"/>
          <w:b/>
          <w:bCs/>
          <w:sz w:val="32"/>
          <w:szCs w:val="32"/>
        </w:rPr>
        <w:t>REFERRAL AGREEMENT</w:t>
      </w:r>
    </w:p>
    <w:p w14:paraId="3CA1C04B" w14:textId="77777777" w:rsidR="00377A23" w:rsidRPr="006A74BB" w:rsidRDefault="00377A23" w:rsidP="00F660F4">
      <w:pPr>
        <w:rPr>
          <w:rFonts w:ascii="Lato" w:hAnsi="Lato"/>
          <w:sz w:val="18"/>
          <w:szCs w:val="18"/>
        </w:rPr>
      </w:pPr>
    </w:p>
    <w:p w14:paraId="65855BAE" w14:textId="6595BDDD" w:rsidR="00DC3848" w:rsidRPr="006A74BB" w:rsidRDefault="00D9729D" w:rsidP="0025369A">
      <w:pPr>
        <w:ind w:right="29"/>
        <w:rPr>
          <w:rFonts w:ascii="Lato" w:hAnsi="Lato"/>
          <w:sz w:val="18"/>
          <w:szCs w:val="18"/>
        </w:rPr>
      </w:pPr>
      <w:r w:rsidRPr="006A74BB">
        <w:rPr>
          <w:rFonts w:ascii="Lato" w:hAnsi="Lato"/>
          <w:sz w:val="18"/>
          <w:szCs w:val="18"/>
        </w:rPr>
        <w:t xml:space="preserve">This </w:t>
      </w:r>
      <w:r w:rsidR="00923E82" w:rsidRPr="006A74BB">
        <w:rPr>
          <w:rFonts w:ascii="Lato" w:hAnsi="Lato"/>
          <w:sz w:val="18"/>
          <w:szCs w:val="18"/>
        </w:rPr>
        <w:t xml:space="preserve">Referral </w:t>
      </w:r>
      <w:r w:rsidR="00CA5CCE" w:rsidRPr="006A74BB">
        <w:rPr>
          <w:rFonts w:ascii="Lato" w:hAnsi="Lato"/>
          <w:sz w:val="18"/>
          <w:szCs w:val="18"/>
        </w:rPr>
        <w:t>Agreement (the “</w:t>
      </w:r>
      <w:r w:rsidR="00EF1803" w:rsidRPr="006A74BB">
        <w:rPr>
          <w:rFonts w:ascii="Lato" w:hAnsi="Lato"/>
          <w:sz w:val="18"/>
          <w:szCs w:val="18"/>
        </w:rPr>
        <w:t>Agreement</w:t>
      </w:r>
      <w:r w:rsidR="00CA5CCE" w:rsidRPr="006A74BB">
        <w:rPr>
          <w:rFonts w:ascii="Lato" w:hAnsi="Lato"/>
          <w:sz w:val="18"/>
          <w:szCs w:val="18"/>
        </w:rPr>
        <w:t>”) is entered into by and between</w:t>
      </w:r>
      <w:r w:rsidR="00BB4BEA" w:rsidRPr="006A74BB">
        <w:rPr>
          <w:rFonts w:ascii="Lato" w:hAnsi="Lato"/>
          <w:sz w:val="18"/>
          <w:szCs w:val="18"/>
        </w:rPr>
        <w:t xml:space="preserve"> </w:t>
      </w:r>
      <w:r w:rsidR="0025121A" w:rsidRPr="006A74BB">
        <w:rPr>
          <w:rFonts w:ascii="Lato" w:hAnsi="Lato"/>
          <w:sz w:val="18"/>
          <w:szCs w:val="18"/>
        </w:rPr>
        <w:t xml:space="preserve">PrismHR, Inc </w:t>
      </w:r>
      <w:r w:rsidR="00EF1803" w:rsidRPr="006A74BB">
        <w:rPr>
          <w:rFonts w:ascii="Lato" w:hAnsi="Lato"/>
          <w:sz w:val="18"/>
          <w:szCs w:val="18"/>
        </w:rPr>
        <w:t>and its affiliated and related entities (collectively referred to as the “Company”) and</w:t>
      </w:r>
      <w:r w:rsidR="00BA4497" w:rsidRPr="006A74BB">
        <w:rPr>
          <w:rFonts w:ascii="Lato" w:hAnsi="Lato"/>
          <w:sz w:val="18"/>
          <w:szCs w:val="18"/>
        </w:rPr>
        <w:t xml:space="preserve"> </w:t>
      </w:r>
      <w:r w:rsidR="00C977C3" w:rsidRPr="006A74BB">
        <w:rPr>
          <w:rFonts w:ascii="Lato" w:hAnsi="Lato"/>
          <w:sz w:val="18"/>
          <w:szCs w:val="18"/>
          <w:highlight w:val="yellow"/>
        </w:rPr>
        <w:t>[CUSTOMER NAME]</w:t>
      </w:r>
      <w:r w:rsidR="00EF1803" w:rsidRPr="006A74BB">
        <w:rPr>
          <w:rFonts w:ascii="Lato" w:hAnsi="Lato"/>
          <w:sz w:val="18"/>
          <w:szCs w:val="18"/>
        </w:rPr>
        <w:t xml:space="preserve"> whose address </w:t>
      </w:r>
      <w:r w:rsidR="0025121A" w:rsidRPr="006A74BB">
        <w:rPr>
          <w:rFonts w:ascii="Lato" w:hAnsi="Lato"/>
          <w:sz w:val="18"/>
          <w:szCs w:val="18"/>
        </w:rPr>
        <w:t xml:space="preserve">is </w:t>
      </w:r>
      <w:r w:rsidR="00C977C3" w:rsidRPr="006A74BB">
        <w:rPr>
          <w:rFonts w:ascii="Lato" w:hAnsi="Lato"/>
          <w:sz w:val="18"/>
          <w:szCs w:val="18"/>
          <w:highlight w:val="yellow"/>
        </w:rPr>
        <w:t>[CUSTOMER BILLING ADDRESS]</w:t>
      </w:r>
      <w:r w:rsidR="00EF1803" w:rsidRPr="006A74BB">
        <w:rPr>
          <w:rFonts w:ascii="Lato" w:hAnsi="Lato"/>
          <w:sz w:val="18"/>
          <w:szCs w:val="18"/>
        </w:rPr>
        <w:t xml:space="preserve"> (the “Referring Party”).</w:t>
      </w:r>
    </w:p>
    <w:p w14:paraId="6AA758DD" w14:textId="77777777" w:rsidR="00923E82" w:rsidRPr="006A74BB" w:rsidRDefault="00923E82" w:rsidP="00F660F4">
      <w:pPr>
        <w:rPr>
          <w:rFonts w:ascii="Lato" w:hAnsi="Lato"/>
          <w:sz w:val="18"/>
          <w:szCs w:val="18"/>
        </w:rPr>
      </w:pPr>
    </w:p>
    <w:p w14:paraId="47F80EF1" w14:textId="6D0C0DA8" w:rsidR="002C66F7" w:rsidRPr="006A74BB" w:rsidRDefault="00EF1803" w:rsidP="00F92493">
      <w:pPr>
        <w:pStyle w:val="ListParagraph"/>
        <w:numPr>
          <w:ilvl w:val="0"/>
          <w:numId w:val="4"/>
        </w:numPr>
        <w:rPr>
          <w:rFonts w:ascii="Lato" w:hAnsi="Lato"/>
          <w:b/>
          <w:bCs/>
          <w:sz w:val="18"/>
          <w:szCs w:val="18"/>
        </w:rPr>
      </w:pPr>
      <w:r w:rsidRPr="006A74BB">
        <w:rPr>
          <w:rFonts w:ascii="Lato" w:hAnsi="Lato"/>
          <w:b/>
          <w:bCs/>
          <w:sz w:val="18"/>
          <w:szCs w:val="18"/>
        </w:rPr>
        <w:t>SCOPE.</w:t>
      </w:r>
      <w:r w:rsidR="00F92493" w:rsidRPr="006A74BB">
        <w:rPr>
          <w:rFonts w:ascii="Lato" w:hAnsi="Lato"/>
          <w:b/>
          <w:bCs/>
          <w:sz w:val="18"/>
          <w:szCs w:val="18"/>
        </w:rPr>
        <w:br/>
      </w:r>
      <w:r w:rsidRPr="006A74BB">
        <w:rPr>
          <w:rFonts w:ascii="Lato" w:hAnsi="Lato"/>
          <w:sz w:val="18"/>
          <w:szCs w:val="18"/>
        </w:rPr>
        <w:t xml:space="preserve">Referring Party agrees to refer prospective clients that may be interested in obtaining services offered by the undersigned company and/or its affiliated and related entities, including </w:t>
      </w:r>
      <w:r w:rsidR="0025121A" w:rsidRPr="006A74BB">
        <w:rPr>
          <w:rFonts w:ascii="Lato" w:hAnsi="Lato"/>
          <w:sz w:val="18"/>
          <w:szCs w:val="18"/>
        </w:rPr>
        <w:t>employer of record, contractor management,</w:t>
      </w:r>
      <w:r w:rsidR="005C0454" w:rsidRPr="006A74BB">
        <w:rPr>
          <w:rFonts w:ascii="Lato" w:hAnsi="Lato"/>
          <w:sz w:val="18"/>
          <w:szCs w:val="18"/>
        </w:rPr>
        <w:t xml:space="preserve"> global payroll</w:t>
      </w:r>
      <w:r w:rsidR="0025121A" w:rsidRPr="006A74BB">
        <w:rPr>
          <w:rFonts w:ascii="Lato" w:hAnsi="Lato"/>
          <w:sz w:val="18"/>
          <w:szCs w:val="18"/>
        </w:rPr>
        <w:t xml:space="preserve"> and related services globally </w:t>
      </w:r>
      <w:r w:rsidRPr="006A74BB">
        <w:rPr>
          <w:rFonts w:ascii="Lato" w:hAnsi="Lato"/>
          <w:sz w:val="18"/>
          <w:szCs w:val="18"/>
        </w:rPr>
        <w:t>(collectively, the “</w:t>
      </w:r>
      <w:r w:rsidR="0025121A" w:rsidRPr="006A74BB">
        <w:rPr>
          <w:rFonts w:ascii="Lato" w:hAnsi="Lato"/>
          <w:sz w:val="18"/>
          <w:szCs w:val="18"/>
        </w:rPr>
        <w:t xml:space="preserve">Global </w:t>
      </w:r>
      <w:r w:rsidRPr="006A74BB">
        <w:rPr>
          <w:rFonts w:ascii="Lato" w:hAnsi="Lato"/>
          <w:sz w:val="18"/>
          <w:szCs w:val="18"/>
        </w:rPr>
        <w:t>Services”).</w:t>
      </w:r>
    </w:p>
    <w:p w14:paraId="19787611" w14:textId="64847136" w:rsidR="00B550F1" w:rsidRPr="006A74BB" w:rsidRDefault="00EF1803" w:rsidP="002C66F7">
      <w:pPr>
        <w:pStyle w:val="ListParagraph"/>
        <w:ind w:left="720"/>
        <w:rPr>
          <w:rFonts w:ascii="Lato" w:hAnsi="Lato"/>
          <w:b/>
          <w:bCs/>
          <w:sz w:val="18"/>
          <w:szCs w:val="18"/>
        </w:rPr>
      </w:pPr>
      <w:r w:rsidRPr="006A74BB">
        <w:rPr>
          <w:rFonts w:ascii="Lato" w:hAnsi="Lato"/>
          <w:sz w:val="18"/>
          <w:szCs w:val="18"/>
        </w:rPr>
        <w:t>Nothing in this Agreement shall obligate Company to accept any referral or enter into an agreement with any prospective client referred by the Referring Party. Once accepted by Company, the prospective clients shall become referred clients (“Referred Clients”) for the purposes of this Agreement.</w:t>
      </w:r>
    </w:p>
    <w:p w14:paraId="46F16DEC" w14:textId="77777777" w:rsidR="00C806DC" w:rsidRPr="006A74BB" w:rsidRDefault="00EF1803" w:rsidP="00F660F4">
      <w:pPr>
        <w:pStyle w:val="ListParagraph"/>
        <w:numPr>
          <w:ilvl w:val="0"/>
          <w:numId w:val="4"/>
        </w:numPr>
        <w:rPr>
          <w:rFonts w:ascii="Lato" w:hAnsi="Lato"/>
          <w:b/>
          <w:bCs/>
          <w:sz w:val="18"/>
          <w:szCs w:val="18"/>
        </w:rPr>
      </w:pPr>
      <w:r w:rsidRPr="006A74BB">
        <w:rPr>
          <w:rFonts w:ascii="Lato" w:hAnsi="Lato"/>
          <w:b/>
          <w:bCs/>
          <w:sz w:val="18"/>
          <w:szCs w:val="18"/>
        </w:rPr>
        <w:t>TERM AND TERMINATION.</w:t>
      </w:r>
    </w:p>
    <w:p w14:paraId="6F1DE0A5" w14:textId="77777777" w:rsidR="002C66F7" w:rsidRPr="006A74BB" w:rsidRDefault="00EF1803" w:rsidP="00F660F4">
      <w:pPr>
        <w:pStyle w:val="ListParagraph"/>
        <w:numPr>
          <w:ilvl w:val="1"/>
          <w:numId w:val="4"/>
        </w:numPr>
        <w:rPr>
          <w:rFonts w:ascii="Lato" w:hAnsi="Lato"/>
          <w:sz w:val="18"/>
          <w:szCs w:val="18"/>
        </w:rPr>
      </w:pPr>
      <w:r w:rsidRPr="006A74BB">
        <w:rPr>
          <w:rFonts w:ascii="Lato" w:hAnsi="Lato"/>
          <w:sz w:val="18"/>
          <w:szCs w:val="18"/>
          <w:u w:val="single"/>
        </w:rPr>
        <w:t>Term</w:t>
      </w:r>
      <w:r w:rsidRPr="006A74BB">
        <w:rPr>
          <w:rFonts w:ascii="Lato" w:hAnsi="Lato"/>
          <w:sz w:val="18"/>
          <w:szCs w:val="18"/>
        </w:rPr>
        <w:t>. This Agreement shall commence on the date signed by the last party to sign this Agreement (“the Effective Date”) and shall continue indefinitely unless terminated as provided herein.</w:t>
      </w:r>
    </w:p>
    <w:p w14:paraId="5BE4A5FD" w14:textId="77777777" w:rsidR="008D306C" w:rsidRPr="006A74BB" w:rsidRDefault="00EF1803" w:rsidP="00F660F4">
      <w:pPr>
        <w:pStyle w:val="ListParagraph"/>
        <w:numPr>
          <w:ilvl w:val="1"/>
          <w:numId w:val="4"/>
        </w:numPr>
        <w:rPr>
          <w:rFonts w:ascii="Lato" w:hAnsi="Lato"/>
          <w:sz w:val="18"/>
          <w:szCs w:val="18"/>
        </w:rPr>
      </w:pPr>
      <w:r w:rsidRPr="006A74BB">
        <w:rPr>
          <w:rFonts w:ascii="Lato" w:hAnsi="Lato"/>
          <w:sz w:val="18"/>
          <w:szCs w:val="18"/>
          <w:u w:val="single"/>
        </w:rPr>
        <w:t>Termination</w:t>
      </w:r>
      <w:r w:rsidRPr="006A74BB">
        <w:rPr>
          <w:rFonts w:ascii="Lato" w:hAnsi="Lato"/>
          <w:sz w:val="18"/>
          <w:szCs w:val="18"/>
        </w:rPr>
        <w:t>. Either party may terminate this Agreement without cause. Either party may also terminate this Agreement with cause if the other party breaches any provision of this Agreement and fails to cure the breach after ten (10) days of receiving notice from the non- breaching party. For the purposes of this section, “cause” shall include, without limitation:</w:t>
      </w:r>
    </w:p>
    <w:p w14:paraId="104928EC" w14:textId="41A7C2B0" w:rsidR="008D306C" w:rsidRPr="006A74BB" w:rsidRDefault="00EF1803" w:rsidP="008D306C">
      <w:pPr>
        <w:pStyle w:val="ListParagraph"/>
        <w:ind w:left="1440"/>
        <w:rPr>
          <w:rFonts w:ascii="Lato" w:hAnsi="Lato"/>
          <w:sz w:val="18"/>
          <w:szCs w:val="18"/>
        </w:rPr>
      </w:pPr>
      <w:r w:rsidRPr="006A74BB">
        <w:rPr>
          <w:rFonts w:ascii="Lato" w:hAnsi="Lato"/>
          <w:sz w:val="18"/>
          <w:szCs w:val="18"/>
        </w:rPr>
        <w:t>(</w:t>
      </w:r>
      <w:proofErr w:type="spellStart"/>
      <w:r w:rsidRPr="006A74BB">
        <w:rPr>
          <w:rFonts w:ascii="Lato" w:hAnsi="Lato"/>
          <w:sz w:val="18"/>
          <w:szCs w:val="18"/>
        </w:rPr>
        <w:t>i</w:t>
      </w:r>
      <w:proofErr w:type="spellEnd"/>
      <w:r w:rsidRPr="006A74BB">
        <w:rPr>
          <w:rFonts w:ascii="Lato" w:hAnsi="Lato"/>
          <w:sz w:val="18"/>
          <w:szCs w:val="18"/>
        </w:rPr>
        <w:t>) Referring Part</w:t>
      </w:r>
      <w:r w:rsidR="00EE14F7" w:rsidRPr="006A74BB">
        <w:rPr>
          <w:rFonts w:ascii="Lato" w:hAnsi="Lato"/>
          <w:sz w:val="18"/>
          <w:szCs w:val="18"/>
        </w:rPr>
        <w:t>y’</w:t>
      </w:r>
      <w:r w:rsidRPr="006A74BB">
        <w:rPr>
          <w:rFonts w:ascii="Lato" w:hAnsi="Lato"/>
          <w:sz w:val="18"/>
          <w:szCs w:val="18"/>
        </w:rPr>
        <w:t>s willful or negligent misrepresentation of the Services to any prospective client; (ii) the failure by either party to comply with applicable law; or (iii) to the extent applicable, the failure by either party to be licensed or otherwise permitted by applicable law to perform its obligations hereunder.</w:t>
      </w:r>
    </w:p>
    <w:p w14:paraId="5244E57B" w14:textId="77777777" w:rsidR="00EF6AB7" w:rsidRPr="006A74BB" w:rsidRDefault="00EF1803" w:rsidP="00F660F4">
      <w:pPr>
        <w:pStyle w:val="ListParagraph"/>
        <w:numPr>
          <w:ilvl w:val="1"/>
          <w:numId w:val="4"/>
        </w:numPr>
        <w:rPr>
          <w:rFonts w:ascii="Lato" w:hAnsi="Lato"/>
          <w:sz w:val="18"/>
          <w:szCs w:val="18"/>
        </w:rPr>
      </w:pPr>
      <w:r w:rsidRPr="006A74BB">
        <w:rPr>
          <w:rFonts w:ascii="Lato" w:hAnsi="Lato"/>
          <w:sz w:val="18"/>
          <w:szCs w:val="18"/>
          <w:u w:val="single"/>
        </w:rPr>
        <w:t>Compensation after termination</w:t>
      </w:r>
      <w:r w:rsidRPr="006A74BB">
        <w:rPr>
          <w:rFonts w:ascii="Lato" w:hAnsi="Lato"/>
          <w:sz w:val="18"/>
          <w:szCs w:val="18"/>
        </w:rPr>
        <w:t xml:space="preserve">. </w:t>
      </w:r>
      <w:r w:rsidR="007E155F" w:rsidRPr="006A74BB">
        <w:rPr>
          <w:rFonts w:ascii="Lato" w:hAnsi="Lato"/>
          <w:sz w:val="18"/>
          <w:szCs w:val="18"/>
        </w:rPr>
        <w:t>I</w:t>
      </w:r>
      <w:r w:rsidRPr="006A74BB">
        <w:rPr>
          <w:rFonts w:ascii="Lato" w:hAnsi="Lato"/>
          <w:sz w:val="18"/>
          <w:szCs w:val="18"/>
        </w:rPr>
        <w:t>f Company terminates this Agreement for cause as defined above, Referring Party's compensation shall be reduced by fifty percent (50%). Regardless of the reason for termination of this Agreement, in no event shall Referring Party be entitled to any referral fees related to clients that do not contract with Company within thirty (30) days of termination of this Agreement.</w:t>
      </w:r>
    </w:p>
    <w:p w14:paraId="15F81219" w14:textId="6192B4BB" w:rsidR="0015487F" w:rsidRPr="006A74BB" w:rsidRDefault="00EF1803" w:rsidP="00F92493">
      <w:pPr>
        <w:pStyle w:val="ListParagraph"/>
        <w:numPr>
          <w:ilvl w:val="0"/>
          <w:numId w:val="4"/>
        </w:numPr>
        <w:jc w:val="left"/>
        <w:rPr>
          <w:rFonts w:ascii="Lato" w:hAnsi="Lato"/>
          <w:b/>
          <w:bCs/>
          <w:sz w:val="18"/>
          <w:szCs w:val="18"/>
        </w:rPr>
      </w:pPr>
      <w:r w:rsidRPr="006A74BB">
        <w:rPr>
          <w:rFonts w:ascii="Lato" w:hAnsi="Lato"/>
          <w:b/>
          <w:bCs/>
          <w:sz w:val="18"/>
          <w:szCs w:val="18"/>
        </w:rPr>
        <w:t>ACCEPTANCE OF CLIENTS.</w:t>
      </w:r>
      <w:r w:rsidR="0015487F" w:rsidRPr="006A74BB">
        <w:rPr>
          <w:rFonts w:ascii="Lato" w:hAnsi="Lato"/>
          <w:b/>
          <w:bCs/>
          <w:sz w:val="18"/>
          <w:szCs w:val="18"/>
        </w:rPr>
        <w:br/>
      </w:r>
      <w:r w:rsidRPr="006A74BB">
        <w:rPr>
          <w:rFonts w:ascii="Lato" w:hAnsi="Lato"/>
          <w:sz w:val="18"/>
          <w:szCs w:val="18"/>
        </w:rPr>
        <w:t xml:space="preserve">Company has exclusive and final authority </w:t>
      </w:r>
      <w:proofErr w:type="gramStart"/>
      <w:r w:rsidRPr="006A74BB">
        <w:rPr>
          <w:rFonts w:ascii="Lato" w:hAnsi="Lato"/>
          <w:sz w:val="18"/>
          <w:szCs w:val="18"/>
        </w:rPr>
        <w:t>with regard to</w:t>
      </w:r>
      <w:proofErr w:type="gramEnd"/>
      <w:r w:rsidRPr="006A74BB">
        <w:rPr>
          <w:rFonts w:ascii="Lato" w:hAnsi="Lato"/>
          <w:sz w:val="18"/>
          <w:szCs w:val="18"/>
        </w:rPr>
        <w:t xml:space="preserve"> client pricing and Referring Party agrees not to provide any prospective clients with a quote for the Services without Company´s prior approval. Company shall have sole discretion to accept or reject any prospective clients introduced by Referring Party and Company will have the right to determine which of its affiliated entities will enter into an agreement with each Referred Clients. Company may also establish </w:t>
      </w:r>
      <w:proofErr w:type="gramStart"/>
      <w:r w:rsidRPr="006A74BB">
        <w:rPr>
          <w:rFonts w:ascii="Lato" w:hAnsi="Lato"/>
          <w:sz w:val="18"/>
          <w:szCs w:val="18"/>
        </w:rPr>
        <w:t>any conditions</w:t>
      </w:r>
      <w:proofErr w:type="gramEnd"/>
      <w:r w:rsidRPr="006A74BB">
        <w:rPr>
          <w:rFonts w:ascii="Lato" w:hAnsi="Lato"/>
          <w:sz w:val="18"/>
          <w:szCs w:val="18"/>
        </w:rPr>
        <w:t xml:space="preserve"> for acceptance of clients.</w:t>
      </w:r>
    </w:p>
    <w:p w14:paraId="1B71A080" w14:textId="77777777" w:rsidR="008A179D" w:rsidRPr="006A74BB" w:rsidRDefault="00EF1803" w:rsidP="00C546A2">
      <w:pPr>
        <w:pStyle w:val="ListParagraph"/>
        <w:numPr>
          <w:ilvl w:val="0"/>
          <w:numId w:val="4"/>
        </w:numPr>
        <w:jc w:val="left"/>
        <w:rPr>
          <w:rFonts w:ascii="Lato" w:hAnsi="Lato"/>
          <w:b/>
          <w:bCs/>
          <w:sz w:val="18"/>
          <w:szCs w:val="18"/>
        </w:rPr>
      </w:pPr>
      <w:r w:rsidRPr="006A74BB">
        <w:rPr>
          <w:rFonts w:ascii="Lato" w:hAnsi="Lato"/>
          <w:b/>
          <w:bCs/>
          <w:sz w:val="18"/>
          <w:szCs w:val="18"/>
        </w:rPr>
        <w:t>REFERRING PARTY´S DUTIES.</w:t>
      </w:r>
      <w:r w:rsidR="008A179D" w:rsidRPr="006A74BB">
        <w:rPr>
          <w:rFonts w:ascii="Lato" w:hAnsi="Lato"/>
          <w:b/>
          <w:bCs/>
          <w:sz w:val="18"/>
          <w:szCs w:val="18"/>
        </w:rPr>
        <w:br/>
      </w:r>
      <w:r w:rsidRPr="006A74BB">
        <w:rPr>
          <w:rFonts w:ascii="Lato" w:hAnsi="Lato"/>
          <w:sz w:val="18"/>
          <w:szCs w:val="18"/>
        </w:rPr>
        <w:t>Referring Party agrees to perform the following duties:</w:t>
      </w:r>
    </w:p>
    <w:p w14:paraId="51F42F64" w14:textId="77777777" w:rsidR="003B77BC"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rPr>
        <w:t>Refer and introduce prospective clients to Company and accurately describe to the prospective clients the nature of the Services offered by Company;</w:t>
      </w:r>
    </w:p>
    <w:p w14:paraId="6B89F712" w14:textId="77777777" w:rsidR="003B77BC"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rPr>
        <w:t>Provide reasonable assistance in gathering and compiling relevant information regarding the prospective clients;</w:t>
      </w:r>
    </w:p>
    <w:p w14:paraId="4A545239" w14:textId="77777777" w:rsidR="00B3515F"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rPr>
        <w:t>Clearly advise prospective clients that Referring Party has no authority to bind or make commitments on behalf of Company and refrain from making any representations, offers, or warranties regarding the Services, including providing pricing information without prior approval from Company;</w:t>
      </w:r>
    </w:p>
    <w:p w14:paraId="7B2E6CFC" w14:textId="77777777" w:rsidR="00B3515F"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rPr>
        <w:t>Reasonably cooperate with Company in connection with the Referred Clients, including by promptly providing relevant client updates received by Referring Party;</w:t>
      </w:r>
    </w:p>
    <w:p w14:paraId="7A2936F9" w14:textId="77777777" w:rsidR="00B3515F"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rPr>
        <w:t>Promote Company´s Services using only marketing materials and information provided and/or authorized by Company; and</w:t>
      </w:r>
    </w:p>
    <w:p w14:paraId="730F8947" w14:textId="77777777" w:rsidR="00B3515F"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rPr>
        <w:t xml:space="preserve">Perform its duties in accordance with professional standards and with any applicable laws or regulations, </w:t>
      </w:r>
      <w:r w:rsidR="00287A45" w:rsidRPr="006A74BB">
        <w:rPr>
          <w:rFonts w:ascii="Lato" w:hAnsi="Lato"/>
          <w:sz w:val="18"/>
          <w:szCs w:val="18"/>
        </w:rPr>
        <w:t>including,</w:t>
      </w:r>
      <w:r w:rsidRPr="006A74BB">
        <w:rPr>
          <w:rFonts w:ascii="Lato" w:hAnsi="Lato"/>
          <w:sz w:val="18"/>
          <w:szCs w:val="18"/>
        </w:rPr>
        <w:t xml:space="preserve"> if applicable, </w:t>
      </w:r>
      <w:r w:rsidR="00DF574F" w:rsidRPr="006A74BB">
        <w:rPr>
          <w:rFonts w:ascii="Lato" w:hAnsi="Lato"/>
          <w:sz w:val="18"/>
          <w:szCs w:val="18"/>
        </w:rPr>
        <w:t>obtaining</w:t>
      </w:r>
      <w:r w:rsidRPr="006A74BB">
        <w:rPr>
          <w:rFonts w:ascii="Lato" w:hAnsi="Lato"/>
          <w:sz w:val="18"/>
          <w:szCs w:val="18"/>
        </w:rPr>
        <w:t xml:space="preserve"> any necessary permits or licenses required by any governmental or other regulatory agencies.</w:t>
      </w:r>
    </w:p>
    <w:p w14:paraId="28D320EA" w14:textId="77777777" w:rsidR="00483F56" w:rsidRPr="006A74BB" w:rsidRDefault="00EF1803" w:rsidP="00F660F4">
      <w:pPr>
        <w:pStyle w:val="ListParagraph"/>
        <w:numPr>
          <w:ilvl w:val="0"/>
          <w:numId w:val="4"/>
        </w:numPr>
        <w:rPr>
          <w:rFonts w:ascii="Lato" w:hAnsi="Lato"/>
          <w:b/>
          <w:bCs/>
          <w:sz w:val="18"/>
          <w:szCs w:val="18"/>
        </w:rPr>
      </w:pPr>
      <w:r w:rsidRPr="006A74BB">
        <w:rPr>
          <w:rFonts w:ascii="Lato" w:hAnsi="Lato"/>
          <w:b/>
          <w:bCs/>
          <w:sz w:val="18"/>
          <w:szCs w:val="18"/>
        </w:rPr>
        <w:t>COMPENSATION.</w:t>
      </w:r>
    </w:p>
    <w:p w14:paraId="2967DE01" w14:textId="77777777" w:rsidR="00483F56"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u w:val="single"/>
        </w:rPr>
        <w:t>Referral Fees</w:t>
      </w:r>
      <w:r w:rsidRPr="006A74BB">
        <w:rPr>
          <w:rFonts w:ascii="Lato" w:hAnsi="Lato"/>
          <w:sz w:val="18"/>
          <w:szCs w:val="18"/>
        </w:rPr>
        <w:t xml:space="preserve">. As compensation for the referrals, and subject to the terms of this Agreement, Company agrees to pay the Referring Party the referral fees as outlined in Schedule A for each prospective client </w:t>
      </w:r>
      <w:r w:rsidRPr="006A74BB">
        <w:rPr>
          <w:rFonts w:ascii="Lato" w:hAnsi="Lato"/>
          <w:sz w:val="18"/>
          <w:szCs w:val="18"/>
        </w:rPr>
        <w:lastRenderedPageBreak/>
        <w:t xml:space="preserve">that is accepted by Company and enters into an agreement for the Services (each, a “Referred Client”) for as long as such Referred Client remains a client of the Company. Referring Party shall not be entitled to any compensation except as set forth in this Agreement and shall not be entitled to reimbursement of any expenses that were not previously agreed in writing by Company. From time to time, the parties may agree to modify the compensation structure or referral fee outlined in Schedule A to accommodate special pricing terms with specific clients. Any adjustment will be mutually agreed and </w:t>
      </w:r>
      <w:proofErr w:type="gramStart"/>
      <w:r w:rsidRPr="006A74BB">
        <w:rPr>
          <w:rFonts w:ascii="Lato" w:hAnsi="Lato"/>
          <w:sz w:val="18"/>
          <w:szCs w:val="18"/>
        </w:rPr>
        <w:t>apply</w:t>
      </w:r>
      <w:proofErr w:type="gramEnd"/>
      <w:r w:rsidRPr="006A74BB">
        <w:rPr>
          <w:rFonts w:ascii="Lato" w:hAnsi="Lato"/>
          <w:sz w:val="18"/>
          <w:szCs w:val="18"/>
        </w:rPr>
        <w:t xml:space="preserve"> only to those specific referrals and will not affect the compensation for prior referrals or any other Referred Clients.</w:t>
      </w:r>
    </w:p>
    <w:p w14:paraId="37B99BEB" w14:textId="77777777" w:rsidR="00CE24CB"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u w:val="single"/>
        </w:rPr>
        <w:t>Taxes</w:t>
      </w:r>
      <w:r w:rsidRPr="006A74BB">
        <w:rPr>
          <w:rFonts w:ascii="Lato" w:hAnsi="Lato"/>
          <w:sz w:val="18"/>
          <w:szCs w:val="18"/>
        </w:rPr>
        <w:t>. Referring Party shall be solely responsible for any federal, state, or local taxes applicable to the compensation received under this Agreement.</w:t>
      </w:r>
    </w:p>
    <w:p w14:paraId="3A53A77D" w14:textId="77777777" w:rsidR="00CE24CB"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u w:val="single"/>
        </w:rPr>
        <w:t>Timing of Payment</w:t>
      </w:r>
      <w:r w:rsidRPr="006A74BB">
        <w:rPr>
          <w:rFonts w:ascii="Lato" w:hAnsi="Lato"/>
          <w:sz w:val="18"/>
          <w:szCs w:val="18"/>
        </w:rPr>
        <w:t xml:space="preserve">. Referral fees shall be calculated </w:t>
      </w:r>
      <w:proofErr w:type="gramStart"/>
      <w:r w:rsidRPr="006A74BB">
        <w:rPr>
          <w:rFonts w:ascii="Lato" w:hAnsi="Lato"/>
          <w:sz w:val="18"/>
          <w:szCs w:val="18"/>
        </w:rPr>
        <w:t>on a monthly basis</w:t>
      </w:r>
      <w:proofErr w:type="gramEnd"/>
      <w:r w:rsidRPr="006A74BB">
        <w:rPr>
          <w:rFonts w:ascii="Lato" w:hAnsi="Lato"/>
          <w:sz w:val="18"/>
          <w:szCs w:val="18"/>
        </w:rPr>
        <w:t>. Referral fees earned during each calendar month shall be payable by the end of the following month. For the purposes of this Agreement, a referral fee shall be deemed earned only upon Company´s actual receipt of payment from the Referred Clients for the corresponding invoice. Company will provide referral fees statements to Referring Party with each payment.</w:t>
      </w:r>
    </w:p>
    <w:p w14:paraId="54684CF0" w14:textId="77777777" w:rsidR="00CF7A2F" w:rsidRPr="006A74BB" w:rsidRDefault="00EF1803" w:rsidP="00F660F4">
      <w:pPr>
        <w:pStyle w:val="ListParagraph"/>
        <w:numPr>
          <w:ilvl w:val="1"/>
          <w:numId w:val="4"/>
        </w:numPr>
        <w:rPr>
          <w:rFonts w:ascii="Lato" w:hAnsi="Lato"/>
          <w:b/>
          <w:bCs/>
          <w:sz w:val="18"/>
          <w:szCs w:val="18"/>
        </w:rPr>
      </w:pPr>
      <w:r w:rsidRPr="006A74BB">
        <w:rPr>
          <w:rFonts w:ascii="Lato" w:hAnsi="Lato"/>
          <w:sz w:val="18"/>
          <w:szCs w:val="18"/>
          <w:u w:val="single"/>
        </w:rPr>
        <w:t>Chargebacks</w:t>
      </w:r>
      <w:r w:rsidRPr="006A74BB">
        <w:rPr>
          <w:rFonts w:ascii="Lato" w:hAnsi="Lato"/>
          <w:sz w:val="18"/>
          <w:szCs w:val="18"/>
        </w:rPr>
        <w:t xml:space="preserve">. Referring Party understands that payment of referral fees is contingent upon Company receiving payment from the Referred Clients and that it shall not be entitled to referral fees with respect to unpaid invoices. Referral fees are subject to chargebacks </w:t>
      </w:r>
      <w:proofErr w:type="gramStart"/>
      <w:r w:rsidRPr="006A74BB">
        <w:rPr>
          <w:rFonts w:ascii="Lato" w:hAnsi="Lato"/>
          <w:sz w:val="18"/>
          <w:szCs w:val="18"/>
        </w:rPr>
        <w:t>in the event that</w:t>
      </w:r>
      <w:proofErr w:type="gramEnd"/>
      <w:r w:rsidRPr="006A74BB">
        <w:rPr>
          <w:rFonts w:ascii="Lato" w:hAnsi="Lato"/>
          <w:sz w:val="18"/>
          <w:szCs w:val="18"/>
        </w:rPr>
        <w:t xml:space="preserve"> Referring Party is paid a referral fee related to an invoice that is not paid by a Referred Client, either due to a dishonored check, reversed ACH, or otherwise. Referring Party agrees to </w:t>
      </w:r>
      <w:proofErr w:type="gramStart"/>
      <w:r w:rsidRPr="006A74BB">
        <w:rPr>
          <w:rFonts w:ascii="Lato" w:hAnsi="Lato"/>
          <w:sz w:val="18"/>
          <w:szCs w:val="18"/>
        </w:rPr>
        <w:t>use</w:t>
      </w:r>
      <w:proofErr w:type="gramEnd"/>
      <w:r w:rsidRPr="006A74BB">
        <w:rPr>
          <w:rFonts w:ascii="Lato" w:hAnsi="Lato"/>
          <w:sz w:val="18"/>
          <w:szCs w:val="18"/>
        </w:rPr>
        <w:t xml:space="preserve"> reasonable efforts to assist Company in contacting defaulting clients and with collection efforts.</w:t>
      </w:r>
    </w:p>
    <w:p w14:paraId="1B642A0D" w14:textId="77777777" w:rsidR="00CF7A2F" w:rsidRPr="006A74BB" w:rsidRDefault="00EF1803" w:rsidP="00F660F4">
      <w:pPr>
        <w:pStyle w:val="ListParagraph"/>
        <w:numPr>
          <w:ilvl w:val="0"/>
          <w:numId w:val="4"/>
        </w:numPr>
        <w:jc w:val="left"/>
        <w:rPr>
          <w:rFonts w:ascii="Lato" w:hAnsi="Lato"/>
          <w:b/>
          <w:bCs/>
          <w:sz w:val="18"/>
          <w:szCs w:val="18"/>
        </w:rPr>
      </w:pPr>
      <w:r w:rsidRPr="006A74BB">
        <w:rPr>
          <w:rFonts w:ascii="Lato" w:hAnsi="Lato"/>
          <w:b/>
          <w:bCs/>
          <w:sz w:val="18"/>
          <w:szCs w:val="18"/>
        </w:rPr>
        <w:t>CONFIDENTIAL INFORMATION.</w:t>
      </w:r>
      <w:r w:rsidR="00CF7A2F" w:rsidRPr="006A74BB">
        <w:rPr>
          <w:rFonts w:ascii="Lato" w:hAnsi="Lato"/>
          <w:b/>
          <w:bCs/>
          <w:sz w:val="18"/>
          <w:szCs w:val="18"/>
        </w:rPr>
        <w:br/>
      </w:r>
      <w:r w:rsidRPr="006A74BB">
        <w:rPr>
          <w:rFonts w:ascii="Lato" w:hAnsi="Lato"/>
          <w:sz w:val="18"/>
          <w:szCs w:val="18"/>
        </w:rPr>
        <w:t xml:space="preserve">To refer Company´s services, Referring Party may be given access to confidential information of Company and its affiliates, including but not limited to Company's client services agreements, current and potential client lists, business plans, software programs, processes, policies and procedures, merger and acquisition plans, </w:t>
      </w:r>
      <w:r w:rsidR="00ED733B" w:rsidRPr="006A74BB">
        <w:rPr>
          <w:rFonts w:ascii="Lato" w:hAnsi="Lato"/>
          <w:sz w:val="18"/>
          <w:szCs w:val="18"/>
        </w:rPr>
        <w:t xml:space="preserve">among others </w:t>
      </w:r>
      <w:r w:rsidRPr="006A74BB">
        <w:rPr>
          <w:rFonts w:ascii="Lato" w:hAnsi="Lato"/>
          <w:sz w:val="18"/>
          <w:szCs w:val="18"/>
        </w:rPr>
        <w:t xml:space="preserve">(collectively "Confidential Information"). While this Agreement is in effect and after its termination, regardless of cause, Referring Party agrees not to use or disclose, except for the limited purpose of performing Referring Party's obligations under this Agreement, any of the Confidential Information to any persons or entities without Company's prior written consent. Referring Party acknowledges that any breach of this section will cause immediate and irreparable harm to the legitimate business interests of Company for which there may be no adequate remedy at law, and therefore, Referring Party agrees that Company shall be entitled to seek injunctive relief in addition to any other available rights and remedies which may be available in case of any such breach or threatened breach. If Referring Party breaches the provisions of this section, Referring Party will be deemed to have forfeited </w:t>
      </w:r>
      <w:proofErr w:type="gramStart"/>
      <w:r w:rsidRPr="006A74BB">
        <w:rPr>
          <w:rFonts w:ascii="Lato" w:hAnsi="Lato"/>
          <w:sz w:val="18"/>
          <w:szCs w:val="18"/>
        </w:rPr>
        <w:t>any and all</w:t>
      </w:r>
      <w:proofErr w:type="gramEnd"/>
      <w:r w:rsidRPr="006A74BB">
        <w:rPr>
          <w:rFonts w:ascii="Lato" w:hAnsi="Lato"/>
          <w:sz w:val="18"/>
          <w:szCs w:val="18"/>
        </w:rPr>
        <w:t xml:space="preserve"> entitlement to future compensation under this Agreement.</w:t>
      </w:r>
    </w:p>
    <w:p w14:paraId="5D9E8372" w14:textId="77777777" w:rsidR="00CF7A2F" w:rsidRPr="006A74BB" w:rsidRDefault="00EF1803" w:rsidP="00F660F4">
      <w:pPr>
        <w:pStyle w:val="ListParagraph"/>
        <w:numPr>
          <w:ilvl w:val="0"/>
          <w:numId w:val="4"/>
        </w:numPr>
        <w:jc w:val="left"/>
        <w:rPr>
          <w:rFonts w:ascii="Lato" w:hAnsi="Lato"/>
          <w:b/>
          <w:bCs/>
          <w:sz w:val="18"/>
          <w:szCs w:val="18"/>
        </w:rPr>
      </w:pPr>
      <w:r w:rsidRPr="006A74BB">
        <w:rPr>
          <w:rFonts w:ascii="Lato" w:hAnsi="Lato"/>
          <w:b/>
          <w:bCs/>
          <w:sz w:val="18"/>
          <w:szCs w:val="18"/>
        </w:rPr>
        <w:t>NON-SOLICITATION.</w:t>
      </w:r>
      <w:r w:rsidR="00CF7A2F" w:rsidRPr="006A74BB">
        <w:rPr>
          <w:rFonts w:ascii="Lato" w:hAnsi="Lato"/>
          <w:b/>
          <w:bCs/>
          <w:sz w:val="18"/>
          <w:szCs w:val="18"/>
        </w:rPr>
        <w:br/>
      </w:r>
      <w:r w:rsidRPr="006A74BB">
        <w:rPr>
          <w:rFonts w:ascii="Lato" w:hAnsi="Lato"/>
          <w:sz w:val="18"/>
          <w:szCs w:val="18"/>
        </w:rPr>
        <w:t xml:space="preserve">While this Agreement is in effect and for a period of two (2) years after its termination Referring Party will not, in any capacity, directly or indirectly, solicit, accept, divert, take away or interfere with any of the employees of the Company with whom Referring Party had contact with or got to know in connection with this Agreement. If Referring Party breaches the provisions of this section, Referring Party will be deemed to have forfeited </w:t>
      </w:r>
      <w:proofErr w:type="gramStart"/>
      <w:r w:rsidRPr="006A74BB">
        <w:rPr>
          <w:rFonts w:ascii="Lato" w:hAnsi="Lato"/>
          <w:sz w:val="18"/>
          <w:szCs w:val="18"/>
        </w:rPr>
        <w:t>any and all</w:t>
      </w:r>
      <w:proofErr w:type="gramEnd"/>
      <w:r w:rsidRPr="006A74BB">
        <w:rPr>
          <w:rFonts w:ascii="Lato" w:hAnsi="Lato"/>
          <w:sz w:val="18"/>
          <w:szCs w:val="18"/>
        </w:rPr>
        <w:t xml:space="preserve"> entitlement to future compensation under this Agreement.</w:t>
      </w:r>
    </w:p>
    <w:p w14:paraId="313FADC6" w14:textId="77777777" w:rsidR="00CD74E6" w:rsidRPr="006A74BB" w:rsidRDefault="00EF1803" w:rsidP="00F660F4">
      <w:pPr>
        <w:pStyle w:val="ListParagraph"/>
        <w:numPr>
          <w:ilvl w:val="0"/>
          <w:numId w:val="4"/>
        </w:numPr>
        <w:jc w:val="left"/>
        <w:rPr>
          <w:rFonts w:ascii="Lato" w:hAnsi="Lato"/>
          <w:b/>
          <w:bCs/>
          <w:sz w:val="18"/>
          <w:szCs w:val="18"/>
        </w:rPr>
      </w:pPr>
      <w:r w:rsidRPr="006A74BB">
        <w:rPr>
          <w:rFonts w:ascii="Lato" w:hAnsi="Lato"/>
          <w:b/>
          <w:bCs/>
          <w:sz w:val="18"/>
          <w:szCs w:val="18"/>
        </w:rPr>
        <w:t>RELATIONSHIP OF THE PARTIES.</w:t>
      </w:r>
      <w:r w:rsidR="00CF7A2F" w:rsidRPr="006A74BB">
        <w:rPr>
          <w:rFonts w:ascii="Lato" w:hAnsi="Lato"/>
          <w:b/>
          <w:bCs/>
          <w:sz w:val="18"/>
          <w:szCs w:val="18"/>
        </w:rPr>
        <w:br/>
      </w:r>
      <w:r w:rsidRPr="006A74BB">
        <w:rPr>
          <w:rFonts w:ascii="Lato" w:hAnsi="Lato"/>
          <w:sz w:val="18"/>
          <w:szCs w:val="18"/>
        </w:rPr>
        <w:t xml:space="preserve">Referring Party is not an employee, partner, officer, or authorized agent of the Company. Referring Party shall have no authority </w:t>
      </w:r>
      <w:proofErr w:type="gramStart"/>
      <w:r w:rsidR="00C95E18" w:rsidRPr="006A74BB">
        <w:rPr>
          <w:rFonts w:ascii="Lato" w:hAnsi="Lato"/>
          <w:sz w:val="18"/>
          <w:szCs w:val="18"/>
        </w:rPr>
        <w:t>to, and</w:t>
      </w:r>
      <w:proofErr w:type="gramEnd"/>
      <w:r w:rsidRPr="006A74BB">
        <w:rPr>
          <w:rFonts w:ascii="Lato" w:hAnsi="Lato"/>
          <w:sz w:val="18"/>
          <w:szCs w:val="18"/>
        </w:rPr>
        <w:t xml:space="preserve"> may not bind Company or provide prospective</w:t>
      </w:r>
      <w:r w:rsidR="00225F8D" w:rsidRPr="006A74BB">
        <w:rPr>
          <w:rFonts w:ascii="Lato" w:hAnsi="Lato"/>
          <w:sz w:val="18"/>
          <w:szCs w:val="18"/>
        </w:rPr>
        <w:t xml:space="preserve"> </w:t>
      </w:r>
      <w:r w:rsidRPr="006A74BB">
        <w:rPr>
          <w:rFonts w:ascii="Lato" w:hAnsi="Lato"/>
          <w:sz w:val="18"/>
          <w:szCs w:val="18"/>
        </w:rPr>
        <w:t xml:space="preserve">clients with pricing information without Company´s express consent on a case-by-case basis. Company shall not control or direct the mode or </w:t>
      </w:r>
      <w:proofErr w:type="gramStart"/>
      <w:r w:rsidRPr="006A74BB">
        <w:rPr>
          <w:rFonts w:ascii="Lato" w:hAnsi="Lato"/>
          <w:sz w:val="18"/>
          <w:szCs w:val="18"/>
        </w:rPr>
        <w:t>manner in which</w:t>
      </w:r>
      <w:proofErr w:type="gramEnd"/>
      <w:r w:rsidRPr="006A74BB">
        <w:rPr>
          <w:rFonts w:ascii="Lato" w:hAnsi="Lato"/>
          <w:sz w:val="18"/>
          <w:szCs w:val="18"/>
        </w:rPr>
        <w:t xml:space="preserve"> Referring Party shall </w:t>
      </w:r>
      <w:proofErr w:type="gramStart"/>
      <w:r w:rsidRPr="006A74BB">
        <w:rPr>
          <w:rFonts w:ascii="Lato" w:hAnsi="Lato"/>
          <w:sz w:val="18"/>
          <w:szCs w:val="18"/>
        </w:rPr>
        <w:t>refer</w:t>
      </w:r>
      <w:proofErr w:type="gramEnd"/>
      <w:r w:rsidRPr="006A74BB">
        <w:rPr>
          <w:rFonts w:ascii="Lato" w:hAnsi="Lato"/>
          <w:sz w:val="18"/>
          <w:szCs w:val="18"/>
        </w:rPr>
        <w:t xml:space="preserve"> the Services and the time spent by Referring Party offering Company´s services shall be determined in Referring Party´s sole discretion.</w:t>
      </w:r>
    </w:p>
    <w:p w14:paraId="19B3010D" w14:textId="77777777" w:rsidR="00CD74E6" w:rsidRPr="006A74BB" w:rsidRDefault="00EF1803" w:rsidP="00F660F4">
      <w:pPr>
        <w:pStyle w:val="ListParagraph"/>
        <w:numPr>
          <w:ilvl w:val="0"/>
          <w:numId w:val="4"/>
        </w:numPr>
        <w:jc w:val="left"/>
        <w:rPr>
          <w:rFonts w:ascii="Lato" w:hAnsi="Lato"/>
          <w:b/>
          <w:bCs/>
          <w:sz w:val="18"/>
          <w:szCs w:val="18"/>
        </w:rPr>
      </w:pPr>
      <w:r w:rsidRPr="006A74BB">
        <w:rPr>
          <w:rFonts w:ascii="Lato" w:hAnsi="Lato"/>
          <w:b/>
          <w:bCs/>
          <w:sz w:val="18"/>
          <w:szCs w:val="18"/>
        </w:rPr>
        <w:t>ENTIRE AGREEMENT.</w:t>
      </w:r>
      <w:r w:rsidR="00CD74E6" w:rsidRPr="006A74BB">
        <w:rPr>
          <w:rFonts w:ascii="Lato" w:hAnsi="Lato"/>
          <w:b/>
          <w:bCs/>
          <w:sz w:val="18"/>
          <w:szCs w:val="18"/>
        </w:rPr>
        <w:br/>
      </w:r>
      <w:r w:rsidRPr="006A74BB">
        <w:rPr>
          <w:rFonts w:ascii="Lato" w:hAnsi="Lato"/>
          <w:sz w:val="18"/>
          <w:szCs w:val="18"/>
        </w:rPr>
        <w:t>This Agreement constitutes the entire agreement between the parties and is intended as an integration of all prior agreements, negotiations, statements, understandings, and promises between the parties. Further, no change, modification or amendment to this Agreement of any kind shall be valid unless it is made in writing and executed by both parties.</w:t>
      </w:r>
    </w:p>
    <w:p w14:paraId="65855BD5" w14:textId="7AC0B921" w:rsidR="00DC3848" w:rsidRPr="006A74BB" w:rsidRDefault="00EF1803" w:rsidP="00F660F4">
      <w:pPr>
        <w:pStyle w:val="ListParagraph"/>
        <w:numPr>
          <w:ilvl w:val="0"/>
          <w:numId w:val="4"/>
        </w:numPr>
        <w:jc w:val="left"/>
        <w:rPr>
          <w:rFonts w:ascii="Lato" w:hAnsi="Lato"/>
          <w:b/>
          <w:bCs/>
          <w:sz w:val="18"/>
          <w:szCs w:val="18"/>
        </w:rPr>
      </w:pPr>
      <w:r w:rsidRPr="006A74BB">
        <w:rPr>
          <w:rFonts w:ascii="Lato" w:hAnsi="Lato"/>
          <w:b/>
          <w:bCs/>
          <w:sz w:val="18"/>
          <w:szCs w:val="18"/>
        </w:rPr>
        <w:t>GOVERNING LAW.</w:t>
      </w:r>
      <w:r w:rsidR="00CD74E6" w:rsidRPr="006A74BB">
        <w:rPr>
          <w:rFonts w:ascii="Lato" w:hAnsi="Lato"/>
          <w:b/>
          <w:bCs/>
          <w:sz w:val="18"/>
          <w:szCs w:val="18"/>
        </w:rPr>
        <w:br/>
      </w:r>
      <w:r w:rsidRPr="006A74BB">
        <w:rPr>
          <w:rFonts w:ascii="Lato" w:hAnsi="Lato"/>
          <w:sz w:val="18"/>
          <w:szCs w:val="18"/>
        </w:rPr>
        <w:t>This Agreement shall be governed by the laws of the State of Arizona, United States of America. The parties agree to sole venue in the state or federal courts located in the State of Arizona and each party hereby consents to the jurisdiction of such courts.</w:t>
      </w:r>
    </w:p>
    <w:p w14:paraId="4A296308" w14:textId="77777777" w:rsidR="00CD74E6" w:rsidRPr="006A74BB" w:rsidRDefault="00CD74E6" w:rsidP="00F660F4">
      <w:pPr>
        <w:rPr>
          <w:rFonts w:ascii="Lato" w:hAnsi="Lato"/>
          <w:sz w:val="18"/>
          <w:szCs w:val="18"/>
        </w:rPr>
      </w:pPr>
    </w:p>
    <w:p w14:paraId="000980DF" w14:textId="4E8B1ECC" w:rsidR="005C0454" w:rsidRPr="006A74BB" w:rsidRDefault="00EF1803" w:rsidP="00F660F4">
      <w:pPr>
        <w:rPr>
          <w:rFonts w:ascii="Lato" w:hAnsi="Lato"/>
          <w:sz w:val="18"/>
          <w:szCs w:val="18"/>
        </w:rPr>
      </w:pPr>
      <w:r w:rsidRPr="006A74BB">
        <w:rPr>
          <w:rFonts w:ascii="Lato" w:hAnsi="Lato"/>
          <w:sz w:val="18"/>
          <w:szCs w:val="18"/>
        </w:rPr>
        <w:t>IN WITNESS WHEREOF, the parties have had a duly authorized officer, partner or principal execute this Agreement.</w:t>
      </w:r>
    </w:p>
    <w:tbl>
      <w:tblPr>
        <w:tblStyle w:val="TableGrid"/>
        <w:tblpPr w:leftFromText="180" w:rightFromText="180" w:vertAnchor="text" w:horzAnchor="margin" w:tblpXSpec="right" w:tblpY="52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2790"/>
        <w:gridCol w:w="265"/>
        <w:gridCol w:w="1715"/>
        <w:gridCol w:w="2520"/>
        <w:gridCol w:w="270"/>
        <w:gridCol w:w="236"/>
      </w:tblGrid>
      <w:tr w:rsidR="000D7708" w:rsidRPr="006A74BB" w14:paraId="77999D2F" w14:textId="77777777" w:rsidTr="003C51EB">
        <w:trPr>
          <w:trHeight w:val="510"/>
        </w:trPr>
        <w:tc>
          <w:tcPr>
            <w:tcW w:w="4405" w:type="dxa"/>
            <w:gridSpan w:val="2"/>
          </w:tcPr>
          <w:p w14:paraId="2BBD17C2" w14:textId="217D61D8" w:rsidR="000D7708" w:rsidRPr="006A74BB" w:rsidRDefault="00B23698" w:rsidP="00F660F4">
            <w:pPr>
              <w:rPr>
                <w:rFonts w:ascii="Lato" w:hAnsi="Lato"/>
                <w:sz w:val="18"/>
                <w:szCs w:val="18"/>
              </w:rPr>
            </w:pPr>
            <w:r w:rsidRPr="006A74BB">
              <w:rPr>
                <w:rFonts w:ascii="Lato" w:hAnsi="Lato"/>
                <w:sz w:val="18"/>
                <w:szCs w:val="18"/>
                <w:highlight w:val="yellow"/>
              </w:rPr>
              <w:lastRenderedPageBreak/>
              <w:t>[</w:t>
            </w:r>
            <w:r w:rsidR="003C51EB" w:rsidRPr="006A74BB">
              <w:rPr>
                <w:rFonts w:ascii="Lato" w:hAnsi="Lato"/>
                <w:sz w:val="18"/>
                <w:szCs w:val="18"/>
                <w:highlight w:val="yellow"/>
              </w:rPr>
              <w:t>CUSTOMER NAME</w:t>
            </w:r>
            <w:r w:rsidRPr="006A74BB">
              <w:rPr>
                <w:rFonts w:ascii="Lato" w:hAnsi="Lato"/>
                <w:sz w:val="18"/>
                <w:szCs w:val="18"/>
                <w:highlight w:val="yellow"/>
              </w:rPr>
              <w:t>]</w:t>
            </w:r>
          </w:p>
          <w:p w14:paraId="10453CC1" w14:textId="77777777" w:rsidR="000D7708" w:rsidRPr="006A74BB" w:rsidRDefault="000D7708" w:rsidP="00F660F4">
            <w:pPr>
              <w:rPr>
                <w:rFonts w:ascii="Lato" w:hAnsi="Lato"/>
                <w:sz w:val="18"/>
                <w:szCs w:val="18"/>
                <w:highlight w:val="yellow"/>
              </w:rPr>
            </w:pPr>
            <w:r w:rsidRPr="006A74BB">
              <w:rPr>
                <w:rFonts w:ascii="Lato" w:hAnsi="Lato"/>
                <w:sz w:val="18"/>
                <w:szCs w:val="18"/>
              </w:rPr>
              <w:t>REFERRING PARTY</w:t>
            </w:r>
          </w:p>
        </w:tc>
        <w:tc>
          <w:tcPr>
            <w:tcW w:w="265" w:type="dxa"/>
            <w:vMerge w:val="restart"/>
          </w:tcPr>
          <w:p w14:paraId="4B387255" w14:textId="77777777" w:rsidR="000D7708" w:rsidRPr="006A74BB" w:rsidRDefault="000D7708" w:rsidP="00F660F4">
            <w:pPr>
              <w:rPr>
                <w:rFonts w:ascii="Lato" w:hAnsi="Lato"/>
                <w:sz w:val="18"/>
                <w:szCs w:val="18"/>
              </w:rPr>
            </w:pPr>
            <w:r w:rsidRPr="006A74BB">
              <w:rPr>
                <w:rFonts w:ascii="Lato" w:hAnsi="Lato"/>
                <w:sz w:val="18"/>
                <w:szCs w:val="18"/>
              </w:rPr>
              <w:t xml:space="preserve"> </w:t>
            </w:r>
          </w:p>
        </w:tc>
        <w:tc>
          <w:tcPr>
            <w:tcW w:w="4505" w:type="dxa"/>
            <w:gridSpan w:val="3"/>
          </w:tcPr>
          <w:p w14:paraId="4F8705E3" w14:textId="77777777" w:rsidR="000D7708" w:rsidRPr="006A74BB" w:rsidRDefault="000D7708" w:rsidP="00F660F4">
            <w:pPr>
              <w:rPr>
                <w:rFonts w:ascii="Lato" w:hAnsi="Lato"/>
                <w:sz w:val="18"/>
                <w:szCs w:val="18"/>
              </w:rPr>
            </w:pPr>
            <w:r w:rsidRPr="006A74BB">
              <w:rPr>
                <w:rFonts w:ascii="Lato" w:hAnsi="Lato"/>
                <w:sz w:val="18"/>
                <w:szCs w:val="18"/>
              </w:rPr>
              <w:t>PRISMHR, INC.</w:t>
            </w:r>
          </w:p>
          <w:p w14:paraId="09F9BB99" w14:textId="77777777" w:rsidR="000D7708" w:rsidRPr="006A74BB" w:rsidRDefault="000D7708" w:rsidP="00F660F4">
            <w:pPr>
              <w:rPr>
                <w:rFonts w:ascii="Lato" w:hAnsi="Lato"/>
                <w:sz w:val="18"/>
                <w:szCs w:val="18"/>
              </w:rPr>
            </w:pPr>
            <w:r w:rsidRPr="006A74BB">
              <w:rPr>
                <w:rFonts w:ascii="Lato" w:hAnsi="Lato"/>
                <w:sz w:val="18"/>
                <w:szCs w:val="18"/>
              </w:rPr>
              <w:t>COMPANY</w:t>
            </w:r>
          </w:p>
        </w:tc>
        <w:tc>
          <w:tcPr>
            <w:tcW w:w="236" w:type="dxa"/>
          </w:tcPr>
          <w:p w14:paraId="4C9E7FCC" w14:textId="77777777" w:rsidR="000D7708" w:rsidRPr="006A74BB" w:rsidRDefault="000D7708" w:rsidP="00F660F4">
            <w:pPr>
              <w:rPr>
                <w:rFonts w:ascii="Lato" w:hAnsi="Lato"/>
                <w:sz w:val="18"/>
                <w:szCs w:val="18"/>
              </w:rPr>
            </w:pPr>
            <w:r w:rsidRPr="006A74BB">
              <w:rPr>
                <w:rFonts w:ascii="Lato" w:hAnsi="Lato"/>
                <w:sz w:val="18"/>
                <w:szCs w:val="18"/>
              </w:rPr>
              <w:t xml:space="preserve"> </w:t>
            </w:r>
          </w:p>
        </w:tc>
      </w:tr>
      <w:tr w:rsidR="000D7708" w:rsidRPr="006A74BB" w14:paraId="6AAB20B4" w14:textId="77777777" w:rsidTr="003C51EB">
        <w:trPr>
          <w:gridAfter w:val="1"/>
          <w:wAfter w:w="236" w:type="dxa"/>
          <w:trHeight w:val="135"/>
        </w:trPr>
        <w:tc>
          <w:tcPr>
            <w:tcW w:w="1615" w:type="dxa"/>
          </w:tcPr>
          <w:p w14:paraId="5B2FF960" w14:textId="77777777" w:rsidR="000D7708" w:rsidRPr="006A74BB" w:rsidRDefault="000D7708" w:rsidP="00F660F4">
            <w:pPr>
              <w:rPr>
                <w:rFonts w:ascii="Lato" w:hAnsi="Lato"/>
                <w:sz w:val="18"/>
                <w:szCs w:val="18"/>
              </w:rPr>
            </w:pPr>
            <w:r w:rsidRPr="006A74BB">
              <w:rPr>
                <w:rFonts w:ascii="Lato" w:hAnsi="Lato"/>
                <w:sz w:val="18"/>
                <w:szCs w:val="18"/>
              </w:rPr>
              <w:t>Signed:</w:t>
            </w:r>
          </w:p>
        </w:tc>
        <w:tc>
          <w:tcPr>
            <w:tcW w:w="2790" w:type="dxa"/>
          </w:tcPr>
          <w:p w14:paraId="5A7EC7E4" w14:textId="54AE8CC8" w:rsidR="000D7708" w:rsidRPr="006A74BB" w:rsidRDefault="000D7708" w:rsidP="00F660F4">
            <w:pPr>
              <w:rPr>
                <w:rFonts w:ascii="Lato" w:hAnsi="Lato"/>
                <w:sz w:val="18"/>
                <w:szCs w:val="18"/>
              </w:rPr>
            </w:pPr>
          </w:p>
        </w:tc>
        <w:tc>
          <w:tcPr>
            <w:tcW w:w="265" w:type="dxa"/>
            <w:vMerge/>
            <w:vAlign w:val="center"/>
          </w:tcPr>
          <w:p w14:paraId="4CC764DF" w14:textId="77777777" w:rsidR="000D7708" w:rsidRPr="006A74BB" w:rsidRDefault="000D7708" w:rsidP="00F660F4">
            <w:pPr>
              <w:rPr>
                <w:rFonts w:ascii="Lato" w:hAnsi="Lato"/>
                <w:sz w:val="18"/>
                <w:szCs w:val="18"/>
              </w:rPr>
            </w:pPr>
          </w:p>
        </w:tc>
        <w:tc>
          <w:tcPr>
            <w:tcW w:w="1715" w:type="dxa"/>
          </w:tcPr>
          <w:p w14:paraId="738F6831" w14:textId="77777777" w:rsidR="000D7708" w:rsidRPr="006A74BB" w:rsidRDefault="000D7708" w:rsidP="00F660F4">
            <w:pPr>
              <w:rPr>
                <w:rFonts w:ascii="Lato" w:hAnsi="Lato"/>
                <w:sz w:val="18"/>
                <w:szCs w:val="18"/>
              </w:rPr>
            </w:pPr>
            <w:r w:rsidRPr="006A74BB">
              <w:rPr>
                <w:rFonts w:ascii="Lato" w:hAnsi="Lato"/>
                <w:sz w:val="18"/>
                <w:szCs w:val="18"/>
              </w:rPr>
              <w:t>Signed:</w:t>
            </w:r>
          </w:p>
        </w:tc>
        <w:tc>
          <w:tcPr>
            <w:tcW w:w="2520" w:type="dxa"/>
          </w:tcPr>
          <w:p w14:paraId="5F9D0B52" w14:textId="53593804" w:rsidR="000D7708" w:rsidRPr="006A74BB" w:rsidRDefault="000D7708" w:rsidP="00F660F4">
            <w:pPr>
              <w:rPr>
                <w:rFonts w:ascii="Lato" w:hAnsi="Lato"/>
                <w:sz w:val="18"/>
                <w:szCs w:val="18"/>
              </w:rPr>
            </w:pPr>
            <w:r w:rsidRPr="006A74BB">
              <w:rPr>
                <w:rFonts w:ascii="Lato" w:hAnsi="Lato"/>
                <w:sz w:val="18"/>
                <w:szCs w:val="18"/>
              </w:rPr>
              <w:t xml:space="preserve"> </w:t>
            </w:r>
          </w:p>
        </w:tc>
        <w:tc>
          <w:tcPr>
            <w:tcW w:w="270" w:type="dxa"/>
          </w:tcPr>
          <w:p w14:paraId="26C83BCE" w14:textId="77777777" w:rsidR="000D7708" w:rsidRPr="006A74BB" w:rsidRDefault="000D7708" w:rsidP="00F660F4">
            <w:pPr>
              <w:rPr>
                <w:rFonts w:ascii="Lato" w:hAnsi="Lato"/>
                <w:sz w:val="18"/>
                <w:szCs w:val="18"/>
              </w:rPr>
            </w:pPr>
            <w:r w:rsidRPr="006A74BB">
              <w:rPr>
                <w:rFonts w:ascii="Lato" w:hAnsi="Lato"/>
                <w:sz w:val="18"/>
                <w:szCs w:val="18"/>
              </w:rPr>
              <w:t xml:space="preserve"> </w:t>
            </w:r>
          </w:p>
        </w:tc>
      </w:tr>
      <w:tr w:rsidR="000D7708" w:rsidRPr="006A74BB" w14:paraId="3206FFC0" w14:textId="77777777" w:rsidTr="003C51EB">
        <w:trPr>
          <w:trHeight w:val="135"/>
        </w:trPr>
        <w:tc>
          <w:tcPr>
            <w:tcW w:w="1615" w:type="dxa"/>
          </w:tcPr>
          <w:p w14:paraId="4212958C" w14:textId="77777777" w:rsidR="000D7708" w:rsidRPr="006A74BB" w:rsidRDefault="000D7708" w:rsidP="00F660F4">
            <w:pPr>
              <w:rPr>
                <w:rFonts w:ascii="Lato" w:hAnsi="Lato"/>
                <w:sz w:val="18"/>
                <w:szCs w:val="18"/>
              </w:rPr>
            </w:pPr>
            <w:r w:rsidRPr="006A74BB">
              <w:rPr>
                <w:rFonts w:ascii="Lato" w:hAnsi="Lato"/>
                <w:sz w:val="18"/>
                <w:szCs w:val="18"/>
              </w:rPr>
              <w:t>Printed Name:</w:t>
            </w:r>
          </w:p>
        </w:tc>
        <w:tc>
          <w:tcPr>
            <w:tcW w:w="2790" w:type="dxa"/>
          </w:tcPr>
          <w:p w14:paraId="5DFFF4DF" w14:textId="475BB6AA" w:rsidR="000D7708" w:rsidRPr="006A74BB" w:rsidRDefault="000D7708" w:rsidP="00F660F4">
            <w:pPr>
              <w:rPr>
                <w:rFonts w:ascii="Lato" w:hAnsi="Lato"/>
                <w:sz w:val="18"/>
                <w:szCs w:val="18"/>
              </w:rPr>
            </w:pPr>
            <w:r w:rsidRPr="006A74BB">
              <w:rPr>
                <w:rFonts w:ascii="Lato" w:hAnsi="Lato"/>
                <w:sz w:val="18"/>
                <w:szCs w:val="18"/>
              </w:rPr>
              <w:t xml:space="preserve"> </w:t>
            </w:r>
          </w:p>
        </w:tc>
        <w:tc>
          <w:tcPr>
            <w:tcW w:w="265" w:type="dxa"/>
            <w:vMerge/>
            <w:vAlign w:val="center"/>
          </w:tcPr>
          <w:p w14:paraId="3F62071F" w14:textId="77777777" w:rsidR="000D7708" w:rsidRPr="006A74BB" w:rsidRDefault="000D7708" w:rsidP="00F660F4">
            <w:pPr>
              <w:rPr>
                <w:rFonts w:ascii="Lato" w:hAnsi="Lato"/>
                <w:sz w:val="18"/>
                <w:szCs w:val="18"/>
              </w:rPr>
            </w:pPr>
          </w:p>
        </w:tc>
        <w:tc>
          <w:tcPr>
            <w:tcW w:w="1715" w:type="dxa"/>
          </w:tcPr>
          <w:p w14:paraId="2EB8109F" w14:textId="77777777" w:rsidR="000D7708" w:rsidRPr="006A74BB" w:rsidRDefault="000D7708" w:rsidP="00F660F4">
            <w:pPr>
              <w:rPr>
                <w:rFonts w:ascii="Lato" w:hAnsi="Lato"/>
                <w:sz w:val="18"/>
                <w:szCs w:val="18"/>
              </w:rPr>
            </w:pPr>
            <w:r w:rsidRPr="006A74BB">
              <w:rPr>
                <w:rFonts w:ascii="Lato" w:hAnsi="Lato"/>
                <w:sz w:val="18"/>
                <w:szCs w:val="18"/>
              </w:rPr>
              <w:t>Printed Name:</w:t>
            </w:r>
          </w:p>
        </w:tc>
        <w:tc>
          <w:tcPr>
            <w:tcW w:w="2790" w:type="dxa"/>
            <w:gridSpan w:val="2"/>
          </w:tcPr>
          <w:p w14:paraId="66626DDD" w14:textId="6637F494" w:rsidR="000D7708" w:rsidRPr="006A74BB" w:rsidRDefault="000D7708" w:rsidP="00F660F4">
            <w:pPr>
              <w:rPr>
                <w:rFonts w:ascii="Lato" w:hAnsi="Lato"/>
                <w:sz w:val="18"/>
                <w:szCs w:val="18"/>
              </w:rPr>
            </w:pPr>
            <w:r w:rsidRPr="006A74BB">
              <w:rPr>
                <w:rFonts w:ascii="Lato" w:hAnsi="Lato"/>
                <w:sz w:val="18"/>
                <w:szCs w:val="18"/>
              </w:rPr>
              <w:t xml:space="preserve"> </w:t>
            </w:r>
          </w:p>
        </w:tc>
        <w:tc>
          <w:tcPr>
            <w:tcW w:w="236" w:type="dxa"/>
            <w:vMerge w:val="restart"/>
            <w:vAlign w:val="center"/>
          </w:tcPr>
          <w:p w14:paraId="691DA9C6" w14:textId="77777777" w:rsidR="000D7708" w:rsidRPr="006A74BB" w:rsidRDefault="000D7708" w:rsidP="00F660F4">
            <w:pPr>
              <w:rPr>
                <w:rFonts w:ascii="Lato" w:hAnsi="Lato"/>
                <w:sz w:val="18"/>
                <w:szCs w:val="18"/>
              </w:rPr>
            </w:pPr>
          </w:p>
        </w:tc>
      </w:tr>
      <w:tr w:rsidR="000D7708" w:rsidRPr="006A74BB" w14:paraId="1F995D0A" w14:textId="77777777" w:rsidTr="003C51EB">
        <w:trPr>
          <w:trHeight w:val="135"/>
        </w:trPr>
        <w:tc>
          <w:tcPr>
            <w:tcW w:w="1615" w:type="dxa"/>
          </w:tcPr>
          <w:p w14:paraId="518E3507" w14:textId="77777777" w:rsidR="000D7708" w:rsidRPr="006A74BB" w:rsidRDefault="000D7708" w:rsidP="00F660F4">
            <w:pPr>
              <w:rPr>
                <w:rFonts w:ascii="Lato" w:hAnsi="Lato"/>
                <w:sz w:val="18"/>
                <w:szCs w:val="18"/>
              </w:rPr>
            </w:pPr>
            <w:r w:rsidRPr="006A74BB">
              <w:rPr>
                <w:rFonts w:ascii="Lato" w:hAnsi="Lato"/>
                <w:sz w:val="18"/>
                <w:szCs w:val="18"/>
              </w:rPr>
              <w:t>Title:</w:t>
            </w:r>
          </w:p>
        </w:tc>
        <w:tc>
          <w:tcPr>
            <w:tcW w:w="2790" w:type="dxa"/>
          </w:tcPr>
          <w:p w14:paraId="579523EF" w14:textId="0F3E909B" w:rsidR="000D7708" w:rsidRPr="006A74BB" w:rsidRDefault="000D7708" w:rsidP="00F660F4">
            <w:pPr>
              <w:rPr>
                <w:rFonts w:ascii="Lato" w:hAnsi="Lato"/>
                <w:sz w:val="18"/>
                <w:szCs w:val="18"/>
              </w:rPr>
            </w:pPr>
            <w:r w:rsidRPr="006A74BB">
              <w:rPr>
                <w:rFonts w:ascii="Lato" w:hAnsi="Lato"/>
                <w:sz w:val="18"/>
                <w:szCs w:val="18"/>
              </w:rPr>
              <w:t xml:space="preserve"> </w:t>
            </w:r>
          </w:p>
        </w:tc>
        <w:tc>
          <w:tcPr>
            <w:tcW w:w="265" w:type="dxa"/>
            <w:vMerge/>
            <w:vAlign w:val="center"/>
          </w:tcPr>
          <w:p w14:paraId="0F90723A" w14:textId="77777777" w:rsidR="000D7708" w:rsidRPr="006A74BB" w:rsidRDefault="000D7708" w:rsidP="00F660F4">
            <w:pPr>
              <w:rPr>
                <w:rFonts w:ascii="Lato" w:hAnsi="Lato"/>
                <w:sz w:val="18"/>
                <w:szCs w:val="18"/>
              </w:rPr>
            </w:pPr>
          </w:p>
        </w:tc>
        <w:tc>
          <w:tcPr>
            <w:tcW w:w="1715" w:type="dxa"/>
          </w:tcPr>
          <w:p w14:paraId="337ACBDA" w14:textId="77777777" w:rsidR="000D7708" w:rsidRPr="006A74BB" w:rsidRDefault="000D7708" w:rsidP="00F660F4">
            <w:pPr>
              <w:rPr>
                <w:rFonts w:ascii="Lato" w:hAnsi="Lato"/>
                <w:sz w:val="18"/>
                <w:szCs w:val="18"/>
              </w:rPr>
            </w:pPr>
            <w:r w:rsidRPr="006A74BB">
              <w:rPr>
                <w:rFonts w:ascii="Lato" w:hAnsi="Lato"/>
                <w:sz w:val="18"/>
                <w:szCs w:val="18"/>
              </w:rPr>
              <w:t>Title:</w:t>
            </w:r>
          </w:p>
        </w:tc>
        <w:tc>
          <w:tcPr>
            <w:tcW w:w="2790" w:type="dxa"/>
            <w:gridSpan w:val="2"/>
          </w:tcPr>
          <w:p w14:paraId="08EB2731" w14:textId="5C0D5E54" w:rsidR="000D7708" w:rsidRPr="006A74BB" w:rsidRDefault="000D7708" w:rsidP="00F660F4">
            <w:pPr>
              <w:rPr>
                <w:rFonts w:ascii="Lato" w:hAnsi="Lato"/>
                <w:sz w:val="18"/>
                <w:szCs w:val="18"/>
              </w:rPr>
            </w:pPr>
            <w:r w:rsidRPr="006A74BB">
              <w:rPr>
                <w:rFonts w:ascii="Lato" w:hAnsi="Lato"/>
                <w:sz w:val="18"/>
                <w:szCs w:val="18"/>
              </w:rPr>
              <w:t xml:space="preserve"> </w:t>
            </w:r>
          </w:p>
        </w:tc>
        <w:tc>
          <w:tcPr>
            <w:tcW w:w="236" w:type="dxa"/>
            <w:vMerge/>
            <w:vAlign w:val="center"/>
          </w:tcPr>
          <w:p w14:paraId="404B30BB" w14:textId="77777777" w:rsidR="000D7708" w:rsidRPr="006A74BB" w:rsidRDefault="000D7708" w:rsidP="00F660F4">
            <w:pPr>
              <w:rPr>
                <w:rFonts w:ascii="Lato" w:hAnsi="Lato"/>
                <w:sz w:val="18"/>
                <w:szCs w:val="18"/>
              </w:rPr>
            </w:pPr>
          </w:p>
        </w:tc>
      </w:tr>
      <w:tr w:rsidR="000D7708" w:rsidRPr="006A74BB" w14:paraId="4344B23D" w14:textId="77777777" w:rsidTr="003C51EB">
        <w:trPr>
          <w:trHeight w:val="135"/>
        </w:trPr>
        <w:tc>
          <w:tcPr>
            <w:tcW w:w="1615" w:type="dxa"/>
          </w:tcPr>
          <w:p w14:paraId="5992F9B6" w14:textId="77777777" w:rsidR="000D7708" w:rsidRPr="006A74BB" w:rsidRDefault="000D7708" w:rsidP="00F660F4">
            <w:pPr>
              <w:rPr>
                <w:rFonts w:ascii="Lato" w:hAnsi="Lato"/>
                <w:sz w:val="18"/>
                <w:szCs w:val="18"/>
              </w:rPr>
            </w:pPr>
            <w:r w:rsidRPr="006A74BB">
              <w:rPr>
                <w:rFonts w:ascii="Lato" w:hAnsi="Lato"/>
                <w:sz w:val="18"/>
                <w:szCs w:val="18"/>
              </w:rPr>
              <w:t>Date:</w:t>
            </w:r>
          </w:p>
        </w:tc>
        <w:tc>
          <w:tcPr>
            <w:tcW w:w="2790" w:type="dxa"/>
          </w:tcPr>
          <w:p w14:paraId="768293FB" w14:textId="14A94201" w:rsidR="000D7708" w:rsidRPr="006A74BB" w:rsidRDefault="000D7708" w:rsidP="00F660F4">
            <w:pPr>
              <w:rPr>
                <w:rFonts w:ascii="Lato" w:hAnsi="Lato"/>
                <w:sz w:val="18"/>
                <w:szCs w:val="18"/>
              </w:rPr>
            </w:pPr>
            <w:r w:rsidRPr="006A74BB">
              <w:rPr>
                <w:rFonts w:ascii="Lato" w:hAnsi="Lato"/>
                <w:sz w:val="18"/>
                <w:szCs w:val="18"/>
              </w:rPr>
              <w:t xml:space="preserve"> </w:t>
            </w:r>
          </w:p>
        </w:tc>
        <w:tc>
          <w:tcPr>
            <w:tcW w:w="265" w:type="dxa"/>
            <w:vMerge/>
            <w:vAlign w:val="center"/>
          </w:tcPr>
          <w:p w14:paraId="0A73EE5C" w14:textId="77777777" w:rsidR="000D7708" w:rsidRPr="006A74BB" w:rsidRDefault="000D7708" w:rsidP="00F660F4">
            <w:pPr>
              <w:rPr>
                <w:rFonts w:ascii="Lato" w:hAnsi="Lato"/>
                <w:sz w:val="18"/>
                <w:szCs w:val="18"/>
              </w:rPr>
            </w:pPr>
          </w:p>
        </w:tc>
        <w:tc>
          <w:tcPr>
            <w:tcW w:w="1715" w:type="dxa"/>
          </w:tcPr>
          <w:p w14:paraId="1C8C01BC" w14:textId="77777777" w:rsidR="000D7708" w:rsidRPr="006A74BB" w:rsidRDefault="000D7708" w:rsidP="00F660F4">
            <w:pPr>
              <w:rPr>
                <w:rFonts w:ascii="Lato" w:hAnsi="Lato"/>
                <w:sz w:val="18"/>
                <w:szCs w:val="18"/>
              </w:rPr>
            </w:pPr>
            <w:r w:rsidRPr="006A74BB">
              <w:rPr>
                <w:rFonts w:ascii="Lato" w:hAnsi="Lato"/>
                <w:sz w:val="18"/>
                <w:szCs w:val="18"/>
              </w:rPr>
              <w:t>Date:</w:t>
            </w:r>
          </w:p>
        </w:tc>
        <w:tc>
          <w:tcPr>
            <w:tcW w:w="2790" w:type="dxa"/>
            <w:gridSpan w:val="2"/>
          </w:tcPr>
          <w:p w14:paraId="422B599F" w14:textId="0FB08DED" w:rsidR="000D7708" w:rsidRPr="006A74BB" w:rsidRDefault="000D7708" w:rsidP="00F660F4">
            <w:pPr>
              <w:rPr>
                <w:rFonts w:ascii="Lato" w:hAnsi="Lato"/>
                <w:sz w:val="18"/>
                <w:szCs w:val="18"/>
              </w:rPr>
            </w:pPr>
            <w:r w:rsidRPr="006A74BB">
              <w:rPr>
                <w:rFonts w:ascii="Lato" w:hAnsi="Lato"/>
                <w:sz w:val="18"/>
                <w:szCs w:val="18"/>
              </w:rPr>
              <w:t xml:space="preserve"> </w:t>
            </w:r>
          </w:p>
        </w:tc>
        <w:tc>
          <w:tcPr>
            <w:tcW w:w="236" w:type="dxa"/>
            <w:vMerge/>
            <w:vAlign w:val="center"/>
          </w:tcPr>
          <w:p w14:paraId="1419F7D0" w14:textId="77777777" w:rsidR="000D7708" w:rsidRPr="006A74BB" w:rsidRDefault="000D7708" w:rsidP="00F660F4">
            <w:pPr>
              <w:rPr>
                <w:rFonts w:ascii="Lato" w:hAnsi="Lato"/>
                <w:sz w:val="18"/>
                <w:szCs w:val="18"/>
              </w:rPr>
            </w:pPr>
          </w:p>
        </w:tc>
      </w:tr>
    </w:tbl>
    <w:p w14:paraId="6176BC84" w14:textId="77777777" w:rsidR="00683A51" w:rsidRPr="006A74BB" w:rsidRDefault="00683A51" w:rsidP="00F660F4">
      <w:pPr>
        <w:rPr>
          <w:rFonts w:ascii="Lato" w:hAnsi="Lato"/>
          <w:sz w:val="18"/>
          <w:szCs w:val="18"/>
        </w:rPr>
      </w:pPr>
      <w:r w:rsidRPr="006A74BB">
        <w:rPr>
          <w:rFonts w:ascii="Lato" w:hAnsi="Lato"/>
          <w:sz w:val="18"/>
          <w:szCs w:val="18"/>
        </w:rPr>
        <w:br w:type="page"/>
      </w:r>
    </w:p>
    <w:p w14:paraId="0742CBCD" w14:textId="20D09AC4" w:rsidR="00225F8D" w:rsidRPr="006A74BB" w:rsidRDefault="00225F8D" w:rsidP="006E4D59">
      <w:pPr>
        <w:jc w:val="center"/>
        <w:rPr>
          <w:rFonts w:ascii="Lato" w:hAnsi="Lato"/>
          <w:b/>
          <w:bCs/>
        </w:rPr>
      </w:pPr>
      <w:r w:rsidRPr="006A74BB">
        <w:rPr>
          <w:rFonts w:ascii="Lato" w:hAnsi="Lato"/>
          <w:b/>
          <w:bCs/>
        </w:rPr>
        <w:lastRenderedPageBreak/>
        <w:t>SCHEDULE A</w:t>
      </w:r>
    </w:p>
    <w:p w14:paraId="50AB5D94" w14:textId="6A02C4BF" w:rsidR="00225F8D" w:rsidRPr="006A74BB" w:rsidRDefault="00225F8D" w:rsidP="006E4D59">
      <w:pPr>
        <w:rPr>
          <w:rFonts w:ascii="Lato" w:hAnsi="Lato"/>
          <w:b/>
          <w:bCs/>
          <w:sz w:val="18"/>
          <w:szCs w:val="18"/>
          <w:u w:val="single"/>
        </w:rPr>
      </w:pPr>
      <w:r w:rsidRPr="006A74BB">
        <w:rPr>
          <w:rFonts w:ascii="Lato" w:hAnsi="Lato"/>
          <w:b/>
          <w:bCs/>
          <w:sz w:val="18"/>
          <w:szCs w:val="18"/>
          <w:u w:val="single"/>
        </w:rPr>
        <w:t>REFERRAL FEES</w:t>
      </w:r>
    </w:p>
    <w:p w14:paraId="3A7A33A3" w14:textId="77777777" w:rsidR="00057E9B" w:rsidRPr="006A74BB" w:rsidRDefault="00225F8D" w:rsidP="00F660F4">
      <w:pPr>
        <w:pStyle w:val="ListParagraph"/>
        <w:numPr>
          <w:ilvl w:val="0"/>
          <w:numId w:val="5"/>
        </w:numPr>
        <w:jc w:val="left"/>
        <w:rPr>
          <w:rFonts w:ascii="Lato" w:hAnsi="Lato"/>
          <w:b/>
          <w:bCs/>
          <w:sz w:val="18"/>
          <w:szCs w:val="18"/>
        </w:rPr>
      </w:pPr>
      <w:r w:rsidRPr="006A74BB">
        <w:rPr>
          <w:rFonts w:ascii="Lato" w:hAnsi="Lato"/>
          <w:b/>
          <w:bCs/>
          <w:sz w:val="18"/>
          <w:szCs w:val="18"/>
        </w:rPr>
        <w:t>Employer of Record (EOR)</w:t>
      </w:r>
      <w:r w:rsidR="005D73EF" w:rsidRPr="006A74BB">
        <w:rPr>
          <w:rFonts w:ascii="Lato" w:hAnsi="Lato"/>
          <w:b/>
          <w:bCs/>
          <w:sz w:val="18"/>
          <w:szCs w:val="18"/>
        </w:rPr>
        <w:br/>
      </w:r>
      <w:r w:rsidRPr="006A74BB">
        <w:rPr>
          <w:rFonts w:ascii="Lato" w:hAnsi="Lato"/>
          <w:sz w:val="18"/>
          <w:szCs w:val="18"/>
        </w:rPr>
        <w:t>For EOR services, Company shall pay Referrer a referral fee equal to twenty percent (20%) of the Administrative Fee </w:t>
      </w:r>
      <w:proofErr w:type="gramStart"/>
      <w:r w:rsidRPr="006A74BB">
        <w:rPr>
          <w:rFonts w:ascii="Lato" w:hAnsi="Lato"/>
          <w:sz w:val="18"/>
          <w:szCs w:val="18"/>
        </w:rPr>
        <w:t>actually received</w:t>
      </w:r>
      <w:proofErr w:type="gramEnd"/>
      <w:r w:rsidRPr="006A74BB">
        <w:rPr>
          <w:rFonts w:ascii="Lato" w:hAnsi="Lato"/>
          <w:sz w:val="18"/>
          <w:szCs w:val="18"/>
        </w:rPr>
        <w:t xml:space="preserve"> from the applicable Referred Client.</w:t>
      </w:r>
    </w:p>
    <w:p w14:paraId="4656564E" w14:textId="377C66A2" w:rsidR="00057E9B" w:rsidRPr="006A74BB" w:rsidRDefault="00CB6B6A" w:rsidP="00057E9B">
      <w:pPr>
        <w:pStyle w:val="ListParagraph"/>
        <w:ind w:left="720"/>
        <w:jc w:val="left"/>
        <w:rPr>
          <w:rFonts w:ascii="Lato" w:hAnsi="Lato"/>
          <w:b/>
          <w:bCs/>
          <w:sz w:val="18"/>
          <w:szCs w:val="18"/>
        </w:rPr>
      </w:pPr>
      <w:r w:rsidRPr="6EC80018">
        <w:rPr>
          <w:rFonts w:ascii="Lato" w:hAnsi="Lato"/>
          <w:sz w:val="18"/>
          <w:szCs w:val="18"/>
        </w:rPr>
        <w:t>Referral fees for Global Payroll services shall be payable only during the first twelve (12) months.</w:t>
      </w:r>
    </w:p>
    <w:p w14:paraId="3087D24D" w14:textId="77777777" w:rsidR="00EF1B42" w:rsidRPr="006A74BB" w:rsidRDefault="00EF1B42" w:rsidP="00EF1B42">
      <w:pPr>
        <w:pStyle w:val="ListParagraph"/>
        <w:numPr>
          <w:ilvl w:val="0"/>
          <w:numId w:val="5"/>
        </w:numPr>
        <w:jc w:val="left"/>
        <w:rPr>
          <w:rFonts w:ascii="Lato" w:hAnsi="Lato"/>
          <w:b/>
          <w:bCs/>
          <w:sz w:val="18"/>
          <w:szCs w:val="18"/>
        </w:rPr>
      </w:pPr>
      <w:r w:rsidRPr="006A74BB">
        <w:rPr>
          <w:rFonts w:ascii="Lato" w:hAnsi="Lato"/>
          <w:b/>
          <w:bCs/>
          <w:sz w:val="18"/>
          <w:szCs w:val="18"/>
        </w:rPr>
        <w:t>Global Payroll</w:t>
      </w:r>
      <w:r w:rsidRPr="006A74BB">
        <w:rPr>
          <w:rFonts w:ascii="Lato" w:hAnsi="Lato"/>
          <w:b/>
          <w:bCs/>
          <w:sz w:val="18"/>
          <w:szCs w:val="18"/>
        </w:rPr>
        <w:br/>
      </w:r>
      <w:r w:rsidRPr="006A74BB">
        <w:rPr>
          <w:rFonts w:ascii="Lato" w:hAnsi="Lato"/>
          <w:sz w:val="18"/>
          <w:szCs w:val="18"/>
        </w:rPr>
        <w:t>Referral fees for Global Payroll services shall be calculated as follows:</w:t>
      </w:r>
    </w:p>
    <w:p w14:paraId="26DA50D2" w14:textId="77777777" w:rsidR="00EF1B42" w:rsidRPr="006A74BB" w:rsidRDefault="00EF1B42" w:rsidP="00EF1B42">
      <w:pPr>
        <w:pStyle w:val="ListParagraph"/>
        <w:ind w:left="720"/>
        <w:jc w:val="left"/>
        <w:rPr>
          <w:rFonts w:ascii="Lato" w:hAnsi="Lato"/>
          <w:b/>
          <w:bCs/>
          <w:sz w:val="18"/>
          <w:szCs w:val="18"/>
        </w:rPr>
      </w:pPr>
      <w:r w:rsidRPr="006A74BB">
        <w:rPr>
          <w:rFonts w:ascii="Lato" w:hAnsi="Lato"/>
          <w:sz w:val="18"/>
          <w:szCs w:val="18"/>
        </w:rPr>
        <w:t>Headcount            Referral fees</w:t>
      </w:r>
      <w:r w:rsidRPr="006A74BB">
        <w:rPr>
          <w:rFonts w:ascii="Lato" w:hAnsi="Lato"/>
          <w:sz w:val="18"/>
          <w:szCs w:val="18"/>
        </w:rPr>
        <w:br/>
        <w:t xml:space="preserve">0-150                     10% of the </w:t>
      </w:r>
      <w:proofErr w:type="gramStart"/>
      <w:r w:rsidRPr="006A74BB">
        <w:rPr>
          <w:rFonts w:ascii="Lato" w:hAnsi="Lato"/>
          <w:sz w:val="18"/>
          <w:szCs w:val="18"/>
        </w:rPr>
        <w:t>Administrative</w:t>
      </w:r>
      <w:proofErr w:type="gramEnd"/>
      <w:r w:rsidRPr="006A74BB">
        <w:rPr>
          <w:rFonts w:ascii="Lato" w:hAnsi="Lato"/>
          <w:sz w:val="18"/>
          <w:szCs w:val="18"/>
        </w:rPr>
        <w:t xml:space="preserve"> fee</w:t>
      </w:r>
      <w:r w:rsidRPr="006A74BB">
        <w:rPr>
          <w:rFonts w:ascii="Lato" w:hAnsi="Lato"/>
          <w:sz w:val="18"/>
          <w:szCs w:val="18"/>
        </w:rPr>
        <w:br/>
        <w:t xml:space="preserve">151+                       20% of the </w:t>
      </w:r>
      <w:proofErr w:type="gramStart"/>
      <w:r w:rsidRPr="006A74BB">
        <w:rPr>
          <w:rFonts w:ascii="Lato" w:hAnsi="Lato"/>
          <w:sz w:val="18"/>
          <w:szCs w:val="18"/>
        </w:rPr>
        <w:t>Administrative</w:t>
      </w:r>
      <w:proofErr w:type="gramEnd"/>
      <w:r w:rsidRPr="006A74BB">
        <w:rPr>
          <w:rFonts w:ascii="Lato" w:hAnsi="Lato"/>
          <w:sz w:val="18"/>
          <w:szCs w:val="18"/>
        </w:rPr>
        <w:t xml:space="preserve"> </w:t>
      </w:r>
      <w:r w:rsidR="00225F8D" w:rsidRPr="006A74BB">
        <w:rPr>
          <w:rFonts w:ascii="Lato" w:hAnsi="Lato"/>
          <w:sz w:val="18"/>
          <w:szCs w:val="18"/>
        </w:rPr>
        <w:t>fee</w:t>
      </w:r>
    </w:p>
    <w:p w14:paraId="26CD4DBC" w14:textId="77777777" w:rsidR="00DB1ECC" w:rsidRPr="006A74BB" w:rsidRDefault="00225F8D" w:rsidP="00DB1ECC">
      <w:pPr>
        <w:pStyle w:val="ListParagraph"/>
        <w:ind w:left="720"/>
        <w:jc w:val="left"/>
        <w:rPr>
          <w:rFonts w:ascii="Lato" w:hAnsi="Lato"/>
          <w:b/>
          <w:bCs/>
          <w:sz w:val="18"/>
          <w:szCs w:val="18"/>
        </w:rPr>
      </w:pPr>
      <w:r w:rsidRPr="006A74BB">
        <w:rPr>
          <w:rFonts w:ascii="Lato" w:hAnsi="Lato"/>
          <w:sz w:val="18"/>
          <w:szCs w:val="18"/>
        </w:rPr>
        <w:t>Referral fees for Global Payroll services shall be payable only during the first twelve (12) months.</w:t>
      </w:r>
    </w:p>
    <w:p w14:paraId="63E5997F" w14:textId="77777777" w:rsidR="00264461" w:rsidRPr="006A74BB" w:rsidRDefault="00225F8D" w:rsidP="00264461">
      <w:pPr>
        <w:pStyle w:val="ListParagraph"/>
        <w:numPr>
          <w:ilvl w:val="0"/>
          <w:numId w:val="5"/>
        </w:numPr>
        <w:jc w:val="left"/>
        <w:rPr>
          <w:rFonts w:ascii="Lato" w:hAnsi="Lato"/>
          <w:b/>
          <w:bCs/>
          <w:sz w:val="18"/>
          <w:szCs w:val="18"/>
        </w:rPr>
      </w:pPr>
      <w:r w:rsidRPr="006A74BB">
        <w:rPr>
          <w:rFonts w:ascii="Lato" w:hAnsi="Lato"/>
          <w:b/>
          <w:bCs/>
          <w:sz w:val="18"/>
          <w:szCs w:val="18"/>
        </w:rPr>
        <w:t>AOR/Contractor</w:t>
      </w:r>
    </w:p>
    <w:p w14:paraId="1293F2BD" w14:textId="77777777" w:rsidR="008C3065" w:rsidRPr="006A74BB" w:rsidRDefault="00225F8D" w:rsidP="008C3065">
      <w:pPr>
        <w:pStyle w:val="ListParagraph"/>
        <w:ind w:left="720"/>
        <w:jc w:val="left"/>
        <w:rPr>
          <w:rFonts w:ascii="Lato" w:hAnsi="Lato"/>
          <w:b/>
          <w:bCs/>
          <w:sz w:val="18"/>
          <w:szCs w:val="18"/>
        </w:rPr>
      </w:pPr>
      <w:r w:rsidRPr="006A74BB">
        <w:rPr>
          <w:rFonts w:ascii="Lato" w:hAnsi="Lato"/>
          <w:sz w:val="18"/>
          <w:szCs w:val="18"/>
        </w:rPr>
        <w:t>Referral fees for Global Payroll services shall be calculated as follows:</w:t>
      </w:r>
    </w:p>
    <w:p w14:paraId="01384B51" w14:textId="77777777" w:rsidR="008C3065" w:rsidRPr="006A74BB" w:rsidRDefault="00225F8D" w:rsidP="008C3065">
      <w:pPr>
        <w:pStyle w:val="ListParagraph"/>
        <w:ind w:left="720"/>
        <w:jc w:val="left"/>
        <w:rPr>
          <w:rFonts w:ascii="Lato" w:hAnsi="Lato"/>
          <w:sz w:val="18"/>
          <w:szCs w:val="18"/>
        </w:rPr>
      </w:pPr>
      <w:r w:rsidRPr="006A74BB">
        <w:rPr>
          <w:rFonts w:ascii="Lato" w:hAnsi="Lato"/>
          <w:sz w:val="18"/>
          <w:szCs w:val="18"/>
        </w:rPr>
        <w:t>Headcount            Referral fees</w:t>
      </w:r>
      <w:r w:rsidR="00264461" w:rsidRPr="006A74BB">
        <w:rPr>
          <w:rFonts w:ascii="Lato" w:hAnsi="Lato"/>
          <w:b/>
          <w:bCs/>
          <w:sz w:val="18"/>
          <w:szCs w:val="18"/>
        </w:rPr>
        <w:br/>
      </w:r>
      <w:r w:rsidRPr="006A74BB">
        <w:rPr>
          <w:rFonts w:ascii="Lato" w:hAnsi="Lato"/>
          <w:sz w:val="18"/>
          <w:szCs w:val="18"/>
        </w:rPr>
        <w:t xml:space="preserve">0-150                     10% of the </w:t>
      </w:r>
      <w:proofErr w:type="gramStart"/>
      <w:r w:rsidRPr="006A74BB">
        <w:rPr>
          <w:rFonts w:ascii="Lato" w:hAnsi="Lato"/>
          <w:sz w:val="18"/>
          <w:szCs w:val="18"/>
        </w:rPr>
        <w:t>Administrative</w:t>
      </w:r>
      <w:proofErr w:type="gramEnd"/>
      <w:r w:rsidRPr="006A74BB">
        <w:rPr>
          <w:rFonts w:ascii="Lato" w:hAnsi="Lato"/>
          <w:sz w:val="18"/>
          <w:szCs w:val="18"/>
        </w:rPr>
        <w:t xml:space="preserve"> fee</w:t>
      </w:r>
      <w:r w:rsidR="00264461" w:rsidRPr="006A74BB">
        <w:rPr>
          <w:rFonts w:ascii="Lato" w:hAnsi="Lato"/>
          <w:b/>
          <w:bCs/>
          <w:sz w:val="18"/>
          <w:szCs w:val="18"/>
        </w:rPr>
        <w:br/>
      </w:r>
      <w:r w:rsidRPr="006A74BB">
        <w:rPr>
          <w:rFonts w:ascii="Lato" w:hAnsi="Lato"/>
          <w:sz w:val="18"/>
          <w:szCs w:val="18"/>
        </w:rPr>
        <w:t xml:space="preserve">151+                       20% of the </w:t>
      </w:r>
      <w:proofErr w:type="gramStart"/>
      <w:r w:rsidRPr="006A74BB">
        <w:rPr>
          <w:rFonts w:ascii="Lato" w:hAnsi="Lato"/>
          <w:sz w:val="18"/>
          <w:szCs w:val="18"/>
        </w:rPr>
        <w:t>Administrative</w:t>
      </w:r>
      <w:proofErr w:type="gramEnd"/>
      <w:r w:rsidRPr="006A74BB">
        <w:rPr>
          <w:rFonts w:ascii="Lato" w:hAnsi="Lato"/>
          <w:sz w:val="18"/>
          <w:szCs w:val="18"/>
        </w:rPr>
        <w:t xml:space="preserve"> fee</w:t>
      </w:r>
    </w:p>
    <w:p w14:paraId="44AA371E" w14:textId="26ED85F2" w:rsidR="00C26E9A" w:rsidRPr="006A74BB" w:rsidRDefault="00225F8D" w:rsidP="008C3065">
      <w:pPr>
        <w:pStyle w:val="ListParagraph"/>
        <w:ind w:left="720"/>
        <w:jc w:val="left"/>
        <w:rPr>
          <w:rFonts w:ascii="Lato" w:hAnsi="Lato"/>
          <w:sz w:val="18"/>
          <w:szCs w:val="18"/>
        </w:rPr>
      </w:pPr>
      <w:r w:rsidRPr="006A74BB">
        <w:rPr>
          <w:rFonts w:ascii="Lato" w:hAnsi="Lato"/>
          <w:sz w:val="18"/>
          <w:szCs w:val="18"/>
        </w:rPr>
        <w:t>Referral fees for Global Payroll services shall be payable only during the first twelve (12) months.</w:t>
      </w:r>
    </w:p>
    <w:p w14:paraId="06F17DE9" w14:textId="77777777" w:rsidR="008C3065" w:rsidRPr="006A74BB" w:rsidRDefault="00225F8D" w:rsidP="00F660F4">
      <w:pPr>
        <w:pStyle w:val="ListParagraph"/>
        <w:numPr>
          <w:ilvl w:val="0"/>
          <w:numId w:val="5"/>
        </w:numPr>
        <w:rPr>
          <w:rFonts w:ascii="Lato" w:hAnsi="Lato"/>
          <w:b/>
          <w:bCs/>
          <w:sz w:val="18"/>
          <w:szCs w:val="18"/>
        </w:rPr>
      </w:pPr>
      <w:r w:rsidRPr="006A74BB">
        <w:rPr>
          <w:rFonts w:ascii="Lato" w:hAnsi="Lato"/>
          <w:b/>
          <w:bCs/>
          <w:sz w:val="18"/>
          <w:szCs w:val="18"/>
        </w:rPr>
        <w:t xml:space="preserve">Definitions. </w:t>
      </w:r>
      <w:r w:rsidR="008C3065" w:rsidRPr="006A74BB">
        <w:rPr>
          <w:rFonts w:ascii="Lato" w:hAnsi="Lato"/>
          <w:b/>
          <w:bCs/>
          <w:sz w:val="18"/>
          <w:szCs w:val="18"/>
        </w:rPr>
        <w:br/>
      </w:r>
      <w:r w:rsidRPr="006A74BB">
        <w:rPr>
          <w:rFonts w:ascii="Lato" w:hAnsi="Lato"/>
          <w:sz w:val="18"/>
          <w:szCs w:val="18"/>
        </w:rPr>
        <w:t>For purposes of this Annex, “Administrative Fee” means the recurring fee charged by Company to a Referred Client solely for the applicable service (EOR/AOR/Contractor Management, or Global Payroll) and expressly excludes all pass-through costs and any other amounts invoiced to the Referred Client, including, without limitation, employee compensation, implementation fees, onboarding fees, service fees for ancillary services, and any other fees or expenses not constituting the recurring administrative service fee.</w:t>
      </w:r>
    </w:p>
    <w:p w14:paraId="6C4A3B66" w14:textId="539B46A1" w:rsidR="00225F8D" w:rsidRPr="006A74BB" w:rsidRDefault="00225F8D" w:rsidP="008C3065">
      <w:pPr>
        <w:pStyle w:val="ListParagraph"/>
        <w:ind w:left="720"/>
        <w:rPr>
          <w:rFonts w:ascii="Lato" w:hAnsi="Lato"/>
          <w:b/>
          <w:bCs/>
          <w:sz w:val="18"/>
          <w:szCs w:val="18"/>
        </w:rPr>
      </w:pPr>
      <w:r w:rsidRPr="006A74BB">
        <w:rPr>
          <w:rFonts w:ascii="Lato" w:hAnsi="Lato"/>
          <w:sz w:val="18"/>
          <w:szCs w:val="18"/>
        </w:rPr>
        <w:t xml:space="preserve">Referral fees shall be calculated solely on Administrative Fees </w:t>
      </w:r>
      <w:proofErr w:type="gramStart"/>
      <w:r w:rsidRPr="006A74BB">
        <w:rPr>
          <w:rFonts w:ascii="Lato" w:hAnsi="Lato"/>
          <w:sz w:val="18"/>
          <w:szCs w:val="18"/>
        </w:rPr>
        <w:t>actually received</w:t>
      </w:r>
      <w:proofErr w:type="gramEnd"/>
      <w:r w:rsidRPr="006A74BB">
        <w:rPr>
          <w:rFonts w:ascii="Lato" w:hAnsi="Lato"/>
          <w:sz w:val="18"/>
          <w:szCs w:val="18"/>
        </w:rPr>
        <w:t xml:space="preserve"> by Company from the applicable Referred Client.</w:t>
      </w:r>
    </w:p>
    <w:p w14:paraId="77D410B5" w14:textId="77777777" w:rsidR="00225F8D" w:rsidRPr="006A74BB" w:rsidRDefault="00225F8D" w:rsidP="00F660F4">
      <w:pPr>
        <w:rPr>
          <w:rFonts w:ascii="Lato" w:hAnsi="Lato"/>
          <w:sz w:val="18"/>
          <w:szCs w:val="18"/>
        </w:rPr>
      </w:pPr>
    </w:p>
    <w:p w14:paraId="639124CD" w14:textId="77777777" w:rsidR="00225F8D" w:rsidRPr="006A74BB" w:rsidRDefault="00225F8D" w:rsidP="00F660F4">
      <w:pPr>
        <w:rPr>
          <w:rFonts w:ascii="Lato" w:hAnsi="Lato"/>
          <w:sz w:val="18"/>
          <w:szCs w:val="18"/>
        </w:rPr>
      </w:pPr>
    </w:p>
    <w:p w14:paraId="21AD2913" w14:textId="77777777" w:rsidR="00225F8D" w:rsidRPr="00377A23" w:rsidRDefault="00225F8D" w:rsidP="00F660F4">
      <w:pPr>
        <w:rPr>
          <w:rFonts w:ascii="Lato" w:hAnsi="Lato"/>
          <w:sz w:val="18"/>
          <w:szCs w:val="18"/>
        </w:rPr>
      </w:pPr>
    </w:p>
    <w:sectPr w:rsidR="00225F8D" w:rsidRPr="00377A23" w:rsidSect="00422A71">
      <w:headerReference w:type="even" r:id="rId7"/>
      <w:headerReference w:type="default" r:id="rId8"/>
      <w:footerReference w:type="even" r:id="rId9"/>
      <w:footerReference w:type="default" r:id="rId10"/>
      <w:headerReference w:type="first" r:id="rId11"/>
      <w:footerReference w:type="first" r:id="rId12"/>
      <w:pgSz w:w="11909" w:h="16834" w:code="9"/>
      <w:pgMar w:top="1440" w:right="1080" w:bottom="1440" w:left="1080" w:header="0" w:footer="9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5E18D" w14:textId="77777777" w:rsidR="003936DE" w:rsidRPr="006A74BB" w:rsidRDefault="003936DE">
      <w:r w:rsidRPr="006A74BB">
        <w:separator/>
      </w:r>
    </w:p>
  </w:endnote>
  <w:endnote w:type="continuationSeparator" w:id="0">
    <w:p w14:paraId="01EA36CE" w14:textId="77777777" w:rsidR="003936DE" w:rsidRPr="006A74BB" w:rsidRDefault="003936DE">
      <w:r w:rsidRPr="006A74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FEA9E" w14:textId="77777777" w:rsidR="002B57B2" w:rsidRPr="006A74BB" w:rsidRDefault="002B5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5BE5" w14:textId="77777777" w:rsidR="00DC3848" w:rsidRPr="006A74BB" w:rsidRDefault="00EF1803">
    <w:pPr>
      <w:pStyle w:val="BodyText"/>
      <w:spacing w:line="14" w:lineRule="auto"/>
      <w:ind w:left="0"/>
      <w:jc w:val="left"/>
    </w:pPr>
    <w:r w:rsidRPr="006A74BB">
      <w:rPr>
        <w:noProof/>
      </w:rPr>
      <mc:AlternateContent>
        <mc:Choice Requires="wps">
          <w:drawing>
            <wp:anchor distT="0" distB="0" distL="0" distR="0" simplePos="0" relativeHeight="251659776" behindDoc="1" locked="0" layoutInCell="1" allowOverlap="1" wp14:anchorId="65855BE6" wp14:editId="65855BE7">
              <wp:simplePos x="0" y="0"/>
              <wp:positionH relativeFrom="page">
                <wp:posOffset>3810004</wp:posOffset>
              </wp:positionH>
              <wp:positionV relativeFrom="page">
                <wp:posOffset>9286445</wp:posOffset>
              </wp:positionV>
              <wp:extent cx="159385" cy="1866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6690"/>
                      </a:xfrm>
                      <a:prstGeom prst="rect">
                        <a:avLst/>
                      </a:prstGeom>
                    </wps:spPr>
                    <wps:txbx>
                      <w:txbxContent>
                        <w:p w14:paraId="65855BE8" w14:textId="77777777" w:rsidR="00DC3848" w:rsidRPr="006A74BB" w:rsidRDefault="00EF1803">
                          <w:pPr>
                            <w:pStyle w:val="BodyText"/>
                            <w:spacing w:before="27"/>
                            <w:ind w:left="60"/>
                            <w:jc w:val="left"/>
                          </w:pPr>
                          <w:r w:rsidRPr="006A74BB">
                            <w:rPr>
                              <w:spacing w:val="-10"/>
                              <w:w w:val="105"/>
                            </w:rPr>
                            <w:fldChar w:fldCharType="begin"/>
                          </w:r>
                          <w:r w:rsidRPr="006A74BB">
                            <w:rPr>
                              <w:spacing w:val="-10"/>
                              <w:w w:val="105"/>
                            </w:rPr>
                            <w:instrText xml:space="preserve"> PAGE </w:instrText>
                          </w:r>
                          <w:r w:rsidRPr="006A74BB">
                            <w:rPr>
                              <w:spacing w:val="-10"/>
                              <w:w w:val="105"/>
                            </w:rPr>
                            <w:fldChar w:fldCharType="separate"/>
                          </w:r>
                          <w:r w:rsidRPr="006A74BB">
                            <w:rPr>
                              <w:spacing w:val="-10"/>
                              <w:w w:val="105"/>
                            </w:rPr>
                            <w:t>1</w:t>
                          </w:r>
                          <w:r w:rsidRPr="006A74BB">
                            <w:rPr>
                              <w:spacing w:val="-10"/>
                              <w:w w:val="105"/>
                            </w:rPr>
                            <w:fldChar w:fldCharType="end"/>
                          </w:r>
                        </w:p>
                      </w:txbxContent>
                    </wps:txbx>
                    <wps:bodyPr wrap="square" lIns="0" tIns="0" rIns="0" bIns="0" rtlCol="0">
                      <a:noAutofit/>
                    </wps:bodyPr>
                  </wps:wsp>
                </a:graphicData>
              </a:graphic>
            </wp:anchor>
          </w:drawing>
        </mc:Choice>
        <mc:Fallback>
          <w:pict>
            <v:shapetype w14:anchorId="65855BE6" id="_x0000_t202" coordsize="21600,21600" o:spt="202" path="m,l,21600r21600,l21600,xe">
              <v:stroke joinstyle="miter"/>
              <v:path gradientshapeok="t" o:connecttype="rect"/>
            </v:shapetype>
            <v:shape id="Textbox 1" o:spid="_x0000_s1026" type="#_x0000_t202" style="position:absolute;margin-left:300pt;margin-top:731.2pt;width:12.55pt;height:14.7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" filled="f" stroked="f">
              <v:textbox inset="0,0,0,0">
                <w:txbxContent>
                  <w:p w14:paraId="65855BE8" w14:textId="77777777" w:rsidR="00DC3848" w:rsidRPr="006A74BB" w:rsidRDefault="00EF1803">
                    <w:pPr>
                      <w:pStyle w:val="BodyText"/>
                      <w:spacing w:before="27"/>
                      <w:ind w:left="60"/>
                      <w:jc w:val="left"/>
                    </w:pPr>
                    <w:r w:rsidRPr="006A74BB">
                      <w:rPr>
                        <w:spacing w:val="-10"/>
                        <w:w w:val="105"/>
                      </w:rPr>
                      <w:fldChar w:fldCharType="begin"/>
                    </w:r>
                    <w:r w:rsidRPr="006A74BB">
                      <w:rPr>
                        <w:spacing w:val="-10"/>
                        <w:w w:val="105"/>
                      </w:rPr>
                      <w:instrText xml:space="preserve"> PAGE </w:instrText>
                    </w:r>
                    <w:r w:rsidRPr="006A74BB">
                      <w:rPr>
                        <w:spacing w:val="-10"/>
                        <w:w w:val="105"/>
                      </w:rPr>
                      <w:fldChar w:fldCharType="separate"/>
                    </w:r>
                    <w:r w:rsidRPr="006A74BB">
                      <w:rPr>
                        <w:spacing w:val="-10"/>
                        <w:w w:val="105"/>
                      </w:rPr>
                      <w:t>1</w:t>
                    </w:r>
                    <w:r w:rsidRPr="006A74BB">
                      <w:rPr>
                        <w:spacing w:val="-10"/>
                        <w:w w:val="10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D2863" w14:textId="77777777" w:rsidR="002B57B2" w:rsidRPr="006A74BB" w:rsidRDefault="002B5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D05C" w14:textId="77777777" w:rsidR="003936DE" w:rsidRPr="006A74BB" w:rsidRDefault="003936DE">
      <w:r w:rsidRPr="006A74BB">
        <w:separator/>
      </w:r>
    </w:p>
  </w:footnote>
  <w:footnote w:type="continuationSeparator" w:id="0">
    <w:p w14:paraId="33F12BF4" w14:textId="77777777" w:rsidR="003936DE" w:rsidRPr="006A74BB" w:rsidRDefault="003936DE">
      <w:r w:rsidRPr="006A74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8D6A" w14:textId="77777777" w:rsidR="002B57B2" w:rsidRPr="006A74BB" w:rsidRDefault="002B5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1433" w14:textId="77777777" w:rsidR="002B57B2" w:rsidRPr="006A74BB" w:rsidRDefault="002B57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29A6" w14:textId="77777777" w:rsidR="002B57B2" w:rsidRPr="006A74BB" w:rsidRDefault="002B57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93D5A"/>
    <w:multiLevelType w:val="hybridMultilevel"/>
    <w:tmpl w:val="E7228EC8"/>
    <w:lvl w:ilvl="0" w:tplc="3764476C">
      <w:start w:val="3"/>
      <w:numFmt w:val="decimal"/>
      <w:lvlText w:val="%1)"/>
      <w:lvlJc w:val="left"/>
      <w:pPr>
        <w:ind w:left="532" w:hanging="216"/>
      </w:pPr>
      <w:rPr>
        <w:rFonts w:ascii="Trebuchet MS" w:eastAsia="Trebuchet MS" w:hAnsi="Trebuchet MS" w:cs="Trebuchet MS" w:hint="default"/>
        <w:b w:val="0"/>
        <w:bCs w:val="0"/>
        <w:i w:val="0"/>
        <w:iCs w:val="0"/>
        <w:spacing w:val="0"/>
        <w:w w:val="82"/>
        <w:sz w:val="20"/>
        <w:szCs w:val="20"/>
        <w:lang w:val="en-US" w:eastAsia="en-US" w:bidi="ar-SA"/>
      </w:rPr>
    </w:lvl>
    <w:lvl w:ilvl="1" w:tplc="7CF64F9E">
      <w:start w:val="1"/>
      <w:numFmt w:val="lowerLetter"/>
      <w:lvlText w:val="%2)"/>
      <w:lvlJc w:val="left"/>
      <w:pPr>
        <w:ind w:left="316" w:hanging="260"/>
      </w:pPr>
      <w:rPr>
        <w:rFonts w:ascii="Trebuchet MS" w:eastAsia="Trebuchet MS" w:hAnsi="Trebuchet MS" w:cs="Trebuchet MS" w:hint="default"/>
        <w:b w:val="0"/>
        <w:bCs w:val="0"/>
        <w:i w:val="0"/>
        <w:iCs w:val="0"/>
        <w:spacing w:val="0"/>
        <w:w w:val="82"/>
        <w:sz w:val="20"/>
        <w:szCs w:val="20"/>
        <w:lang w:val="en-US" w:eastAsia="en-US" w:bidi="ar-SA"/>
      </w:rPr>
    </w:lvl>
    <w:lvl w:ilvl="2" w:tplc="F3E8940A">
      <w:numFmt w:val="bullet"/>
      <w:lvlText w:val="•"/>
      <w:lvlJc w:val="left"/>
      <w:pPr>
        <w:ind w:left="1440" w:hanging="260"/>
      </w:pPr>
      <w:rPr>
        <w:rFonts w:hint="default"/>
        <w:lang w:val="en-US" w:eastAsia="en-US" w:bidi="ar-SA"/>
      </w:rPr>
    </w:lvl>
    <w:lvl w:ilvl="3" w:tplc="B388E424">
      <w:numFmt w:val="bullet"/>
      <w:lvlText w:val="•"/>
      <w:lvlJc w:val="left"/>
      <w:pPr>
        <w:ind w:left="2340" w:hanging="260"/>
      </w:pPr>
      <w:rPr>
        <w:rFonts w:hint="default"/>
        <w:lang w:val="en-US" w:eastAsia="en-US" w:bidi="ar-SA"/>
      </w:rPr>
    </w:lvl>
    <w:lvl w:ilvl="4" w:tplc="EC74AA6C">
      <w:numFmt w:val="bullet"/>
      <w:lvlText w:val="•"/>
      <w:lvlJc w:val="left"/>
      <w:pPr>
        <w:ind w:left="3240" w:hanging="260"/>
      </w:pPr>
      <w:rPr>
        <w:rFonts w:hint="default"/>
        <w:lang w:val="en-US" w:eastAsia="en-US" w:bidi="ar-SA"/>
      </w:rPr>
    </w:lvl>
    <w:lvl w:ilvl="5" w:tplc="A14689F4">
      <w:numFmt w:val="bullet"/>
      <w:lvlText w:val="•"/>
      <w:lvlJc w:val="left"/>
      <w:pPr>
        <w:ind w:left="4140" w:hanging="260"/>
      </w:pPr>
      <w:rPr>
        <w:rFonts w:hint="default"/>
        <w:lang w:val="en-US" w:eastAsia="en-US" w:bidi="ar-SA"/>
      </w:rPr>
    </w:lvl>
    <w:lvl w:ilvl="6" w:tplc="0012F280">
      <w:numFmt w:val="bullet"/>
      <w:lvlText w:val="•"/>
      <w:lvlJc w:val="left"/>
      <w:pPr>
        <w:ind w:left="5040" w:hanging="260"/>
      </w:pPr>
      <w:rPr>
        <w:rFonts w:hint="default"/>
        <w:lang w:val="en-US" w:eastAsia="en-US" w:bidi="ar-SA"/>
      </w:rPr>
    </w:lvl>
    <w:lvl w:ilvl="7" w:tplc="B3ECD48E">
      <w:numFmt w:val="bullet"/>
      <w:lvlText w:val="•"/>
      <w:lvlJc w:val="left"/>
      <w:pPr>
        <w:ind w:left="5940" w:hanging="260"/>
      </w:pPr>
      <w:rPr>
        <w:rFonts w:hint="default"/>
        <w:lang w:val="en-US" w:eastAsia="en-US" w:bidi="ar-SA"/>
      </w:rPr>
    </w:lvl>
    <w:lvl w:ilvl="8" w:tplc="02EEC4E8">
      <w:numFmt w:val="bullet"/>
      <w:lvlText w:val="•"/>
      <w:lvlJc w:val="left"/>
      <w:pPr>
        <w:ind w:left="6840" w:hanging="260"/>
      </w:pPr>
      <w:rPr>
        <w:rFonts w:hint="default"/>
        <w:lang w:val="en-US" w:eastAsia="en-US" w:bidi="ar-SA"/>
      </w:rPr>
    </w:lvl>
  </w:abstractNum>
  <w:abstractNum w:abstractNumId="1" w15:restartNumberingAfterBreak="0">
    <w:nsid w:val="4B36220B"/>
    <w:multiLevelType w:val="hybridMultilevel"/>
    <w:tmpl w:val="9FD2C4DE"/>
    <w:lvl w:ilvl="0" w:tplc="41F6FDD2">
      <w:start w:val="1"/>
      <w:numFmt w:val="decimal"/>
      <w:lvlText w:val="%1)"/>
      <w:lvlJc w:val="left"/>
      <w:pPr>
        <w:ind w:left="532" w:hanging="216"/>
      </w:pPr>
      <w:rPr>
        <w:rFonts w:ascii="Aptos" w:eastAsia="Trebuchet MS" w:hAnsi="Aptos" w:cs="Trebuchet MS" w:hint="default"/>
        <w:b/>
        <w:bCs/>
        <w:i w:val="0"/>
        <w:iCs w:val="0"/>
        <w:spacing w:val="0"/>
        <w:w w:val="82"/>
        <w:sz w:val="22"/>
        <w:szCs w:val="22"/>
        <w:lang w:val="en-US" w:eastAsia="en-US" w:bidi="ar-SA"/>
      </w:rPr>
    </w:lvl>
    <w:lvl w:ilvl="1" w:tplc="2E0E211E">
      <w:start w:val="1"/>
      <w:numFmt w:val="lowerLetter"/>
      <w:lvlText w:val="%2)"/>
      <w:lvlJc w:val="left"/>
      <w:pPr>
        <w:ind w:left="316" w:hanging="228"/>
      </w:pPr>
      <w:rPr>
        <w:rFonts w:ascii="Aptos" w:eastAsia="Trebuchet MS" w:hAnsi="Aptos" w:cs="Trebuchet MS" w:hint="default"/>
        <w:b w:val="0"/>
        <w:bCs w:val="0"/>
        <w:i w:val="0"/>
        <w:iCs w:val="0"/>
        <w:spacing w:val="0"/>
        <w:w w:val="82"/>
        <w:sz w:val="22"/>
        <w:szCs w:val="22"/>
        <w:lang w:val="en-US" w:eastAsia="en-US" w:bidi="ar-SA"/>
      </w:rPr>
    </w:lvl>
    <w:lvl w:ilvl="2" w:tplc="0C6871EA">
      <w:numFmt w:val="bullet"/>
      <w:lvlText w:val="•"/>
      <w:lvlJc w:val="left"/>
      <w:pPr>
        <w:ind w:left="1440" w:hanging="228"/>
      </w:pPr>
      <w:rPr>
        <w:rFonts w:hint="default"/>
        <w:lang w:val="en-US" w:eastAsia="en-US" w:bidi="ar-SA"/>
      </w:rPr>
    </w:lvl>
    <w:lvl w:ilvl="3" w:tplc="AFAC044E">
      <w:numFmt w:val="bullet"/>
      <w:lvlText w:val="•"/>
      <w:lvlJc w:val="left"/>
      <w:pPr>
        <w:ind w:left="2340" w:hanging="228"/>
      </w:pPr>
      <w:rPr>
        <w:rFonts w:hint="default"/>
        <w:lang w:val="en-US" w:eastAsia="en-US" w:bidi="ar-SA"/>
      </w:rPr>
    </w:lvl>
    <w:lvl w:ilvl="4" w:tplc="7CBCA5BA">
      <w:numFmt w:val="bullet"/>
      <w:lvlText w:val="•"/>
      <w:lvlJc w:val="left"/>
      <w:pPr>
        <w:ind w:left="3240" w:hanging="228"/>
      </w:pPr>
      <w:rPr>
        <w:rFonts w:hint="default"/>
        <w:lang w:val="en-US" w:eastAsia="en-US" w:bidi="ar-SA"/>
      </w:rPr>
    </w:lvl>
    <w:lvl w:ilvl="5" w:tplc="5CE0947E">
      <w:numFmt w:val="bullet"/>
      <w:lvlText w:val="•"/>
      <w:lvlJc w:val="left"/>
      <w:pPr>
        <w:ind w:left="4140" w:hanging="228"/>
      </w:pPr>
      <w:rPr>
        <w:rFonts w:hint="default"/>
        <w:lang w:val="en-US" w:eastAsia="en-US" w:bidi="ar-SA"/>
      </w:rPr>
    </w:lvl>
    <w:lvl w:ilvl="6" w:tplc="2C4810EA">
      <w:numFmt w:val="bullet"/>
      <w:lvlText w:val="•"/>
      <w:lvlJc w:val="left"/>
      <w:pPr>
        <w:ind w:left="5040" w:hanging="228"/>
      </w:pPr>
      <w:rPr>
        <w:rFonts w:hint="default"/>
        <w:lang w:val="en-US" w:eastAsia="en-US" w:bidi="ar-SA"/>
      </w:rPr>
    </w:lvl>
    <w:lvl w:ilvl="7" w:tplc="26CA649A">
      <w:numFmt w:val="bullet"/>
      <w:lvlText w:val="•"/>
      <w:lvlJc w:val="left"/>
      <w:pPr>
        <w:ind w:left="5940" w:hanging="228"/>
      </w:pPr>
      <w:rPr>
        <w:rFonts w:hint="default"/>
        <w:lang w:val="en-US" w:eastAsia="en-US" w:bidi="ar-SA"/>
      </w:rPr>
    </w:lvl>
    <w:lvl w:ilvl="8" w:tplc="D23A7502">
      <w:numFmt w:val="bullet"/>
      <w:lvlText w:val="•"/>
      <w:lvlJc w:val="left"/>
      <w:pPr>
        <w:ind w:left="6840" w:hanging="228"/>
      </w:pPr>
      <w:rPr>
        <w:rFonts w:hint="default"/>
        <w:lang w:val="en-US" w:eastAsia="en-US" w:bidi="ar-SA"/>
      </w:rPr>
    </w:lvl>
  </w:abstractNum>
  <w:abstractNum w:abstractNumId="2" w15:restartNumberingAfterBreak="0">
    <w:nsid w:val="5B867EC6"/>
    <w:multiLevelType w:val="hybridMultilevel"/>
    <w:tmpl w:val="9B48A6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7173AF"/>
    <w:multiLevelType w:val="multilevel"/>
    <w:tmpl w:val="BD6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2669A"/>
    <w:multiLevelType w:val="hybridMultilevel"/>
    <w:tmpl w:val="1FAC7AE6"/>
    <w:lvl w:ilvl="0" w:tplc="04090011">
      <w:start w:val="1"/>
      <w:numFmt w:val="decimal"/>
      <w:lvlText w:val="%1)"/>
      <w:lvlJc w:val="left"/>
      <w:pPr>
        <w:ind w:left="720" w:hanging="360"/>
      </w:pPr>
    </w:lvl>
    <w:lvl w:ilvl="1" w:tplc="3A2CFFEC">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80973">
    <w:abstractNumId w:val="0"/>
  </w:num>
  <w:num w:numId="2" w16cid:durableId="834611405">
    <w:abstractNumId w:val="1"/>
  </w:num>
  <w:num w:numId="3" w16cid:durableId="605844738">
    <w:abstractNumId w:val="3"/>
  </w:num>
  <w:num w:numId="4" w16cid:durableId="1052001480">
    <w:abstractNumId w:val="4"/>
  </w:num>
  <w:num w:numId="5" w16cid:durableId="98331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48"/>
    <w:rsid w:val="00057E9B"/>
    <w:rsid w:val="00085E69"/>
    <w:rsid w:val="000D7708"/>
    <w:rsid w:val="00110DC3"/>
    <w:rsid w:val="0015487F"/>
    <w:rsid w:val="00184AB4"/>
    <w:rsid w:val="001B108E"/>
    <w:rsid w:val="001F5EB8"/>
    <w:rsid w:val="00222EC1"/>
    <w:rsid w:val="00225F8D"/>
    <w:rsid w:val="00231FAE"/>
    <w:rsid w:val="00242585"/>
    <w:rsid w:val="00245F00"/>
    <w:rsid w:val="0025121A"/>
    <w:rsid w:val="0025212E"/>
    <w:rsid w:val="0025369A"/>
    <w:rsid w:val="00264461"/>
    <w:rsid w:val="00272F4F"/>
    <w:rsid w:val="00284B44"/>
    <w:rsid w:val="00287A45"/>
    <w:rsid w:val="002B57B2"/>
    <w:rsid w:val="002C19C2"/>
    <w:rsid w:val="002C66F7"/>
    <w:rsid w:val="00312A28"/>
    <w:rsid w:val="00377A23"/>
    <w:rsid w:val="003936DE"/>
    <w:rsid w:val="003B3E2E"/>
    <w:rsid w:val="003B5241"/>
    <w:rsid w:val="003B77BC"/>
    <w:rsid w:val="003C51EB"/>
    <w:rsid w:val="003F0FD7"/>
    <w:rsid w:val="00413CC6"/>
    <w:rsid w:val="00422A71"/>
    <w:rsid w:val="00483F56"/>
    <w:rsid w:val="0048540F"/>
    <w:rsid w:val="004F17FC"/>
    <w:rsid w:val="004F7769"/>
    <w:rsid w:val="0054255F"/>
    <w:rsid w:val="005A051C"/>
    <w:rsid w:val="005C0454"/>
    <w:rsid w:val="005D73EF"/>
    <w:rsid w:val="005F5C41"/>
    <w:rsid w:val="00606A8E"/>
    <w:rsid w:val="006200E3"/>
    <w:rsid w:val="00683A51"/>
    <w:rsid w:val="00686381"/>
    <w:rsid w:val="006A74BB"/>
    <w:rsid w:val="006C2D6A"/>
    <w:rsid w:val="006E4D59"/>
    <w:rsid w:val="00701536"/>
    <w:rsid w:val="00742C60"/>
    <w:rsid w:val="007972C5"/>
    <w:rsid w:val="007A6D5B"/>
    <w:rsid w:val="007E155F"/>
    <w:rsid w:val="0080465C"/>
    <w:rsid w:val="008122E5"/>
    <w:rsid w:val="00846D87"/>
    <w:rsid w:val="008A179D"/>
    <w:rsid w:val="008C1263"/>
    <w:rsid w:val="008C3065"/>
    <w:rsid w:val="008D2991"/>
    <w:rsid w:val="008D306C"/>
    <w:rsid w:val="008D59C4"/>
    <w:rsid w:val="008E6D3A"/>
    <w:rsid w:val="00923E82"/>
    <w:rsid w:val="00957085"/>
    <w:rsid w:val="0097111A"/>
    <w:rsid w:val="009C34F5"/>
    <w:rsid w:val="00A02097"/>
    <w:rsid w:val="00A6569E"/>
    <w:rsid w:val="00AB2B1E"/>
    <w:rsid w:val="00B23698"/>
    <w:rsid w:val="00B3515F"/>
    <w:rsid w:val="00B550F1"/>
    <w:rsid w:val="00B92C9F"/>
    <w:rsid w:val="00BA4497"/>
    <w:rsid w:val="00BB3156"/>
    <w:rsid w:val="00BB4BEA"/>
    <w:rsid w:val="00BD3138"/>
    <w:rsid w:val="00BD56FC"/>
    <w:rsid w:val="00C26E9A"/>
    <w:rsid w:val="00C546A2"/>
    <w:rsid w:val="00C806DC"/>
    <w:rsid w:val="00C868B4"/>
    <w:rsid w:val="00C95E18"/>
    <w:rsid w:val="00C977C3"/>
    <w:rsid w:val="00CA5709"/>
    <w:rsid w:val="00CA5CCE"/>
    <w:rsid w:val="00CB6B6A"/>
    <w:rsid w:val="00CD74E6"/>
    <w:rsid w:val="00CE24CB"/>
    <w:rsid w:val="00CF7A2F"/>
    <w:rsid w:val="00D04024"/>
    <w:rsid w:val="00D51BBA"/>
    <w:rsid w:val="00D9729D"/>
    <w:rsid w:val="00DB1ECC"/>
    <w:rsid w:val="00DC3848"/>
    <w:rsid w:val="00DC75EF"/>
    <w:rsid w:val="00DF574F"/>
    <w:rsid w:val="00E52510"/>
    <w:rsid w:val="00E7197E"/>
    <w:rsid w:val="00E94B85"/>
    <w:rsid w:val="00ED733B"/>
    <w:rsid w:val="00EE14F7"/>
    <w:rsid w:val="00EF1803"/>
    <w:rsid w:val="00EF1B42"/>
    <w:rsid w:val="00EF6AB7"/>
    <w:rsid w:val="00F660F4"/>
    <w:rsid w:val="00F71E2C"/>
    <w:rsid w:val="00F92493"/>
    <w:rsid w:val="00FA5EE9"/>
    <w:rsid w:val="00FE44A3"/>
    <w:rsid w:val="6EC8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5BAB"/>
  <w15:docId w15:val="{7EA736A0-1488-4371-AD3A-D9DD344CE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49"/>
      <w:ind w:left="531" w:hanging="215"/>
      <w:outlineLvl w:val="0"/>
    </w:pPr>
    <w:rPr>
      <w:b/>
      <w:bCs/>
      <w:sz w:val="20"/>
      <w:szCs w:val="20"/>
    </w:rPr>
  </w:style>
  <w:style w:type="paragraph" w:styleId="Heading2">
    <w:name w:val="heading 2"/>
    <w:basedOn w:val="Normal"/>
    <w:next w:val="Normal"/>
    <w:link w:val="Heading2Char"/>
    <w:uiPriority w:val="9"/>
    <w:semiHidden/>
    <w:unhideWhenUsed/>
    <w:qFormat/>
    <w:rsid w:val="002B57B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B57B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B57B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B57B2"/>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B57B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57B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57B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57B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16"/>
      <w:jc w:val="both"/>
    </w:pPr>
    <w:rPr>
      <w:sz w:val="20"/>
      <w:szCs w:val="20"/>
    </w:rPr>
  </w:style>
  <w:style w:type="paragraph" w:styleId="Title">
    <w:name w:val="Title"/>
    <w:basedOn w:val="Normal"/>
    <w:uiPriority w:val="10"/>
    <w:qFormat/>
    <w:pPr>
      <w:spacing w:before="75"/>
      <w:ind w:right="8"/>
      <w:jc w:val="center"/>
    </w:pPr>
    <w:rPr>
      <w:b/>
      <w:bCs/>
      <w:sz w:val="26"/>
      <w:szCs w:val="26"/>
    </w:rPr>
  </w:style>
  <w:style w:type="paragraph" w:styleId="ListParagraph">
    <w:name w:val="List Paragraph"/>
    <w:basedOn w:val="Normal"/>
    <w:uiPriority w:val="34"/>
    <w:qFormat/>
    <w:pPr>
      <w:spacing w:before="149"/>
      <w:ind w:left="316"/>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25F8D"/>
    <w:rPr>
      <w:rFonts w:ascii="Trebuchet MS" w:eastAsia="Trebuchet MS" w:hAnsi="Trebuchet MS" w:cs="Trebuchet MS"/>
      <w:sz w:val="20"/>
      <w:szCs w:val="20"/>
    </w:rPr>
  </w:style>
  <w:style w:type="character" w:styleId="CommentReference">
    <w:name w:val="annotation reference"/>
    <w:basedOn w:val="DefaultParagraphFont"/>
    <w:uiPriority w:val="99"/>
    <w:semiHidden/>
    <w:unhideWhenUsed/>
    <w:rsid w:val="00110DC3"/>
    <w:rPr>
      <w:sz w:val="16"/>
      <w:szCs w:val="16"/>
    </w:rPr>
  </w:style>
  <w:style w:type="paragraph" w:styleId="CommentText">
    <w:name w:val="annotation text"/>
    <w:basedOn w:val="Normal"/>
    <w:link w:val="CommentTextChar"/>
    <w:uiPriority w:val="99"/>
    <w:unhideWhenUsed/>
    <w:rsid w:val="00110DC3"/>
    <w:rPr>
      <w:sz w:val="20"/>
      <w:szCs w:val="20"/>
    </w:rPr>
  </w:style>
  <w:style w:type="character" w:customStyle="1" w:styleId="CommentTextChar">
    <w:name w:val="Comment Text Char"/>
    <w:basedOn w:val="DefaultParagraphFont"/>
    <w:link w:val="CommentText"/>
    <w:uiPriority w:val="99"/>
    <w:rsid w:val="00110DC3"/>
    <w:rPr>
      <w:rFonts w:ascii="Trebuchet MS" w:eastAsia="Trebuchet MS" w:hAnsi="Trebuchet MS" w:cs="Trebuchet MS"/>
      <w:sz w:val="20"/>
      <w:szCs w:val="20"/>
    </w:rPr>
  </w:style>
  <w:style w:type="paragraph" w:styleId="CommentSubject">
    <w:name w:val="annotation subject"/>
    <w:basedOn w:val="CommentText"/>
    <w:next w:val="CommentText"/>
    <w:link w:val="CommentSubjectChar"/>
    <w:uiPriority w:val="99"/>
    <w:semiHidden/>
    <w:unhideWhenUsed/>
    <w:rsid w:val="00110DC3"/>
    <w:rPr>
      <w:b/>
      <w:bCs/>
    </w:rPr>
  </w:style>
  <w:style w:type="character" w:customStyle="1" w:styleId="CommentSubjectChar">
    <w:name w:val="Comment Subject Char"/>
    <w:basedOn w:val="CommentTextChar"/>
    <w:link w:val="CommentSubject"/>
    <w:uiPriority w:val="99"/>
    <w:semiHidden/>
    <w:rsid w:val="00110DC3"/>
    <w:rPr>
      <w:rFonts w:ascii="Trebuchet MS" w:eastAsia="Trebuchet MS" w:hAnsi="Trebuchet MS" w:cs="Trebuchet MS"/>
      <w:b/>
      <w:bCs/>
      <w:sz w:val="20"/>
      <w:szCs w:val="20"/>
    </w:rPr>
  </w:style>
  <w:style w:type="paragraph" w:styleId="Header">
    <w:name w:val="header"/>
    <w:basedOn w:val="Normal"/>
    <w:link w:val="HeaderChar"/>
    <w:uiPriority w:val="99"/>
    <w:unhideWhenUsed/>
    <w:rsid w:val="002B57B2"/>
    <w:pPr>
      <w:tabs>
        <w:tab w:val="center" w:pos="4680"/>
        <w:tab w:val="right" w:pos="9360"/>
      </w:tabs>
    </w:pPr>
  </w:style>
  <w:style w:type="character" w:customStyle="1" w:styleId="HeaderChar">
    <w:name w:val="Header Char"/>
    <w:basedOn w:val="DefaultParagraphFont"/>
    <w:link w:val="Header"/>
    <w:uiPriority w:val="99"/>
    <w:rsid w:val="002B57B2"/>
    <w:rPr>
      <w:rFonts w:ascii="Trebuchet MS" w:eastAsia="Trebuchet MS" w:hAnsi="Trebuchet MS" w:cs="Trebuchet MS"/>
    </w:rPr>
  </w:style>
  <w:style w:type="paragraph" w:styleId="Footer">
    <w:name w:val="footer"/>
    <w:basedOn w:val="Normal"/>
    <w:link w:val="FooterChar"/>
    <w:uiPriority w:val="99"/>
    <w:unhideWhenUsed/>
    <w:rsid w:val="002B57B2"/>
    <w:pPr>
      <w:tabs>
        <w:tab w:val="center" w:pos="4680"/>
        <w:tab w:val="right" w:pos="9360"/>
      </w:tabs>
    </w:pPr>
  </w:style>
  <w:style w:type="character" w:customStyle="1" w:styleId="FooterChar">
    <w:name w:val="Footer Char"/>
    <w:basedOn w:val="DefaultParagraphFont"/>
    <w:link w:val="Footer"/>
    <w:uiPriority w:val="99"/>
    <w:rsid w:val="002B57B2"/>
    <w:rPr>
      <w:rFonts w:ascii="Trebuchet MS" w:eastAsia="Trebuchet MS" w:hAnsi="Trebuchet MS" w:cs="Trebuchet MS"/>
    </w:rPr>
  </w:style>
  <w:style w:type="character" w:styleId="BookTitle">
    <w:name w:val="Book Title"/>
    <w:basedOn w:val="DefaultParagraphFont"/>
    <w:uiPriority w:val="33"/>
    <w:qFormat/>
    <w:rsid w:val="002B57B2"/>
    <w:rPr>
      <w:b/>
      <w:bCs/>
      <w:i/>
      <w:iCs/>
      <w:spacing w:val="5"/>
    </w:rPr>
  </w:style>
  <w:style w:type="paragraph" w:styleId="Caption">
    <w:name w:val="caption"/>
    <w:basedOn w:val="Normal"/>
    <w:next w:val="Normal"/>
    <w:uiPriority w:val="35"/>
    <w:semiHidden/>
    <w:unhideWhenUsed/>
    <w:qFormat/>
    <w:rsid w:val="002B57B2"/>
    <w:pPr>
      <w:spacing w:after="200"/>
    </w:pPr>
    <w:rPr>
      <w:i/>
      <w:iCs/>
      <w:color w:val="1F497D" w:themeColor="text2"/>
      <w:sz w:val="18"/>
      <w:szCs w:val="18"/>
    </w:rPr>
  </w:style>
  <w:style w:type="character" w:styleId="Emphasis">
    <w:name w:val="Emphasis"/>
    <w:basedOn w:val="DefaultParagraphFont"/>
    <w:uiPriority w:val="20"/>
    <w:qFormat/>
    <w:rsid w:val="002B57B2"/>
    <w:rPr>
      <w:i/>
      <w:iCs/>
    </w:rPr>
  </w:style>
  <w:style w:type="character" w:customStyle="1" w:styleId="Heading2Char">
    <w:name w:val="Heading 2 Char"/>
    <w:basedOn w:val="DefaultParagraphFont"/>
    <w:link w:val="Heading2"/>
    <w:uiPriority w:val="9"/>
    <w:semiHidden/>
    <w:rsid w:val="002B57B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B57B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B57B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B57B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B57B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B57B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B57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57B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B57B2"/>
    <w:rPr>
      <w:i/>
      <w:iCs/>
      <w:color w:val="4F81BD" w:themeColor="accent1"/>
    </w:rPr>
  </w:style>
  <w:style w:type="paragraph" w:styleId="IntenseQuote">
    <w:name w:val="Intense Quote"/>
    <w:basedOn w:val="Normal"/>
    <w:next w:val="Normal"/>
    <w:link w:val="IntenseQuoteChar"/>
    <w:uiPriority w:val="30"/>
    <w:qFormat/>
    <w:rsid w:val="002B57B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B57B2"/>
    <w:rPr>
      <w:rFonts w:ascii="Trebuchet MS" w:eastAsia="Trebuchet MS" w:hAnsi="Trebuchet MS" w:cs="Trebuchet MS"/>
      <w:i/>
      <w:iCs/>
      <w:color w:val="4F81BD" w:themeColor="accent1"/>
    </w:rPr>
  </w:style>
  <w:style w:type="character" w:styleId="IntenseReference">
    <w:name w:val="Intense Reference"/>
    <w:basedOn w:val="DefaultParagraphFont"/>
    <w:uiPriority w:val="32"/>
    <w:qFormat/>
    <w:rsid w:val="002B57B2"/>
    <w:rPr>
      <w:b/>
      <w:bCs/>
      <w:smallCaps/>
      <w:color w:val="4F81BD" w:themeColor="accent1"/>
      <w:spacing w:val="5"/>
    </w:rPr>
  </w:style>
  <w:style w:type="paragraph" w:styleId="NoSpacing">
    <w:name w:val="No Spacing"/>
    <w:uiPriority w:val="1"/>
    <w:qFormat/>
    <w:rsid w:val="002B57B2"/>
    <w:rPr>
      <w:rFonts w:ascii="Trebuchet MS" w:eastAsia="Trebuchet MS" w:hAnsi="Trebuchet MS" w:cs="Trebuchet MS"/>
    </w:rPr>
  </w:style>
  <w:style w:type="paragraph" w:styleId="Quote">
    <w:name w:val="Quote"/>
    <w:basedOn w:val="Normal"/>
    <w:next w:val="Normal"/>
    <w:link w:val="QuoteChar"/>
    <w:uiPriority w:val="29"/>
    <w:qFormat/>
    <w:rsid w:val="002B57B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B57B2"/>
    <w:rPr>
      <w:rFonts w:ascii="Trebuchet MS" w:eastAsia="Trebuchet MS" w:hAnsi="Trebuchet MS" w:cs="Trebuchet MS"/>
      <w:i/>
      <w:iCs/>
      <w:color w:val="404040" w:themeColor="text1" w:themeTint="BF"/>
    </w:rPr>
  </w:style>
  <w:style w:type="character" w:styleId="Strong">
    <w:name w:val="Strong"/>
    <w:basedOn w:val="DefaultParagraphFont"/>
    <w:uiPriority w:val="22"/>
    <w:qFormat/>
    <w:rsid w:val="002B57B2"/>
    <w:rPr>
      <w:b/>
      <w:bCs/>
    </w:rPr>
  </w:style>
  <w:style w:type="paragraph" w:styleId="Subtitle">
    <w:name w:val="Subtitle"/>
    <w:basedOn w:val="Normal"/>
    <w:next w:val="Normal"/>
    <w:link w:val="SubtitleChar"/>
    <w:uiPriority w:val="11"/>
    <w:qFormat/>
    <w:rsid w:val="002B57B2"/>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B57B2"/>
    <w:rPr>
      <w:rFonts w:eastAsiaTheme="minorEastAsia"/>
      <w:color w:val="5A5A5A" w:themeColor="text1" w:themeTint="A5"/>
      <w:spacing w:val="15"/>
    </w:rPr>
  </w:style>
  <w:style w:type="character" w:styleId="SubtleEmphasis">
    <w:name w:val="Subtle Emphasis"/>
    <w:basedOn w:val="DefaultParagraphFont"/>
    <w:uiPriority w:val="19"/>
    <w:qFormat/>
    <w:rsid w:val="002B57B2"/>
    <w:rPr>
      <w:i/>
      <w:iCs/>
      <w:color w:val="404040" w:themeColor="text1" w:themeTint="BF"/>
    </w:rPr>
  </w:style>
  <w:style w:type="character" w:styleId="SubtleReference">
    <w:name w:val="Subtle Reference"/>
    <w:basedOn w:val="DefaultParagraphFont"/>
    <w:uiPriority w:val="31"/>
    <w:qFormat/>
    <w:rsid w:val="002B57B2"/>
    <w:rPr>
      <w:smallCaps/>
      <w:color w:val="5A5A5A" w:themeColor="text1" w:themeTint="A5"/>
    </w:rPr>
  </w:style>
  <w:style w:type="paragraph" w:styleId="TOCHeading">
    <w:name w:val="TOC Heading"/>
    <w:basedOn w:val="Heading1"/>
    <w:next w:val="Normal"/>
    <w:uiPriority w:val="39"/>
    <w:semiHidden/>
    <w:unhideWhenUsed/>
    <w:qFormat/>
    <w:rsid w:val="002B57B2"/>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rPr>
  </w:style>
  <w:style w:type="table" w:styleId="TableGrid">
    <w:name w:val="Table Grid"/>
    <w:basedOn w:val="TableNormal"/>
    <w:uiPriority w:val="39"/>
    <w:rsid w:val="00F71E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F17FC"/>
    <w:pPr>
      <w:widowControl/>
      <w:autoSpaceDE/>
      <w:autoSpaceDN/>
    </w:pPr>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e8802e0-0b68-49d0-857f-46e74756f974}" enabled="0" method="" siteId="{2e8802e0-0b68-49d0-857f-46e74756f974}"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1642</Words>
  <Characters>9362</Characters>
  <Application>Microsoft Office Word</Application>
  <DocSecurity>0</DocSecurity>
  <Lines>78</Lines>
  <Paragraphs>21</Paragraphs>
  <ScaleCrop>false</ScaleCrop>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Deana Morgan</dc:creator>
  <cp:lastModifiedBy>Kellie Washington</cp:lastModifiedBy>
  <cp:revision>3</cp:revision>
  <dcterms:created xsi:type="dcterms:W3CDTF">2026-08-28T18:52:00Z</dcterms:created>
  <dcterms:modified xsi:type="dcterms:W3CDTF">2026-08-28T18:53:00Z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LastSaved">
    <vt:filetime>2026-06-10T00:00:00Z</vt:filetime>
  </property>
  <property fmtid="{D5CDD505-2E9C-101B-9397-08002B2CF9AE}" pid="4" name="Producer">
    <vt:lpwstr>iLovePDF</vt:lpwstr>
  </property>
</Properties>
</file>