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4"/>
      </w:pPr>
      <w:r>
        <w:t>前景与范围文档</w:t>
      </w:r>
    </w:p>
    <w:p w14:paraId="63085EB7" w14:textId="77777777" w:rsidR="00D22D35" w:rsidRDefault="00571769">
      <w:pPr>
        <w:pStyle w:val="af5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106AC9">
      <w:pPr>
        <w:pStyle w:val="af6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6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TOC"/>
          </w:pPr>
          <w:r>
            <w:rPr>
              <w:rStyle w:val="a8"/>
            </w:rPr>
            <w:t>目录</w:t>
          </w:r>
          <w:r>
            <w:rPr>
              <w:rStyle w:val="a8"/>
            </w:rPr>
            <w:br/>
          </w:r>
        </w:p>
        <w:p w14:paraId="7968D3C2" w14:textId="77777777" w:rsidR="005C1B44" w:rsidRDefault="00754B10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C1B44">
            <w:rPr>
              <w:noProof/>
            </w:rPr>
            <w:t xml:space="preserve">1 </w:t>
          </w:r>
          <w:r w:rsidR="005C1B44">
            <w:rPr>
              <w:rFonts w:hint="eastAsia"/>
              <w:noProof/>
            </w:rPr>
            <w:t>业务需求</w:t>
          </w:r>
          <w:r w:rsidR="005C1B44">
            <w:rPr>
              <w:noProof/>
            </w:rPr>
            <w:tab/>
          </w:r>
          <w:r w:rsidR="005C1B44">
            <w:rPr>
              <w:noProof/>
            </w:rPr>
            <w:fldChar w:fldCharType="begin"/>
          </w:r>
          <w:r w:rsidR="005C1B44">
            <w:rPr>
              <w:noProof/>
            </w:rPr>
            <w:instrText xml:space="preserve"> PAGEREF _Toc464047277 \h </w:instrText>
          </w:r>
          <w:r w:rsidR="005C1B44">
            <w:rPr>
              <w:noProof/>
            </w:rPr>
          </w:r>
          <w:r w:rsidR="005C1B44">
            <w:rPr>
              <w:noProof/>
            </w:rPr>
            <w:fldChar w:fldCharType="separate"/>
          </w:r>
          <w:r w:rsidR="005C1B44">
            <w:rPr>
              <w:noProof/>
            </w:rPr>
            <w:t>1</w:t>
          </w:r>
          <w:r w:rsidR="005C1B44">
            <w:rPr>
              <w:noProof/>
            </w:rPr>
            <w:fldChar w:fldCharType="end"/>
          </w:r>
        </w:p>
        <w:p w14:paraId="4590ACCB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A41B033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11872B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7B5304" w14:textId="77777777" w:rsidR="005C1B44" w:rsidRDefault="005C1B44">
          <w:pPr>
            <w:pStyle w:val="20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2C847E" w14:textId="77777777" w:rsidR="005C1B44" w:rsidRDefault="005C1B44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E3868D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ADB294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A8AC0F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DDA28D" w14:textId="77777777" w:rsidR="005C1B44" w:rsidRDefault="005C1B44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B1D2AB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B9CA0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E469EF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C0DE6E" w14:textId="77777777" w:rsidR="005C1B44" w:rsidRDefault="005C1B44">
          <w:pPr>
            <w:pStyle w:val="10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lastRenderedPageBreak/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1C4F4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8D97CF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05D1DE" w14:textId="77777777" w:rsidR="005C1B44" w:rsidRDefault="005C1B44">
          <w:pPr>
            <w:pStyle w:val="20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50FA2E" w14:textId="77777777" w:rsidR="005C1B44" w:rsidRDefault="005C1B44">
          <w:pPr>
            <w:pStyle w:val="31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9A89F5" w14:textId="77777777" w:rsidR="005C1B44" w:rsidRDefault="005C1B44">
          <w:pPr>
            <w:pStyle w:val="31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AB4E46" w14:textId="77777777" w:rsidR="005C1B44" w:rsidRDefault="005C1B44">
          <w:pPr>
            <w:pStyle w:val="31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106AC9">
      <w:pPr>
        <w:sectPr w:rsidR="00D22D35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047277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047278"/>
      <w:r>
        <w:t>应用背景</w:t>
      </w:r>
      <w:bookmarkEnd w:id="1"/>
    </w:p>
    <w:p w14:paraId="31BA0C3F" w14:textId="77777777" w:rsidR="000371BA" w:rsidRPr="000371BA" w:rsidRDefault="000371BA" w:rsidP="000371BA"/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047279"/>
      <w:r>
        <w:rPr>
          <w:rFonts w:hint="eastAsia"/>
        </w:rPr>
        <w:t>业务机遇</w:t>
      </w:r>
      <w:bookmarkEnd w:id="2"/>
    </w:p>
    <w:p w14:paraId="62158AC9" w14:textId="77777777" w:rsidR="000371BA" w:rsidRPr="000371BA" w:rsidRDefault="000371BA" w:rsidP="000371BA"/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047280"/>
      <w:r>
        <w:rPr>
          <w:rFonts w:hint="eastAsia"/>
        </w:rPr>
        <w:t>业务</w:t>
      </w:r>
      <w:r>
        <w:t>目标</w:t>
      </w:r>
      <w:bookmarkEnd w:id="3"/>
    </w:p>
    <w:p w14:paraId="4FF5CFB7" w14:textId="77777777" w:rsidR="000371BA" w:rsidRPr="000371BA" w:rsidRDefault="000371BA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047281"/>
      <w:r>
        <w:rPr>
          <w:rFonts w:hint="eastAsia"/>
        </w:rPr>
        <w:t>业务</w:t>
      </w:r>
      <w:r w:rsidR="00582D24">
        <w:rPr>
          <w:rFonts w:hint="eastAsia"/>
        </w:rPr>
        <w:t>风险</w:t>
      </w:r>
      <w:bookmarkEnd w:id="4"/>
    </w:p>
    <w:p w14:paraId="098C1484" w14:textId="77777777" w:rsidR="000371BA" w:rsidRDefault="000371BA" w:rsidP="000371BA">
      <w:pPr>
        <w:pStyle w:val="af6"/>
      </w:pPr>
    </w:p>
    <w:p w14:paraId="0363FB8B" w14:textId="77777777" w:rsidR="00924214" w:rsidRDefault="00924214" w:rsidP="000371BA">
      <w:pPr>
        <w:pStyle w:val="af6"/>
      </w:pPr>
    </w:p>
    <w:p w14:paraId="2DB5B493" w14:textId="77777777" w:rsidR="00924214" w:rsidRDefault="00924214" w:rsidP="000371BA">
      <w:pPr>
        <w:pStyle w:val="af6"/>
      </w:pPr>
    </w:p>
    <w:p w14:paraId="2EDD4445" w14:textId="77777777" w:rsidR="00924214" w:rsidRDefault="00924214" w:rsidP="000371BA">
      <w:pPr>
        <w:pStyle w:val="af6"/>
      </w:pPr>
    </w:p>
    <w:p w14:paraId="7990CEE0" w14:textId="77777777" w:rsidR="00924214" w:rsidRDefault="00924214" w:rsidP="000371BA">
      <w:pPr>
        <w:pStyle w:val="af6"/>
      </w:pPr>
    </w:p>
    <w:p w14:paraId="435D4FFA" w14:textId="77777777" w:rsidR="00924214" w:rsidRDefault="00924214" w:rsidP="000371BA">
      <w:pPr>
        <w:pStyle w:val="af6"/>
      </w:pPr>
    </w:p>
    <w:p w14:paraId="6DD1F32C" w14:textId="77777777" w:rsidR="00924214" w:rsidRDefault="00924214" w:rsidP="000371BA">
      <w:pPr>
        <w:pStyle w:val="af6"/>
      </w:pPr>
    </w:p>
    <w:p w14:paraId="2A6AD885" w14:textId="77777777" w:rsidR="00924214" w:rsidRDefault="00924214" w:rsidP="000371BA">
      <w:pPr>
        <w:pStyle w:val="af6"/>
      </w:pPr>
    </w:p>
    <w:p w14:paraId="600131C4" w14:textId="77777777" w:rsidR="00924214" w:rsidRDefault="00924214" w:rsidP="000371BA">
      <w:pPr>
        <w:pStyle w:val="af6"/>
      </w:pPr>
    </w:p>
    <w:p w14:paraId="28DF2909" w14:textId="77777777" w:rsidR="00924214" w:rsidRDefault="00924214" w:rsidP="000371BA">
      <w:pPr>
        <w:pStyle w:val="af6"/>
      </w:pPr>
    </w:p>
    <w:p w14:paraId="14360947" w14:textId="77777777" w:rsidR="00924214" w:rsidRDefault="00924214" w:rsidP="000371BA">
      <w:pPr>
        <w:pStyle w:val="af6"/>
      </w:pPr>
    </w:p>
    <w:p w14:paraId="697E2CCB" w14:textId="6AF4DAE3" w:rsidR="00582D24" w:rsidRDefault="00582D24" w:rsidP="00582D24">
      <w:pPr>
        <w:pStyle w:val="1"/>
      </w:pPr>
      <w:bookmarkStart w:id="5" w:name="_Toc464047282"/>
      <w:r>
        <w:lastRenderedPageBreak/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047283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1F626404" w14:textId="77777777" w:rsidR="00924214" w:rsidRDefault="00924214" w:rsidP="00924214">
      <w:pPr>
        <w:ind w:firstLineChars="300" w:firstLine="720"/>
      </w:pPr>
      <w:r>
        <w:t>“</w:t>
      </w:r>
      <w:r>
        <w:t>泊车宝车位租赁系统</w:t>
      </w:r>
      <w:r>
        <w:t>”</w:t>
      </w:r>
      <w:r>
        <w:t>是一个基于</w:t>
      </w:r>
      <w:r>
        <w:t>web</w:t>
      </w:r>
      <w:r>
        <w:t>端与移动</w:t>
      </w:r>
      <w:proofErr w:type="gramStart"/>
      <w:r>
        <w:t>端的全</w:t>
      </w:r>
      <w:proofErr w:type="gramEnd"/>
      <w:r>
        <w:t>平台的线上车位出租与租借平台。对于那些想要在目的地迅速找到可以停车的车位的人，它支持用户在系统上检索自己想要的车位、查看车位信息与业主信誉记录、线上租借车位、交换车位以及评价交易等操作，将解决用户到达目的地因找不到车花费太多时间的问题；对于想要出租自己闲置车位的人，它支持业主登记自己出租信息，登记交换信息以及评价用车者等功能，解决了业主想要通过自己闲置的车位赚钱的问题；对于管理车位的物业来说，它支持物业出租公共车位、提取用户车位租金提成以及方便车辆进出信息管理等功能，让物业既有利可图，有规范管理工作。</w:t>
      </w:r>
    </w:p>
    <w:p w14:paraId="50D19E2D" w14:textId="0C021AC8" w:rsidR="00924214" w:rsidRDefault="00924214" w:rsidP="00924214">
      <w:pPr>
        <w:ind w:firstLineChars="300" w:firstLine="720"/>
      </w:pPr>
      <w:r>
        <w:t>系统上下文图如下图所示：</w:t>
      </w:r>
    </w:p>
    <w:p w14:paraId="2ADC5E2F" w14:textId="00AEE69C" w:rsidR="00924214" w:rsidRPr="00924214" w:rsidRDefault="00D53EFD" w:rsidP="00924214">
      <w:r>
        <w:pict w14:anchorId="19FF6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8pt;height:274.9pt">
            <v:imagedata r:id="rId13" o:title="系统边界图"/>
          </v:shape>
        </w:pict>
      </w:r>
    </w:p>
    <w:p w14:paraId="57D98ED6" w14:textId="1889E062" w:rsidR="00582D24" w:rsidRDefault="00582D24" w:rsidP="00582D24">
      <w:pPr>
        <w:pStyle w:val="2"/>
      </w:pPr>
      <w:bookmarkStart w:id="7" w:name="_Toc464047284"/>
      <w:r>
        <w:lastRenderedPageBreak/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22696652" w14:textId="600E1F9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记录私家车业主发布的车位出租信息。</w:t>
      </w:r>
    </w:p>
    <w:p w14:paraId="40870CFD" w14:textId="13039B3C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按照检索信息，展示符合条件的已发布的出租信息列表。</w:t>
      </w:r>
    </w:p>
    <w:p w14:paraId="180A1E67" w14:textId="1AA4B910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根据用户选择，展示某一车位出租的详细信息。</w:t>
      </w:r>
    </w:p>
    <w:p w14:paraId="573D1CC0" w14:textId="50B11546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用户完成线上支付，系统完成信息更新以及保障交易完成。</w:t>
      </w:r>
    </w:p>
    <w:p w14:paraId="5E84C897" w14:textId="494CDACE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用户确认交易完成，系统更新信息并完成消息转移。一天内未确认，则自动设为交易完成。</w:t>
      </w:r>
    </w:p>
    <w:p w14:paraId="47CA2001" w14:textId="35C29E11" w:rsidR="00924214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租用者</w:t>
      </w:r>
      <w:r w:rsidR="0042522A" w:rsidRPr="0042522A">
        <w:rPr>
          <w:rFonts w:hint="eastAsia"/>
          <w:i w:val="0"/>
          <w:color w:val="auto"/>
        </w:rPr>
        <w:t>能够</w:t>
      </w:r>
      <w:r w:rsidRPr="0042522A">
        <w:rPr>
          <w:rFonts w:hint="eastAsia"/>
          <w:i w:val="0"/>
          <w:color w:val="auto"/>
        </w:rPr>
        <w:t>对交易进行评价。</w:t>
      </w:r>
    </w:p>
    <w:p w14:paraId="6D6E507B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物业和业主能够发布并修改的车位出租信息。</w:t>
      </w:r>
    </w:p>
    <w:p w14:paraId="3C127CCA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物业和业主能够查看申请车位的信息</w:t>
      </w:r>
    </w:p>
    <w:p w14:paraId="2C4A1FD6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物业和业主能够查看申请车位人的信息</w:t>
      </w:r>
    </w:p>
    <w:p w14:paraId="40B1B23F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对于特殊情况</w:t>
      </w:r>
      <w:r w:rsidRPr="0042522A">
        <w:rPr>
          <w:rFonts w:hint="eastAsia"/>
          <w:i w:val="0"/>
          <w:color w:val="auto"/>
        </w:rPr>
        <w:t>，</w:t>
      </w:r>
      <w:r w:rsidRPr="0042522A">
        <w:rPr>
          <w:i w:val="0"/>
          <w:color w:val="auto"/>
        </w:rPr>
        <w:t>物业和业主能够取消交易</w:t>
      </w:r>
      <w:r w:rsidRPr="0042522A">
        <w:rPr>
          <w:rFonts w:hint="eastAsia"/>
          <w:i w:val="0"/>
          <w:color w:val="auto"/>
        </w:rPr>
        <w:t>，</w:t>
      </w:r>
      <w:r w:rsidRPr="0042522A">
        <w:rPr>
          <w:i w:val="0"/>
          <w:color w:val="auto"/>
        </w:rPr>
        <w:t>退款给申请车位人</w:t>
      </w:r>
    </w:p>
    <w:p w14:paraId="7C0FFCE4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物业和业主能够查看自己历史交易记录</w:t>
      </w:r>
    </w:p>
    <w:p w14:paraId="340F55CF" w14:textId="0C65A726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物业和业主能够评论租用车位者</w:t>
      </w:r>
    </w:p>
    <w:p w14:paraId="0B51B69E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物业能够根据时间查询租用自己车位的租用者人数和姓名</w:t>
      </w:r>
    </w:p>
    <w:p w14:paraId="32CA1B12" w14:textId="58D78A30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物业能够根据姓名查看租用者信息</w:t>
      </w:r>
    </w:p>
    <w:p w14:paraId="32367273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业主能够查看物业发布并修改登记的相关信息</w:t>
      </w:r>
    </w:p>
    <w:p w14:paraId="6DD16457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业主能够通过平台向物业登记</w:t>
      </w:r>
    </w:p>
    <w:p w14:paraId="15035126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物业能够获得业主申请登记消息</w:t>
      </w:r>
    </w:p>
    <w:p w14:paraId="3B4CD5E1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物业能够查看申请登记和已登记业主的信息</w:t>
      </w:r>
    </w:p>
    <w:p w14:paraId="0DB5DFA0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物业能够确认并登记业主</w:t>
      </w:r>
    </w:p>
    <w:p w14:paraId="1550AA29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物业能够根据发布的登记信息线下收取业主费用</w:t>
      </w:r>
    </w:p>
    <w:p w14:paraId="303AACCB" w14:textId="529CA0BD" w:rsidR="00924214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物业能够取消已登记业主</w:t>
      </w:r>
    </w:p>
    <w:p w14:paraId="2F3AAE45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一次租借完成之后，要求租车位方给借车位方进行评论，系统记录评论。</w:t>
      </w:r>
    </w:p>
    <w:p w14:paraId="793C66AD" w14:textId="7A050F5E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lastRenderedPageBreak/>
        <w:t>一次租借完成之后，要求借车位方给租车位方进行评论，系统记录评论。</w:t>
      </w:r>
    </w:p>
    <w:p w14:paraId="1D3C0458" w14:textId="49080184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所有用户都可以查看某一用户收到租用／出租的评论。</w:t>
      </w:r>
    </w:p>
    <w:p w14:paraId="227F636F" w14:textId="4E13A9C3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所有用户可以对自己发表的评论进行追加评论。</w:t>
      </w:r>
    </w:p>
    <w:p w14:paraId="02402BD0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一次租借完成之后，如果一次租借没有问题，双方选择确认交易。</w:t>
      </w:r>
    </w:p>
    <w:p w14:paraId="72DD72A5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一次租借完成之后，如果一次租借存在问题，交易双方均可将此次租借标记为存在问题，该记录将记录在对方的历史记录中。</w:t>
      </w:r>
    </w:p>
    <w:p w14:paraId="34842AF7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所有用户都可以查看某一用户的所有租用／租出记录。</w:t>
      </w:r>
    </w:p>
    <w:p w14:paraId="7DFC1404" w14:textId="7777777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完善用户所在地以及常去地信息</w:t>
      </w:r>
    </w:p>
    <w:p w14:paraId="4A98CA79" w14:textId="074C6737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记录用户所发布的交换车位意愿</w:t>
      </w:r>
    </w:p>
    <w:p w14:paraId="629C68E2" w14:textId="30CD53F2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分析想</w:t>
      </w:r>
      <w:r w:rsidRPr="0042522A">
        <w:rPr>
          <w:i w:val="0"/>
          <w:color w:val="auto"/>
        </w:rPr>
        <w:t>交换车位用户间的符合度，推荐和</w:t>
      </w:r>
      <w:r w:rsidRPr="0042522A">
        <w:rPr>
          <w:rFonts w:hint="eastAsia"/>
          <w:i w:val="0"/>
          <w:color w:val="auto"/>
        </w:rPr>
        <w:t>展示与</w:t>
      </w:r>
      <w:r w:rsidRPr="0042522A">
        <w:rPr>
          <w:i w:val="0"/>
          <w:color w:val="auto"/>
        </w:rPr>
        <w:t>用户要求最接近的用户。</w:t>
      </w:r>
    </w:p>
    <w:p w14:paraId="257099A5" w14:textId="589A9322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</w:t>
      </w:r>
      <w:r w:rsidRPr="0042522A">
        <w:rPr>
          <w:i w:val="0"/>
          <w:color w:val="auto"/>
        </w:rPr>
        <w:t>用户提交的交换申请，</w:t>
      </w:r>
      <w:r w:rsidRPr="0042522A">
        <w:rPr>
          <w:rFonts w:hint="eastAsia"/>
          <w:i w:val="0"/>
          <w:color w:val="auto"/>
        </w:rPr>
        <w:t>向对方</w:t>
      </w:r>
      <w:r w:rsidRPr="0042522A">
        <w:rPr>
          <w:i w:val="0"/>
          <w:color w:val="auto"/>
        </w:rPr>
        <w:t>用户发送申请</w:t>
      </w:r>
    </w:p>
    <w:p w14:paraId="6BC305DD" w14:textId="0AFA6A3A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i w:val="0"/>
          <w:color w:val="auto"/>
        </w:rPr>
        <w:t>记录用户对收到申请的操作，</w:t>
      </w:r>
      <w:r w:rsidRPr="0042522A">
        <w:rPr>
          <w:rFonts w:hint="eastAsia"/>
          <w:i w:val="0"/>
          <w:color w:val="auto"/>
        </w:rPr>
        <w:t>建立</w:t>
      </w:r>
      <w:r w:rsidRPr="0042522A">
        <w:rPr>
          <w:i w:val="0"/>
          <w:color w:val="auto"/>
        </w:rPr>
        <w:t>和反馈最终交换结果。</w:t>
      </w:r>
    </w:p>
    <w:p w14:paraId="33C4CE98" w14:textId="4995B755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</w:t>
      </w:r>
      <w:r w:rsidRPr="0042522A">
        <w:rPr>
          <w:i w:val="0"/>
          <w:color w:val="auto"/>
        </w:rPr>
        <w:t>和显示</w:t>
      </w:r>
      <w:r w:rsidRPr="0042522A">
        <w:rPr>
          <w:rFonts w:hint="eastAsia"/>
          <w:i w:val="0"/>
          <w:color w:val="auto"/>
        </w:rPr>
        <w:t>同一个</w:t>
      </w:r>
      <w:r w:rsidRPr="0042522A">
        <w:rPr>
          <w:i w:val="0"/>
          <w:color w:val="auto"/>
        </w:rPr>
        <w:t>地点内参与交换的双方信息，</w:t>
      </w:r>
      <w:r w:rsidRPr="0042522A">
        <w:rPr>
          <w:rFonts w:hint="eastAsia"/>
          <w:i w:val="0"/>
          <w:color w:val="auto"/>
        </w:rPr>
        <w:t>以便</w:t>
      </w:r>
      <w:r w:rsidRPr="0042522A">
        <w:rPr>
          <w:i w:val="0"/>
          <w:color w:val="auto"/>
        </w:rPr>
        <w:t>顺利停车和物业管理</w:t>
      </w:r>
    </w:p>
    <w:p w14:paraId="2E10828B" w14:textId="05E909BD" w:rsidR="002F6449" w:rsidRPr="0042522A" w:rsidRDefault="002F6449" w:rsidP="002F6449">
      <w:pPr>
        <w:pStyle w:val="aa"/>
        <w:numPr>
          <w:ilvl w:val="0"/>
          <w:numId w:val="26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解除</w:t>
      </w:r>
      <w:r w:rsidRPr="0042522A">
        <w:rPr>
          <w:i w:val="0"/>
          <w:color w:val="auto"/>
        </w:rPr>
        <w:t>交换关系</w:t>
      </w:r>
    </w:p>
    <w:p w14:paraId="64C2A871" w14:textId="1013C31E" w:rsidR="00582D24" w:rsidRDefault="00582D24" w:rsidP="00582D24">
      <w:pPr>
        <w:pStyle w:val="2"/>
      </w:pPr>
      <w:bookmarkStart w:id="8" w:name="_Toc464047285"/>
      <w:r>
        <w:t xml:space="preserve">2.3 </w:t>
      </w:r>
      <w:r>
        <w:rPr>
          <w:rFonts w:hint="eastAsia"/>
        </w:rPr>
        <w:t>假设</w:t>
      </w:r>
      <w:r>
        <w:t>与依赖</w:t>
      </w:r>
      <w:bookmarkEnd w:id="8"/>
    </w:p>
    <w:p w14:paraId="28E7D948" w14:textId="4BDB40A3" w:rsidR="0042522A" w:rsidRPr="00A85DE5" w:rsidRDefault="00D53EFD" w:rsidP="0042522A">
      <w:pPr>
        <w:pStyle w:val="aa"/>
        <w:numPr>
          <w:ilvl w:val="1"/>
          <w:numId w:val="30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与公司签署合约的物业必须支持对管辖业主车位的管理。</w:t>
      </w:r>
    </w:p>
    <w:p w14:paraId="25286116" w14:textId="1137CFC5" w:rsidR="0042522A" w:rsidRPr="00A85DE5" w:rsidRDefault="00D53EFD" w:rsidP="0042522A">
      <w:pPr>
        <w:pStyle w:val="aa"/>
        <w:numPr>
          <w:ilvl w:val="1"/>
          <w:numId w:val="30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因出租车位造成的损失，系统只提供必要证明，纠纷解决私下进行</w:t>
      </w:r>
      <w:r w:rsidR="0042522A" w:rsidRPr="00A85DE5">
        <w:rPr>
          <w:rFonts w:asciiTheme="minorEastAsia" w:hAnsiTheme="minorEastAsia" w:cs="AppleSystemUIFont"/>
          <w:i w:val="0"/>
          <w:color w:val="auto"/>
        </w:rPr>
        <w:t xml:space="preserve"> </w:t>
      </w:r>
      <w:r w:rsidR="00A85DE5">
        <w:rPr>
          <w:rFonts w:asciiTheme="minorEastAsia" w:hAnsiTheme="minorEastAsia" w:cs="AppleSystemUIFont"/>
          <w:i w:val="0"/>
          <w:color w:val="auto"/>
        </w:rPr>
        <w:t>。</w:t>
      </w:r>
    </w:p>
    <w:p w14:paraId="3C85BDDC" w14:textId="5EEA2486" w:rsidR="0042522A" w:rsidRPr="00A85DE5" w:rsidRDefault="00D53EFD" w:rsidP="0042522A">
      <w:pPr>
        <w:pStyle w:val="aa"/>
        <w:numPr>
          <w:ilvl w:val="1"/>
          <w:numId w:val="30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AppleSystemUIFont"/>
          <w:i w:val="0"/>
          <w:color w:val="auto"/>
        </w:rPr>
        <w:t>若交易完成后，</w:t>
      </w:r>
      <w:r w:rsidR="00A85DE5">
        <w:rPr>
          <w:rFonts w:asciiTheme="minorEastAsia" w:hAnsiTheme="minorEastAsia" w:cs="AppleSystemUIFont"/>
          <w:i w:val="0"/>
          <w:color w:val="auto"/>
        </w:rPr>
        <w:t>用户未确认交易，</w:t>
      </w:r>
      <w:proofErr w:type="gramStart"/>
      <w:r w:rsidR="00A85DE5">
        <w:rPr>
          <w:rFonts w:asciiTheme="minorEastAsia" w:hAnsiTheme="minorEastAsia" w:cs="AppleSystemUIFont"/>
          <w:i w:val="0"/>
          <w:color w:val="auto"/>
        </w:rPr>
        <w:t>一</w:t>
      </w:r>
      <w:proofErr w:type="gramEnd"/>
      <w:r w:rsidR="00A85DE5">
        <w:rPr>
          <w:rFonts w:asciiTheme="minorEastAsia" w:hAnsiTheme="minorEastAsia" w:cs="AppleSystemUIFont"/>
          <w:i w:val="0"/>
          <w:color w:val="auto"/>
        </w:rPr>
        <w:t>天后自动</w:t>
      </w:r>
      <w:r w:rsidR="0042522A" w:rsidRPr="00A85DE5">
        <w:rPr>
          <w:rFonts w:asciiTheme="minorEastAsia" w:hAnsiTheme="minorEastAsia" w:cs=".PingFangSC-Regular" w:hint="eastAsia"/>
          <w:i w:val="0"/>
          <w:color w:val="auto"/>
        </w:rPr>
        <w:t>确认交易完成</w:t>
      </w:r>
      <w:r>
        <w:rPr>
          <w:rFonts w:asciiTheme="minorEastAsia" w:hAnsiTheme="minorEastAsia" w:cs=".PingFangSC-Regular" w:hint="eastAsia"/>
          <w:i w:val="0"/>
          <w:color w:val="auto"/>
        </w:rPr>
        <w:t>，后期用户将无法进行申请退款等操作。</w:t>
      </w:r>
    </w:p>
    <w:p w14:paraId="2DF7B7D4" w14:textId="77777777" w:rsidR="0042522A" w:rsidRDefault="0042522A" w:rsidP="0042522A">
      <w:pPr>
        <w:pStyle w:val="aa"/>
        <w:autoSpaceDE w:val="0"/>
        <w:autoSpaceDN w:val="0"/>
        <w:adjustRightInd w:val="0"/>
        <w:ind w:left="420"/>
        <w:rPr>
          <w:rFonts w:ascii="等线" w:eastAsia="等线" w:hAnsi="等线" w:cs=".PingFangSC-Regular"/>
          <w:i w:val="0"/>
          <w:color w:val="auto"/>
        </w:rPr>
      </w:pPr>
    </w:p>
    <w:p w14:paraId="566C63EF" w14:textId="77777777" w:rsidR="00A85DE5" w:rsidRPr="0042522A" w:rsidRDefault="00A85DE5" w:rsidP="00A85DE5">
      <w:pPr>
        <w:pStyle w:val="aa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 w:rsidRPr="0042522A">
        <w:rPr>
          <w:rFonts w:asciiTheme="minorEastAsia" w:hAnsiTheme="minorEastAsia" w:hint="eastAsia"/>
          <w:i w:val="0"/>
          <w:color w:val="auto"/>
        </w:rPr>
        <w:lastRenderedPageBreak/>
        <w:t>系统必须支持web端、android端、</w:t>
      </w:r>
      <w:proofErr w:type="spellStart"/>
      <w:r w:rsidRPr="0042522A">
        <w:rPr>
          <w:rFonts w:asciiTheme="minorEastAsia" w:hAnsiTheme="minorEastAsia" w:hint="eastAsia"/>
          <w:i w:val="0"/>
          <w:color w:val="auto"/>
        </w:rPr>
        <w:t>ios</w:t>
      </w:r>
      <w:proofErr w:type="spellEnd"/>
      <w:r w:rsidRPr="0042522A">
        <w:rPr>
          <w:rFonts w:asciiTheme="minorEastAsia" w:hAnsiTheme="minorEastAsia" w:hint="eastAsia"/>
          <w:i w:val="0"/>
          <w:color w:val="auto"/>
        </w:rPr>
        <w:t>端等全平台</w:t>
      </w:r>
    </w:p>
    <w:p w14:paraId="1353FAB0" w14:textId="5C0ADE4E" w:rsidR="0042522A" w:rsidRPr="00A85DE5" w:rsidRDefault="00D53EFD" w:rsidP="00A85DE5">
      <w:pPr>
        <w:pStyle w:val="aa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系统的</w:t>
      </w:r>
      <w:bookmarkStart w:id="9" w:name="_GoBack"/>
      <w:bookmarkEnd w:id="9"/>
      <w:r w:rsidR="00A85DE5">
        <w:rPr>
          <w:rFonts w:asciiTheme="minorEastAsia" w:hAnsiTheme="minorEastAsia" w:cs=".PingFangSC-Regular" w:hint="eastAsia"/>
          <w:i w:val="0"/>
          <w:color w:val="auto"/>
        </w:rPr>
        <w:t>线上支付支持</w:t>
      </w:r>
      <w:r w:rsidR="00A85DE5" w:rsidRPr="00A85DE5">
        <w:rPr>
          <w:rFonts w:asciiTheme="minorEastAsia" w:hAnsiTheme="minorEastAsia" w:cs=".PingFangSC-Regular" w:hint="eastAsia"/>
          <w:i w:val="0"/>
          <w:color w:val="auto"/>
        </w:rPr>
        <w:t>支付宝，银行卡，微信</w:t>
      </w:r>
      <w:r w:rsidR="00A85DE5">
        <w:rPr>
          <w:rFonts w:asciiTheme="minorEastAsia" w:hAnsiTheme="minorEastAsia" w:cs=".PingFangSC-Regular" w:hint="eastAsia"/>
          <w:i w:val="0"/>
          <w:color w:val="auto"/>
        </w:rPr>
        <w:t>等</w:t>
      </w:r>
      <w:r w:rsidR="00A85DE5" w:rsidRPr="00A85DE5">
        <w:rPr>
          <w:rFonts w:asciiTheme="minorEastAsia" w:hAnsiTheme="minorEastAsia" w:cs=".PingFangSC-Regular" w:hint="eastAsia"/>
          <w:i w:val="0"/>
          <w:color w:val="auto"/>
        </w:rPr>
        <w:t>主流</w:t>
      </w:r>
      <w:r w:rsidR="00A85DE5">
        <w:rPr>
          <w:rFonts w:asciiTheme="minorEastAsia" w:hAnsiTheme="minorEastAsia" w:cs=".PingFangSC-Regular" w:hint="eastAsia"/>
          <w:i w:val="0"/>
          <w:color w:val="auto"/>
        </w:rPr>
        <w:t>支付方式</w:t>
      </w:r>
    </w:p>
    <w:p w14:paraId="634F5CF8" w14:textId="5D01CDF5" w:rsidR="0042522A" w:rsidRDefault="00D53EFD" w:rsidP="0042522A">
      <w:pPr>
        <w:pStyle w:val="aa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 w:hint="eastAsia"/>
          <w:i w:val="0"/>
          <w:color w:val="auto"/>
        </w:rPr>
        <w:t>系统</w:t>
      </w:r>
      <w:r w:rsidR="0042522A" w:rsidRPr="0042522A">
        <w:rPr>
          <w:rFonts w:asciiTheme="minorEastAsia" w:hAnsiTheme="minorEastAsia" w:hint="eastAsia"/>
          <w:i w:val="0"/>
          <w:color w:val="auto"/>
        </w:rPr>
        <w:t>至少支持一个城市的用户</w:t>
      </w:r>
      <w:r w:rsidR="00A85DE5">
        <w:rPr>
          <w:rFonts w:asciiTheme="minorEastAsia" w:hAnsiTheme="minorEastAsia" w:hint="eastAsia"/>
          <w:i w:val="0"/>
          <w:color w:val="auto"/>
        </w:rPr>
        <w:t>的正常操作。</w:t>
      </w:r>
    </w:p>
    <w:p w14:paraId="6A162A06" w14:textId="7A5EBF5D" w:rsidR="00A85DE5" w:rsidRPr="0042522A" w:rsidRDefault="00D53EFD" w:rsidP="0042522A">
      <w:pPr>
        <w:pStyle w:val="aa"/>
        <w:numPr>
          <w:ilvl w:val="0"/>
          <w:numId w:val="31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/>
          <w:i w:val="0"/>
          <w:color w:val="auto"/>
        </w:rPr>
        <w:t>系统</w:t>
      </w:r>
      <w:r w:rsidR="00A85DE5">
        <w:rPr>
          <w:rFonts w:asciiTheme="minorEastAsia" w:hAnsiTheme="minorEastAsia"/>
          <w:i w:val="0"/>
          <w:color w:val="auto"/>
        </w:rPr>
        <w:t>必须确保资金和数据的安全性。</w:t>
      </w:r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10" w:name="_Toc464047286"/>
      <w:r>
        <w:t>3</w:t>
      </w:r>
      <w:r>
        <w:rPr>
          <w:rFonts w:hint="eastAsia"/>
        </w:rPr>
        <w:t>项目</w:t>
      </w:r>
      <w:r>
        <w:t>范围</w:t>
      </w:r>
      <w:bookmarkEnd w:id="10"/>
    </w:p>
    <w:p w14:paraId="5F5FD81F" w14:textId="57D483FB" w:rsidR="00582D24" w:rsidRDefault="00582D24" w:rsidP="00582D24">
      <w:pPr>
        <w:pStyle w:val="2"/>
      </w:pPr>
      <w:bookmarkStart w:id="11" w:name="_Toc464047287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bookmarkEnd w:id="11"/>
    </w:p>
    <w:p w14:paraId="59988BD5" w14:textId="77777777" w:rsidR="001C3548" w:rsidRPr="001C3548" w:rsidRDefault="001C3548" w:rsidP="001C3548"/>
    <w:p w14:paraId="6C7CD579" w14:textId="3966E38C" w:rsidR="00582D24" w:rsidRPr="00582D24" w:rsidRDefault="00582D24" w:rsidP="00582D24">
      <w:pPr>
        <w:pStyle w:val="2"/>
      </w:pPr>
      <w:bookmarkStart w:id="12" w:name="_Toc464047288"/>
      <w:r>
        <w:t>3</w:t>
      </w:r>
      <w:r w:rsidR="001C3548">
        <w:t>.2</w:t>
      </w:r>
      <w:r>
        <w:t xml:space="preserve"> </w:t>
      </w:r>
      <w:r w:rsidR="001C3548">
        <w:rPr>
          <w:rFonts w:hint="eastAsia"/>
        </w:rPr>
        <w:t>后续</w:t>
      </w:r>
      <w:r w:rsidR="001C3548">
        <w:t>版本范围</w:t>
      </w:r>
      <w:bookmarkEnd w:id="12"/>
    </w:p>
    <w:p w14:paraId="034958ED" w14:textId="77777777" w:rsidR="00582D24" w:rsidRDefault="00582D24" w:rsidP="00582D24"/>
    <w:p w14:paraId="01AF3C2E" w14:textId="3FDA7F1E" w:rsidR="001C3548" w:rsidRPr="00582D24" w:rsidRDefault="001C3548" w:rsidP="001C3548">
      <w:pPr>
        <w:pStyle w:val="2"/>
      </w:pPr>
      <w:bookmarkStart w:id="13" w:name="_Toc464047289"/>
      <w:r>
        <w:t xml:space="preserve">3.3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3"/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4" w:name="_Toc464047290"/>
      <w:r>
        <w:t>4</w:t>
      </w:r>
      <w:r>
        <w:rPr>
          <w:rFonts w:hint="eastAsia"/>
        </w:rPr>
        <w:t>项目</w:t>
      </w:r>
      <w:r>
        <w:t>环境</w:t>
      </w:r>
      <w:bookmarkEnd w:id="14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5" w:name="_Toc464047291"/>
      <w:r>
        <w:t>4.1</w:t>
      </w:r>
      <w:r w:rsidRPr="005C1B44">
        <w:t>操作环境</w:t>
      </w:r>
      <w:bookmarkEnd w:id="15"/>
    </w:p>
    <w:p w14:paraId="59C9D459" w14:textId="77777777" w:rsidR="005C1B44" w:rsidRPr="005C1B44" w:rsidRDefault="005C1B44" w:rsidP="005C1B44"/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6" w:name="_Toc464047292"/>
      <w:r>
        <w:t xml:space="preserve">4.2 </w:t>
      </w:r>
      <w:r w:rsidRPr="005C1B44">
        <w:t>涉众</w:t>
      </w:r>
      <w:bookmarkEnd w:id="16"/>
    </w:p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7" w:name="_Toc464047293"/>
      <w:r>
        <w:lastRenderedPageBreak/>
        <w:t xml:space="preserve">4.3 </w:t>
      </w:r>
      <w:r w:rsidRPr="005C1B44">
        <w:t>项目属性</w:t>
      </w:r>
      <w:bookmarkEnd w:id="17"/>
    </w:p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8" w:name="_Toc464047294"/>
      <w:r>
        <w:rPr>
          <w:rFonts w:hint="eastAsia"/>
        </w:rPr>
        <w:t>词汇表</w:t>
      </w:r>
      <w:bookmarkEnd w:id="18"/>
    </w:p>
    <w:p w14:paraId="012B8095" w14:textId="3192225D" w:rsidR="005C1B44" w:rsidRDefault="005C1B44" w:rsidP="005C1B44">
      <w:pPr>
        <w:pStyle w:val="3"/>
      </w:pPr>
      <w:bookmarkStart w:id="19" w:name="_Toc464047295"/>
      <w:r>
        <w:rPr>
          <w:rFonts w:hint="eastAsia"/>
        </w:rPr>
        <w:t>参考</w:t>
      </w:r>
      <w:r>
        <w:t>资料</w:t>
      </w:r>
      <w:bookmarkEnd w:id="19"/>
    </w:p>
    <w:p w14:paraId="4E3D19BC" w14:textId="191113DF" w:rsidR="005C1B44" w:rsidRPr="005C1B44" w:rsidRDefault="005C1B44" w:rsidP="005C1B44">
      <w:pPr>
        <w:pStyle w:val="3"/>
      </w:pPr>
      <w:bookmarkStart w:id="20" w:name="_Toc464047296"/>
      <w:r>
        <w:rPr>
          <w:rFonts w:hint="eastAsia"/>
        </w:rPr>
        <w:t>附录</w:t>
      </w:r>
      <w:bookmarkEnd w:id="20"/>
    </w:p>
    <w:sectPr w:rsidR="005C1B44" w:rsidRPr="005C1B44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A0CED" w14:textId="77777777" w:rsidR="00106AC9" w:rsidRDefault="00106AC9">
      <w:pPr>
        <w:spacing w:after="0" w:line="240" w:lineRule="auto"/>
      </w:pPr>
      <w:r>
        <w:separator/>
      </w:r>
    </w:p>
  </w:endnote>
  <w:endnote w:type="continuationSeparator" w:id="0">
    <w:p w14:paraId="525E1098" w14:textId="77777777" w:rsidR="00106AC9" w:rsidRDefault="0010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E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C47D8" w14:textId="77777777" w:rsidR="00106AC9" w:rsidRDefault="00106AC9">
      <w:pPr>
        <w:spacing w:after="0" w:line="240" w:lineRule="auto"/>
      </w:pPr>
      <w:r>
        <w:separator/>
      </w:r>
    </w:p>
  </w:footnote>
  <w:footnote w:type="continuationSeparator" w:id="0">
    <w:p w14:paraId="69C602EB" w14:textId="77777777" w:rsidR="00106AC9" w:rsidRDefault="0010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B74351"/>
    <w:multiLevelType w:val="hybridMultilevel"/>
    <w:tmpl w:val="2F88F1D6"/>
    <w:lvl w:ilvl="0" w:tplc="4C803F5C">
      <w:start w:val="1"/>
      <w:numFmt w:val="decimal"/>
      <w:lvlText w:val="D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FB7ACF"/>
    <w:multiLevelType w:val="hybridMultilevel"/>
    <w:tmpl w:val="D0E46D80"/>
    <w:lvl w:ilvl="0" w:tplc="A8FA1A3E">
      <w:start w:val="1"/>
      <w:numFmt w:val="decimal"/>
      <w:lvlText w:val="AS-%1："/>
      <w:lvlJc w:val="left"/>
      <w:pPr>
        <w:ind w:left="114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D4C1AAA"/>
    <w:multiLevelType w:val="hybridMultilevel"/>
    <w:tmpl w:val="5498AE1C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B1E5E"/>
    <w:multiLevelType w:val="hybridMultilevel"/>
    <w:tmpl w:val="46F81B48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A52E58"/>
    <w:multiLevelType w:val="hybridMultilevel"/>
    <w:tmpl w:val="3AB4681E"/>
    <w:lvl w:ilvl="0" w:tplc="EC680BA4">
      <w:start w:val="1"/>
      <w:numFmt w:val="decimal"/>
      <w:lvlText w:val="FE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8B228C"/>
    <w:multiLevelType w:val="hybridMultilevel"/>
    <w:tmpl w:val="2A22E78E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441C9"/>
    <w:multiLevelType w:val="hybridMultilevel"/>
    <w:tmpl w:val="8B022BFC"/>
    <w:lvl w:ilvl="0" w:tplc="CFA4801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B90DB3"/>
    <w:multiLevelType w:val="hybridMultilevel"/>
    <w:tmpl w:val="678033C2"/>
    <w:lvl w:ilvl="0" w:tplc="CFA4801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D5C2F"/>
    <w:multiLevelType w:val="hybridMultilevel"/>
    <w:tmpl w:val="8AA420B6"/>
    <w:lvl w:ilvl="0" w:tplc="CFA4801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E92551"/>
    <w:multiLevelType w:val="hybridMultilevel"/>
    <w:tmpl w:val="F406370C"/>
    <w:lvl w:ilvl="0" w:tplc="2710E018">
      <w:start w:val="1"/>
      <w:numFmt w:val="decimal"/>
      <w:lvlText w:val="F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340767"/>
    <w:multiLevelType w:val="hybridMultilevel"/>
    <w:tmpl w:val="52C6F27A"/>
    <w:lvl w:ilvl="0" w:tplc="EC680BA4">
      <w:start w:val="1"/>
      <w:numFmt w:val="decimal"/>
      <w:lvlText w:val="FE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DA4E39"/>
    <w:multiLevelType w:val="hybridMultilevel"/>
    <w:tmpl w:val="1AAA433C"/>
    <w:lvl w:ilvl="0" w:tplc="CFA4801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9"/>
  </w:num>
  <w:num w:numId="7">
    <w:abstractNumId w:val="27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2"/>
  </w:num>
  <w:num w:numId="17">
    <w:abstractNumId w:val="0"/>
  </w:num>
  <w:num w:numId="18">
    <w:abstractNumId w:val="14"/>
  </w:num>
  <w:num w:numId="19">
    <w:abstractNumId w:val="13"/>
  </w:num>
  <w:num w:numId="20">
    <w:abstractNumId w:val="20"/>
  </w:num>
  <w:num w:numId="21">
    <w:abstractNumId w:val="23"/>
  </w:num>
  <w:num w:numId="22">
    <w:abstractNumId w:val="21"/>
  </w:num>
  <w:num w:numId="23">
    <w:abstractNumId w:val="26"/>
  </w:num>
  <w:num w:numId="24">
    <w:abstractNumId w:val="25"/>
  </w:num>
  <w:num w:numId="25">
    <w:abstractNumId w:val="17"/>
  </w:num>
  <w:num w:numId="26">
    <w:abstractNumId w:val="24"/>
  </w:num>
  <w:num w:numId="27">
    <w:abstractNumId w:val="12"/>
  </w:num>
  <w:num w:numId="28">
    <w:abstractNumId w:val="15"/>
  </w:num>
  <w:num w:numId="29">
    <w:abstractNumId w:val="18"/>
  </w:num>
  <w:num w:numId="30">
    <w:abstractNumId w:val="1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371BA"/>
    <w:rsid w:val="00106AC9"/>
    <w:rsid w:val="001C3548"/>
    <w:rsid w:val="002F6449"/>
    <w:rsid w:val="0042522A"/>
    <w:rsid w:val="00444FAF"/>
    <w:rsid w:val="00571769"/>
    <w:rsid w:val="00580B4C"/>
    <w:rsid w:val="00582D24"/>
    <w:rsid w:val="005C1B44"/>
    <w:rsid w:val="006B20C6"/>
    <w:rsid w:val="00754B10"/>
    <w:rsid w:val="00924214"/>
    <w:rsid w:val="009C5329"/>
    <w:rsid w:val="00A85DE5"/>
    <w:rsid w:val="00D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Char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Char">
    <w:name w:val="标题 2 Char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har">
    <w:name w:val="引用 Char"/>
    <w:basedOn w:val="a2"/>
    <w:link w:val="a6"/>
    <w:uiPriority w:val="10"/>
    <w:rPr>
      <w:b/>
      <w:iCs/>
      <w:color w:val="F75952" w:themeColor="accent1"/>
      <w:sz w:val="54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0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8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9">
    <w:name w:val="Intense Quote"/>
    <w:basedOn w:val="a1"/>
    <w:next w:val="a1"/>
    <w:link w:val="Char0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har0">
    <w:name w:val="明显引用 Char"/>
    <w:basedOn w:val="a2"/>
    <w:link w:val="a9"/>
    <w:uiPriority w:val="30"/>
    <w:semiHidden/>
    <w:rPr>
      <w:b/>
      <w:i/>
      <w:iCs/>
      <w:color w:val="F75952" w:themeColor="accent1"/>
      <w:sz w:val="54"/>
    </w:rPr>
  </w:style>
  <w:style w:type="paragraph" w:styleId="aa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b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c">
    <w:name w:val="footer"/>
    <w:basedOn w:val="a1"/>
    <w:link w:val="Char1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Char1">
    <w:name w:val="页脚 Char"/>
    <w:basedOn w:val="a2"/>
    <w:link w:val="ac"/>
    <w:uiPriority w:val="99"/>
    <w:rPr>
      <w:b/>
      <w:color w:val="F75952" w:themeColor="accent1"/>
      <w:sz w:val="38"/>
      <w:szCs w:val="38"/>
    </w:rPr>
  </w:style>
  <w:style w:type="paragraph" w:styleId="ad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2"/>
    <w:link w:val="ad"/>
    <w:uiPriority w:val="99"/>
    <w:semiHidden/>
    <w:rPr>
      <w:rFonts w:ascii="Segoe UI" w:hAnsi="Segoe UI" w:cs="Segoe UI"/>
      <w:sz w:val="18"/>
      <w:szCs w:val="18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0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1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3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4">
    <w:name w:val="Title"/>
    <w:basedOn w:val="a1"/>
    <w:next w:val="af5"/>
    <w:link w:val="Char3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Char3">
    <w:name w:val="标题 Char"/>
    <w:basedOn w:val="a2"/>
    <w:link w:val="af4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5">
    <w:name w:val="Subtitle"/>
    <w:basedOn w:val="a1"/>
    <w:next w:val="af6"/>
    <w:link w:val="Char4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Char4">
    <w:name w:val="副标题 Char"/>
    <w:basedOn w:val="a2"/>
    <w:link w:val="af5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0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6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7">
    <w:name w:val="header"/>
    <w:basedOn w:val="a1"/>
    <w:link w:val="Char5"/>
    <w:uiPriority w:val="99"/>
    <w:unhideWhenUsed/>
    <w:qFormat/>
    <w:pPr>
      <w:spacing w:after="0" w:line="240" w:lineRule="auto"/>
    </w:pPr>
  </w:style>
  <w:style w:type="character" w:customStyle="1" w:styleId="Char5">
    <w:name w:val="页眉 Char"/>
    <w:basedOn w:val="a2"/>
    <w:link w:val="af7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1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4F61EF"/>
    <w:rsid w:val="008B1740"/>
    <w:rsid w:val="00A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7E95257-175F-47BC-98FE-28F44FB8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吕德超</cp:lastModifiedBy>
  <cp:revision>7</cp:revision>
  <dcterms:created xsi:type="dcterms:W3CDTF">2016-10-12T06:36:00Z</dcterms:created>
  <dcterms:modified xsi:type="dcterms:W3CDTF">2016-10-14T16:18:00Z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