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0F172A"/>
          <w:sz w:val="44"/>
          <w:szCs w:val="44"/>
        </w:rPr>
        <w:t xml:space="preserve">TEKNİK ANALİZ RAPORU</w:t>
      </w:r>
    </w:p>
    <w:p>
      <w:pPr>
        <w:spacing w:after="60"/>
      </w:pPr>
      <w:r>
        <w:rPr>
          <w:color w:val="0891B2"/>
          <w:sz w:val="26"/>
          <w:szCs w:val="26"/>
        </w:rPr>
        <w:t xml:space="preserve">Nuclei — Şablon Tabanlı Açık Kaynak Güvenlik Açığı Tarayıcısı</w:t>
      </w:r>
    </w:p>
    <w:p>
      <w:pPr>
        <w:spacing w:after="400"/>
      </w:pPr>
      <w:r>
        <w:rPr>
          <w:i/>
          <w:iCs/>
          <w:color w:val="64748B"/>
          <w:sz w:val="20"/>
          <w:szCs w:val="20"/>
        </w:rPr>
        <w:t xml:space="preserve">Stajyer Ar-Ge Görevi 05 — Güncel AI ve Siber Güvenlik Repoları</w:t>
      </w:r>
    </w:p>
    <w:p>
      <w:pPr>
        <w:pStyle w:val="Heading1"/>
        <w:spacing w:after="150" w:before="300"/>
      </w:pPr>
      <w:r>
        <w:t xml:space="preserve">1. Proje Genel Bilgisi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0F172A" w:val="clear"/>
          </w:tcPr>
          <w:p>
            <w:r>
              <w:rPr>
                <w:b/>
                <w:bCs/>
                <w:color w:val="FFFFFF"/>
                <w:sz w:val="20"/>
                <w:szCs w:val="20"/>
              </w:rPr>
              <w:t xml:space="preserve">Proje Adı</w:t>
            </w:r>
          </w:p>
        </w:tc>
        <w:tc>
          <w:tcPr>
            <w:tcW w:type="dxa" w:w="6500"/>
          </w:tcPr>
          <w:p>
            <w:r>
              <w:rPr>
                <w:b w:val="false"/>
                <w:bCs w:val="false"/>
                <w:color w:val="1E293B"/>
                <w:sz w:val="20"/>
                <w:szCs w:val="20"/>
              </w:rPr>
              <w:t xml:space="preserve">Nuclei</w:t>
            </w:r>
          </w:p>
        </w:tc>
      </w:tr>
      <w:tr>
        <w:tc>
          <w:tcPr>
            <w:tcW w:type="dxa" w:w="2500"/>
            <w:shd w:fill="0F172A" w:val="clear"/>
          </w:tcPr>
          <w:p>
            <w:r>
              <w:rPr>
                <w:b/>
                <w:bCs/>
                <w:color w:val="FFFFFF"/>
                <w:sz w:val="20"/>
                <w:szCs w:val="20"/>
              </w:rPr>
              <w:t xml:space="preserve">Geliştirici</w:t>
            </w:r>
          </w:p>
        </w:tc>
        <w:tc>
          <w:tcPr>
            <w:tcW w:type="dxa" w:w="6500"/>
          </w:tcPr>
          <w:p>
            <w:r>
              <w:rPr>
                <w:b w:val="false"/>
                <w:bCs w:val="false"/>
                <w:color w:val="1E293B"/>
                <w:sz w:val="20"/>
                <w:szCs w:val="20"/>
              </w:rPr>
              <w:t xml:space="preserve">ProjectDiscovery</w:t>
            </w:r>
          </w:p>
        </w:tc>
      </w:tr>
      <w:tr>
        <w:tc>
          <w:tcPr>
            <w:tcW w:type="dxa" w:w="2500"/>
            <w:shd w:fill="0F172A" w:val="clear"/>
          </w:tcPr>
          <w:p>
            <w:r>
              <w:rPr>
                <w:b/>
                <w:bCs/>
                <w:color w:val="FFFFFF"/>
                <w:sz w:val="20"/>
                <w:szCs w:val="20"/>
              </w:rPr>
              <w:t xml:space="preserve">Repo</w:t>
            </w:r>
          </w:p>
        </w:tc>
        <w:tc>
          <w:tcPr>
            <w:tcW w:type="dxa" w:w="6500"/>
          </w:tcPr>
          <w:p>
            <w:r>
              <w:rPr>
                <w:b w:val="false"/>
                <w:bCs w:val="false"/>
                <w:color w:val="1E293B"/>
                <w:sz w:val="20"/>
                <w:szCs w:val="20"/>
              </w:rPr>
              <w:t xml:space="preserve">github.com/projectdiscovery/nuclei</w:t>
            </w:r>
          </w:p>
        </w:tc>
      </w:tr>
      <w:tr>
        <w:tc>
          <w:tcPr>
            <w:tcW w:type="dxa" w:w="2500"/>
            <w:shd w:fill="0F172A" w:val="clear"/>
          </w:tcPr>
          <w:p>
            <w:r>
              <w:rPr>
                <w:b/>
                <w:bCs/>
                <w:color w:val="FFFFFF"/>
                <w:sz w:val="20"/>
                <w:szCs w:val="20"/>
              </w:rPr>
              <w:t xml:space="preserve">Lisans</w:t>
            </w:r>
          </w:p>
        </w:tc>
        <w:tc>
          <w:tcPr>
            <w:tcW w:type="dxa" w:w="6500"/>
          </w:tcPr>
          <w:p>
            <w:r>
              <w:rPr>
                <w:b w:val="false"/>
                <w:bCs w:val="false"/>
                <w:color w:val="1E293B"/>
                <w:sz w:val="20"/>
                <w:szCs w:val="20"/>
              </w:rPr>
              <w:t xml:space="preserve">MIT (tamamen açık kaynak ve ücretsiz)</w:t>
            </w:r>
          </w:p>
        </w:tc>
      </w:tr>
      <w:tr>
        <w:tc>
          <w:tcPr>
            <w:tcW w:type="dxa" w:w="2500"/>
            <w:shd w:fill="0F172A" w:val="clear"/>
          </w:tcPr>
          <w:p>
            <w:r>
              <w:rPr>
                <w:b/>
                <w:bCs/>
                <w:color w:val="FFFFFF"/>
                <w:sz w:val="20"/>
                <w:szCs w:val="20"/>
              </w:rPr>
              <w:t xml:space="preserve">Yazım Dili</w:t>
            </w:r>
          </w:p>
        </w:tc>
        <w:tc>
          <w:tcPr>
            <w:tcW w:type="dxa" w:w="6500"/>
          </w:tcPr>
          <w:p>
            <w:r>
              <w:rPr>
                <w:b w:val="false"/>
                <w:bCs w:val="false"/>
                <w:color w:val="1E293B"/>
                <w:sz w:val="20"/>
                <w:szCs w:val="20"/>
              </w:rPr>
              <w:t xml:space="preserve">Go</w:t>
            </w:r>
          </w:p>
        </w:tc>
      </w:tr>
      <w:tr>
        <w:tc>
          <w:tcPr>
            <w:tcW w:type="dxa" w:w="2500"/>
            <w:shd w:fill="0F172A" w:val="clear"/>
          </w:tcPr>
          <w:p>
            <w:r>
              <w:rPr>
                <w:b/>
                <w:bCs/>
                <w:color w:val="FFFFFF"/>
                <w:sz w:val="20"/>
                <w:szCs w:val="20"/>
              </w:rPr>
              <w:t xml:space="preserve">Popülerlik</w:t>
            </w:r>
          </w:p>
        </w:tc>
        <w:tc>
          <w:tcPr>
            <w:tcW w:type="dxa" w:w="6500"/>
          </w:tcPr>
          <w:p>
            <w:r>
              <w:rPr>
                <w:b w:val="false"/>
                <w:bCs w:val="false"/>
                <w:color w:val="1E293B"/>
                <w:sz w:val="20"/>
                <w:szCs w:val="20"/>
              </w:rPr>
              <w:t xml:space="preserve">28.000+ GitHub yıldızı, 12.000+ topluluk şablonu</w:t>
            </w:r>
          </w:p>
        </w:tc>
      </w:tr>
      <w:tr>
        <w:tc>
          <w:tcPr>
            <w:tcW w:type="dxa" w:w="2500"/>
            <w:shd w:fill="0F172A" w:val="clear"/>
          </w:tcPr>
          <w:p>
            <w:r>
              <w:rPr>
                <w:b/>
                <w:bCs/>
                <w:color w:val="FFFFFF"/>
                <w:sz w:val="20"/>
                <w:szCs w:val="20"/>
              </w:rPr>
              <w:t xml:space="preserve">Kategori</w:t>
            </w:r>
          </w:p>
        </w:tc>
        <w:tc>
          <w:tcPr>
            <w:tcW w:type="dxa" w:w="6500"/>
          </w:tcPr>
          <w:p>
            <w:r>
              <w:rPr>
                <w:b w:val="false"/>
                <w:bCs w:val="false"/>
                <w:color w:val="1E293B"/>
                <w:sz w:val="20"/>
                <w:szCs w:val="20"/>
              </w:rPr>
              <w:t xml:space="preserve">Siber Güvenlik / Güvenlik Açığı Tarama</w:t>
            </w:r>
          </w:p>
        </w:tc>
      </w:tr>
    </w:tbl>
    <w:p>
      <w:pPr>
        <w:spacing w:after="120"/>
      </w:pPr>
      <w:r>
        <w:t xml:space="preserve"/>
      </w:r>
    </w:p>
    <w:p>
      <w:pPr>
        <w:pStyle w:val="Heading1"/>
        <w:spacing w:after="150" w:before="300"/>
      </w:pPr>
      <w:r>
        <w:t xml:space="preserve">2. Mimari ve Temel Bileşenler</w:t>
      </w:r>
    </w:p>
    <w:p>
      <w:pPr>
        <w:spacing w:after="120"/>
      </w:pPr>
      <w:r>
        <w:t xml:space="preserve">Nuclei, iki ana katmandan oluşan bir mimariye sahiptir: Go dilinde yazılmış çekirdek tarama motoru (nuclei) ve bu motordan bağımsız olarak güncellenen, topluluk tarafından sürdürülen YAML şablon kütüphanesi (nuclei-templates).</w:t>
      </w:r>
    </w:p>
    <w:p>
      <w:pPr>
        <w:pStyle w:val="Heading2"/>
        <w:spacing w:after="100" w:before="200"/>
      </w:pPr>
      <w:r>
        <w:t xml:space="preserve">2.1 Çekirdek Tarama Motoru</w:t>
      </w:r>
    </w:p>
    <w:p>
      <w:pPr>
        <w:pStyle w:val="ListParagraph"/>
        <w:numPr>
          <w:ilvl w:val="0"/>
          <w:numId w:val="1"/>
        </w:numPr>
        <w:spacing w:after="80"/>
      </w:pPr>
      <w:r>
        <w:t xml:space="preserve">İstek Motoru: Hedeflere protokole uygun istekler gönderir ve yanıtları toplar.</w:t>
      </w:r>
    </w:p>
    <w:p>
      <w:pPr>
        <w:pStyle w:val="ListParagraph"/>
        <w:numPr>
          <w:ilvl w:val="0"/>
          <w:numId w:val="1"/>
        </w:numPr>
        <w:spacing w:after="80"/>
      </w:pPr>
      <w:r>
        <w:t xml:space="preserve">Şablon Yükleyici: YAML şablonlarını okur, doğrular ve çalıştırılabilir hale getirir.</w:t>
      </w:r>
    </w:p>
    <w:p>
      <w:pPr>
        <w:pStyle w:val="ListParagraph"/>
        <w:numPr>
          <w:ilvl w:val="0"/>
          <w:numId w:val="1"/>
        </w:numPr>
        <w:spacing w:after="80"/>
      </w:pPr>
      <w:r>
        <w:t xml:space="preserve">Eşleştirici (Matcher) / Ayıklayıcı (Extractor): Yanıtları şablonda tanımlı koşullarla karşılaştırarak zafiyeti doğrular.</w:t>
      </w:r>
    </w:p>
    <w:p>
      <w:pPr>
        <w:pStyle w:val="ListParagraph"/>
        <w:numPr>
          <w:ilvl w:val="0"/>
          <w:numId w:val="1"/>
        </w:numPr>
        <w:spacing w:after="80"/>
      </w:pPr>
      <w:r>
        <w:t xml:space="preserve">İstek Kümeleme (Clustering): Aynı hedefe giden benzer istekleri birleştirerek performansı artırır.</w:t>
      </w:r>
    </w:p>
    <w:p>
      <w:pPr>
        <w:pStyle w:val="ListParagraph"/>
        <w:numPr>
          <w:ilvl w:val="0"/>
          <w:numId w:val="1"/>
        </w:numPr>
        <w:spacing w:after="80"/>
      </w:pPr>
      <w:r>
        <w:t xml:space="preserve">Raporlama Katmanı: JSON, SARIF ve PDF formatında çıktı üretir; Jira, Splunk, GitHub, Elastic, GitLab gibi araçlarla entegre olabilir.</w:t>
      </w:r>
    </w:p>
    <w:p>
      <w:pPr>
        <w:pStyle w:val="Heading2"/>
        <w:spacing w:after="100" w:before="200"/>
      </w:pPr>
      <w:r>
        <w:t xml:space="preserve">2.2 Şablon Sistemi (nuclei-templates)</w:t>
      </w:r>
    </w:p>
    <w:p>
      <w:pPr>
        <w:pStyle w:val="ListParagraph"/>
        <w:numPr>
          <w:ilvl w:val="0"/>
          <w:numId w:val="1"/>
        </w:numPr>
        <w:spacing w:after="80"/>
      </w:pPr>
      <w:r>
        <w:t xml:space="preserve">YAML tabanlı, insan tarafından okunabilir tanım formatı.</w:t>
      </w:r>
    </w:p>
    <w:p>
      <w:pPr>
        <w:pStyle w:val="ListParagraph"/>
        <w:numPr>
          <w:ilvl w:val="0"/>
          <w:numId w:val="1"/>
        </w:numPr>
        <w:spacing w:after="80"/>
      </w:pPr>
      <w:r>
        <w:t xml:space="preserve">Kategoriler: CVE tabanlı zafiyetler, yanlış yapılandırmalar, panel/servis tespiti, varsayılan giriş bilgileri, teknoloji parmak izi (fingerprint).</w:t>
      </w:r>
    </w:p>
    <w:p>
      <w:pPr>
        <w:pStyle w:val="ListParagraph"/>
        <w:numPr>
          <w:ilvl w:val="0"/>
          <w:numId w:val="1"/>
        </w:numPr>
        <w:spacing w:after="80"/>
      </w:pPr>
      <w:r>
        <w:t xml:space="preserve">GitHub Actions ile otomatik doğrulama, imzalama ve CVE veri güncellemesi yapılır — proje aktif olarak sürdürülmektedir.</w:t>
      </w:r>
    </w:p>
    <w:p>
      <w:pPr>
        <w:pStyle w:val="Heading2"/>
        <w:spacing w:after="100" w:before="200"/>
      </w:pPr>
      <w:r>
        <w:t xml:space="preserve">2.3 Desteklenen Protokoller</w:t>
      </w:r>
    </w:p>
    <w:p>
      <w:pPr>
        <w:spacing w:after="120"/>
      </w:pPr>
      <w:r>
        <w:t xml:space="preserve">HTTP/HTTPS, DNS, TCP, SSL/TLS, WHOIS, Websocket, Headless tarayıcı ve özel kod (code) protokolleri desteklenir; bu da Nuclei'yi yalnızca web değil, ağ ve altyapı seviyesinde de kullanılabilir kılar.</w:t>
      </w:r>
    </w:p>
    <w:p>
      <w:pPr>
        <w:pStyle w:val="Heading1"/>
        <w:spacing w:after="150" w:before="300"/>
      </w:pPr>
      <w:r>
        <w:t xml:space="preserve">3. Kullanılan Yaklaşım / Algoritmik Model</w:t>
      </w:r>
    </w:p>
    <w:p>
      <w:pPr>
        <w:spacing w:after="120"/>
      </w:pPr>
      <w:r>
        <w:t xml:space="preserve">Nuclei, makine öğrenmesi tabanlı bir model kullanmaz; bunun yerine kural/imza tabanlı (signature-based) bir tespit yaklaşımı benimser:</w:t>
      </w:r>
    </w:p>
    <w:p>
      <w:pPr>
        <w:pStyle w:val="ListParagraph"/>
        <w:numPr>
          <w:ilvl w:val="0"/>
          <w:numId w:val="1"/>
        </w:numPr>
        <w:spacing w:after="80"/>
      </w:pPr>
      <w:r>
        <w:t xml:space="preserve">Her şablon; istek, koşul (matcher) ve önem derecesi (severity) tanımlayan bir kural kümesidir.</w:t>
      </w:r>
    </w:p>
    <w:p>
      <w:pPr>
        <w:pStyle w:val="ListParagraph"/>
        <w:numPr>
          <w:ilvl w:val="0"/>
          <w:numId w:val="1"/>
        </w:numPr>
        <w:spacing w:after="80"/>
      </w:pPr>
      <w:r>
        <w:t xml:space="preserve">Sahte pozitifleri azaltmak için gerçek dünya istismar adımlarını simüle eden çok adımlı (multi-step) istek zincirleri kurulabilir.</w:t>
      </w:r>
    </w:p>
    <w:p>
      <w:pPr>
        <w:pStyle w:val="ListParagraph"/>
        <w:numPr>
          <w:ilvl w:val="0"/>
          <w:numId w:val="1"/>
        </w:numPr>
        <w:spacing w:after="80"/>
      </w:pPr>
      <w:r>
        <w:t xml:space="preserve">2026 itibarıyla şablon oluşturma sürecine yardımcı olacak yapay zekâ destekli bir şablon editörü de sunulmaktadır (tespit motorunun kendisi değil, şablon yazımını hızlandıran bir araçtır).</w:t>
      </w:r>
    </w:p>
    <w:p>
      <w:pPr>
        <w:pStyle w:val="Heading1"/>
        <w:spacing w:after="150" w:before="300"/>
      </w:pPr>
      <w:r>
        <w:t xml:space="preserve">4. Kurulum ve Kullanım Örneği</w:t>
      </w:r>
    </w:p>
    <w:p>
      <w:pPr>
        <w:spacing w:after="120"/>
      </w:pPr>
      <w:r>
        <w:t xml:space="preserve">Kurulum (Go ortamı gerektirir):</w:t>
      </w:r>
    </w:p>
    <w:p>
      <w:pPr>
        <w:shd w:fill="F1F5F9" w:val="clear"/>
        <w:spacing w:after="120" w:before="60"/>
        <w:ind w:left="200" w:right="200"/>
      </w:pPr>
      <w:r>
        <w:rPr>
          <w:rFonts w:ascii="Consolas" w:cs="Consolas" w:eastAsia="Consolas" w:hAnsi="Consolas"/>
          <w:color w:val="1E293B"/>
          <w:sz w:val="20"/>
          <w:szCs w:val="20"/>
        </w:rPr>
        <w:t xml:space="preserve">go install -v github.com/projectdiscovery/nuclei/v3/cmd/nuclei@latest</w:t>
      </w:r>
    </w:p>
    <w:p>
      <w:pPr>
        <w:spacing w:after="120"/>
      </w:pPr>
      <w:r>
        <w:t xml:space="preserve">Temel kullanım — kritik ve yüksek önem seviyeli CVE taraması:</w:t>
      </w:r>
    </w:p>
    <w:p>
      <w:pPr>
        <w:shd w:fill="F1F5F9" w:val="clear"/>
        <w:spacing w:after="120" w:before="60"/>
        <w:ind w:left="200" w:right="200"/>
      </w:pPr>
      <w:r>
        <w:rPr>
          <w:rFonts w:ascii="Consolas" w:cs="Consolas" w:eastAsia="Consolas" w:hAnsi="Consolas"/>
          <w:color w:val="1E293B"/>
          <w:sz w:val="20"/>
          <w:szCs w:val="20"/>
        </w:rPr>
        <w:t xml:space="preserve">nuclei -u http://hedef-adresi -t cves/ -severity critical,high</w:t>
      </w:r>
    </w:p>
    <w:p>
      <w:pPr>
        <w:spacing w:after="120"/>
      </w:pPr>
      <w:r>
        <w:t xml:space="preserve">JSON formatında rapor üretme:</w:t>
      </w:r>
    </w:p>
    <w:p>
      <w:pPr>
        <w:shd w:fill="F1F5F9" w:val="clear"/>
        <w:spacing w:after="120" w:before="60"/>
        <w:ind w:left="200" w:right="200"/>
      </w:pPr>
      <w:r>
        <w:rPr>
          <w:rFonts w:ascii="Consolas" w:cs="Consolas" w:eastAsia="Consolas" w:hAnsi="Consolas"/>
          <w:color w:val="1E293B"/>
          <w:sz w:val="20"/>
          <w:szCs w:val="20"/>
        </w:rPr>
        <w:t xml:space="preserve">nuclei -u http://hedef-adresi -t cves/ -je results.json</w:t>
      </w:r>
    </w:p>
    <w:p>
      <w:pPr>
        <w:pStyle w:val="Heading1"/>
        <w:spacing w:after="150" w:before="300"/>
      </w:pPr>
      <w:r>
        <w:t xml:space="preserve">5. Güçlü ve Zayıf Yönler</w:t>
      </w:r>
    </w:p>
    <w:p>
      <w:pPr>
        <w:pStyle w:val="Heading2"/>
        <w:spacing w:after="100" w:before="200"/>
      </w:pPr>
      <w:r>
        <w:t xml:space="preserve">5.1 Güçlü Yönler</w:t>
      </w:r>
    </w:p>
    <w:p>
      <w:pPr>
        <w:pStyle w:val="ListParagraph"/>
        <w:numPr>
          <w:ilvl w:val="0"/>
          <w:numId w:val="1"/>
        </w:numPr>
        <w:spacing w:after="80"/>
      </w:pPr>
      <w:r>
        <w:t xml:space="preserve">Yüksek performans: paralel istek işleme ve kümeleme sayesinde çok hızlı tarama yapar.</w:t>
      </w:r>
    </w:p>
    <w:p>
      <w:pPr>
        <w:pStyle w:val="ListParagraph"/>
        <w:numPr>
          <w:ilvl w:val="0"/>
          <w:numId w:val="1"/>
        </w:numPr>
        <w:spacing w:after="80"/>
      </w:pPr>
      <w:r>
        <w:t xml:space="preserve">Geniş ve aktif topluluk: binlerce güvenlik araştırmacısı şablon katkısında bulunur, CVE'ler yayınlanır yayınlanmaz şablon eklenir.</w:t>
      </w:r>
    </w:p>
    <w:p>
      <w:pPr>
        <w:pStyle w:val="ListParagraph"/>
        <w:numPr>
          <w:ilvl w:val="0"/>
          <w:numId w:val="1"/>
        </w:numPr>
        <w:spacing w:after="80"/>
      </w:pPr>
      <w:r>
        <w:t xml:space="preserve">Basit öğrenme eğrisi: YAML formatı sayesinde yeni şablon yazmak kod bilgisi gerektirmez.</w:t>
      </w:r>
    </w:p>
    <w:p>
      <w:pPr>
        <w:pStyle w:val="ListParagraph"/>
        <w:numPr>
          <w:ilvl w:val="0"/>
          <w:numId w:val="1"/>
        </w:numPr>
        <w:spacing w:after="80"/>
      </w:pPr>
      <w:r>
        <w:t xml:space="preserve">CI/CD dostu: hafif CLI yapısı sayesinde otomasyon hatlarına kolayca eklenir.</w:t>
      </w:r>
    </w:p>
    <w:p>
      <w:pPr>
        <w:pStyle w:val="ListParagraph"/>
        <w:numPr>
          <w:ilvl w:val="0"/>
          <w:numId w:val="1"/>
        </w:numPr>
        <w:spacing w:after="80"/>
      </w:pPr>
      <w:r>
        <w:t xml:space="preserve">Tamamen ücretsiz ve açık kaynak (MIT lisansı); isteğe bağlı ücretli bulut platformu da mevcut.</w:t>
      </w:r>
    </w:p>
    <w:p>
      <w:pPr>
        <w:pStyle w:val="Heading2"/>
        <w:spacing w:after="100" w:before="200"/>
      </w:pPr>
      <w:r>
        <w:t xml:space="preserve">5.2 Zayıf Yönler</w:t>
      </w:r>
    </w:p>
    <w:p>
      <w:pPr>
        <w:pStyle w:val="ListParagraph"/>
        <w:numPr>
          <w:ilvl w:val="0"/>
          <w:numId w:val="1"/>
        </w:numPr>
        <w:spacing w:after="80"/>
      </w:pPr>
      <w:r>
        <w:t xml:space="preserve">Yalnızca bilinen imza ve kalıpları tespit eder; sıfırıncı gün (0-day) veya iş mantığı (business logic) zafiyetlerini bulamaz.</w:t>
      </w:r>
    </w:p>
    <w:p>
      <w:pPr>
        <w:pStyle w:val="ListParagraph"/>
        <w:numPr>
          <w:ilvl w:val="0"/>
          <w:numId w:val="1"/>
        </w:numPr>
        <w:spacing w:after="80"/>
      </w:pPr>
      <w:r>
        <w:t xml:space="preserve">Güvenilmeyen kaynaklardan alınan şablonlar risk taşıyabilir — geçmişte imzasız şablon/workflow üzerinden kod çalıştırma (RCE) zafiyetleri raporlanmıştır (örn. GHSA-jm34-66cf-qpvr, 2026 başında yamalanmıştır).</w:t>
      </w:r>
    </w:p>
    <w:p>
      <w:pPr>
        <w:pStyle w:val="ListParagraph"/>
        <w:numPr>
          <w:ilvl w:val="0"/>
          <w:numId w:val="1"/>
        </w:numPr>
        <w:spacing w:after="80"/>
      </w:pPr>
      <w:r>
        <w:t xml:space="preserve">OWASP ZAP gibi tam etkileşimli proxy/crawler yeteneği sunmaz; taramanın kalitesi kullanılan şablonların güncelliğine bağlıdır.</w:t>
      </w:r>
    </w:p>
    <w:p>
      <w:pPr>
        <w:pStyle w:val="ListParagraph"/>
        <w:numPr>
          <w:ilvl w:val="0"/>
          <w:numId w:val="1"/>
        </w:numPr>
        <w:spacing w:after="80"/>
      </w:pPr>
      <w:r>
        <w:t xml:space="preserve">Sonuçların güvenilirliği, kullanılan şablon setinin ne kadar güncel tutulduğuna doğrudan bağımlıdır.</w:t>
      </w:r>
    </w:p>
    <w:p>
      <w:pPr>
        <w:pStyle w:val="Heading1"/>
        <w:spacing w:after="150" w:before="300"/>
      </w:pPr>
      <w:r>
        <w:t xml:space="preserve">6. Benzer Projelerle Kıyaslama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0F172A" w:val="clear"/>
          </w:tcPr>
          <w:p>
            <w:r>
              <w:rPr>
                <w:b/>
                <w:bCs/>
                <w:color w:val="FFFFFF"/>
                <w:sz w:val="20"/>
                <w:szCs w:val="20"/>
              </w:rPr>
              <w:t xml:space="preserve">Özellik</w:t>
            </w:r>
          </w:p>
        </w:tc>
        <w:tc>
          <w:tcPr>
            <w:tcW w:type="dxa" w:w="2300"/>
            <w:shd w:fill="0F172A" w:val="clear"/>
          </w:tcPr>
          <w:p>
            <w:r>
              <w:rPr>
                <w:b/>
                <w:bCs/>
                <w:color w:val="FFFFFF"/>
                <w:sz w:val="20"/>
                <w:szCs w:val="20"/>
              </w:rPr>
              <w:t xml:space="preserve">Nuclei</w:t>
            </w:r>
          </w:p>
        </w:tc>
        <w:tc>
          <w:tcPr>
            <w:tcW w:type="dxa" w:w="2300"/>
            <w:shd w:fill="0F172A" w:val="clear"/>
          </w:tcPr>
          <w:p>
            <w:r>
              <w:rPr>
                <w:b/>
                <w:bCs/>
                <w:color w:val="FFFFFF"/>
                <w:sz w:val="20"/>
                <w:szCs w:val="20"/>
              </w:rPr>
              <w:t xml:space="preserve">OWASP ZAP</w:t>
            </w:r>
          </w:p>
        </w:tc>
        <w:tc>
          <w:tcPr>
            <w:tcW w:type="dxa" w:w="2200"/>
            <w:shd w:fill="0F172A" w:val="clear"/>
          </w:tcPr>
          <w:p>
            <w:r>
              <w:rPr>
                <w:b/>
                <w:bCs/>
                <w:color w:val="FFFFFF"/>
                <w:sz w:val="20"/>
                <w:szCs w:val="20"/>
              </w:rPr>
              <w:t xml:space="preserve">Nikto</w:t>
            </w:r>
          </w:p>
        </w:tc>
      </w:tr>
      <w:tr>
        <w:tc>
          <w:tcPr>
            <w:tcW w:type="dxa" w:w="2200"/>
          </w:tcPr>
          <w:p>
            <w:r>
              <w:rPr>
                <w:b w:val="false"/>
                <w:bCs w:val="false"/>
                <w:color w:val="1E293B"/>
                <w:sz w:val="20"/>
                <w:szCs w:val="20"/>
              </w:rPr>
              <w:t xml:space="preserve">Yaklaşım</w:t>
            </w:r>
          </w:p>
        </w:tc>
        <w:tc>
          <w:tcPr>
            <w:tcW w:type="dxa" w:w="2300"/>
          </w:tcPr>
          <w:p>
            <w:r>
              <w:rPr>
                <w:b w:val="false"/>
                <w:bCs w:val="false"/>
                <w:color w:val="1E293B"/>
                <w:sz w:val="20"/>
                <w:szCs w:val="20"/>
              </w:rPr>
              <w:t xml:space="preserve">Şablon tabanlı (YAML)</w:t>
            </w:r>
          </w:p>
        </w:tc>
        <w:tc>
          <w:tcPr>
            <w:tcW w:type="dxa" w:w="2300"/>
          </w:tcPr>
          <w:p>
            <w:r>
              <w:rPr>
                <w:b w:val="false"/>
                <w:bCs w:val="false"/>
                <w:color w:val="1E293B"/>
                <w:sz w:val="20"/>
                <w:szCs w:val="20"/>
              </w:rPr>
              <w:t xml:space="preserve">Etkileşimli proxy + aktif tarayıcı</w:t>
            </w:r>
          </w:p>
        </w:tc>
        <w:tc>
          <w:tcPr>
            <w:tcW w:type="dxa" w:w="2200"/>
          </w:tcPr>
          <w:p>
            <w:r>
              <w:rPr>
                <w:b w:val="false"/>
                <w:bCs w:val="false"/>
                <w:color w:val="1E293B"/>
                <w:sz w:val="20"/>
                <w:szCs w:val="20"/>
              </w:rPr>
              <w:t xml:space="preserve">İmza tabanlı sunucu taraması</w:t>
            </w:r>
          </w:p>
        </w:tc>
      </w:tr>
      <w:tr>
        <w:tc>
          <w:tcPr>
            <w:tcW w:type="dxa" w:w="2200"/>
          </w:tcPr>
          <w:p>
            <w:r>
              <w:rPr>
                <w:b w:val="false"/>
                <w:bCs w:val="false"/>
                <w:color w:val="1E293B"/>
                <w:sz w:val="20"/>
                <w:szCs w:val="20"/>
              </w:rPr>
              <w:t xml:space="preserve">Hız</w:t>
            </w:r>
          </w:p>
        </w:tc>
        <w:tc>
          <w:tcPr>
            <w:tcW w:type="dxa" w:w="2300"/>
          </w:tcPr>
          <w:p>
            <w:r>
              <w:rPr>
                <w:b w:val="false"/>
                <w:bCs w:val="false"/>
                <w:color w:val="1E293B"/>
                <w:sz w:val="20"/>
                <w:szCs w:val="20"/>
              </w:rPr>
              <w:t xml:space="preserve">Çok yüksek (paralel)</w:t>
            </w:r>
          </w:p>
        </w:tc>
        <w:tc>
          <w:tcPr>
            <w:tcW w:type="dxa" w:w="2300"/>
          </w:tcPr>
          <w:p>
            <w:r>
              <w:rPr>
                <w:b w:val="false"/>
                <w:bCs w:val="false"/>
                <w:color w:val="1E293B"/>
                <w:sz w:val="20"/>
                <w:szCs w:val="20"/>
              </w:rPr>
              <w:t xml:space="preserve">Orta (kapsamlı crawl)</w:t>
            </w:r>
          </w:p>
        </w:tc>
        <w:tc>
          <w:tcPr>
            <w:tcW w:type="dxa" w:w="2200"/>
          </w:tcPr>
          <w:p>
            <w:r>
              <w:rPr>
                <w:b w:val="false"/>
                <w:bCs w:val="false"/>
                <w:color w:val="1E293B"/>
                <w:sz w:val="20"/>
                <w:szCs w:val="20"/>
              </w:rPr>
              <w:t xml:space="preserve">Yüksek, sınırlı kapsam</w:t>
            </w:r>
          </w:p>
        </w:tc>
      </w:tr>
      <w:tr>
        <w:tc>
          <w:tcPr>
            <w:tcW w:type="dxa" w:w="2200"/>
          </w:tcPr>
          <w:p>
            <w:r>
              <w:rPr>
                <w:b w:val="false"/>
                <w:bCs w:val="false"/>
                <w:color w:val="1E293B"/>
                <w:sz w:val="20"/>
                <w:szCs w:val="20"/>
              </w:rPr>
              <w:t xml:space="preserve">Protokoller</w:t>
            </w:r>
          </w:p>
        </w:tc>
        <w:tc>
          <w:tcPr>
            <w:tcW w:type="dxa" w:w="2300"/>
          </w:tcPr>
          <w:p>
            <w:r>
              <w:rPr>
                <w:b w:val="false"/>
                <w:bCs w:val="false"/>
                <w:color w:val="1E293B"/>
                <w:sz w:val="20"/>
                <w:szCs w:val="20"/>
              </w:rPr>
              <w:t xml:space="preserve">HTTP, DNS, TCP, SSL, JS, vb.</w:t>
            </w:r>
          </w:p>
        </w:tc>
        <w:tc>
          <w:tcPr>
            <w:tcW w:type="dxa" w:w="2300"/>
          </w:tcPr>
          <w:p>
            <w:r>
              <w:rPr>
                <w:b w:val="false"/>
                <w:bCs w:val="false"/>
                <w:color w:val="1E293B"/>
                <w:sz w:val="20"/>
                <w:szCs w:val="20"/>
              </w:rPr>
              <w:t xml:space="preserve">Ağırlıklı HTTP(S)</w:t>
            </w:r>
          </w:p>
        </w:tc>
        <w:tc>
          <w:tcPr>
            <w:tcW w:type="dxa" w:w="2200"/>
          </w:tcPr>
          <w:p>
            <w:r>
              <w:rPr>
                <w:b w:val="false"/>
                <w:bCs w:val="false"/>
                <w:color w:val="1E293B"/>
                <w:sz w:val="20"/>
                <w:szCs w:val="20"/>
              </w:rPr>
              <w:t xml:space="preserve">Yalnızca HTTP(S)</w:t>
            </w:r>
          </w:p>
        </w:tc>
      </w:tr>
      <w:tr>
        <w:tc>
          <w:tcPr>
            <w:tcW w:type="dxa" w:w="2200"/>
          </w:tcPr>
          <w:p>
            <w:r>
              <w:rPr>
                <w:b w:val="false"/>
                <w:bCs w:val="false"/>
                <w:color w:val="1E293B"/>
                <w:sz w:val="20"/>
                <w:szCs w:val="20"/>
              </w:rPr>
              <w:t xml:space="preserve">CI/CD uyumu</w:t>
            </w:r>
          </w:p>
        </w:tc>
        <w:tc>
          <w:tcPr>
            <w:tcW w:type="dxa" w:w="2300"/>
          </w:tcPr>
          <w:p>
            <w:r>
              <w:rPr>
                <w:b w:val="false"/>
                <w:bCs w:val="false"/>
                <w:color w:val="1E293B"/>
                <w:sz w:val="20"/>
                <w:szCs w:val="20"/>
              </w:rPr>
              <w:t xml:space="preserve">Doğal, hafif CLI</w:t>
            </w:r>
          </w:p>
        </w:tc>
        <w:tc>
          <w:tcPr>
            <w:tcW w:type="dxa" w:w="2300"/>
          </w:tcPr>
          <w:p>
            <w:r>
              <w:rPr>
                <w:b w:val="false"/>
                <w:bCs w:val="false"/>
                <w:color w:val="1E293B"/>
                <w:sz w:val="20"/>
                <w:szCs w:val="20"/>
              </w:rPr>
              <w:t xml:space="preserve">Mümkün, daha ağır</w:t>
            </w:r>
          </w:p>
        </w:tc>
        <w:tc>
          <w:tcPr>
            <w:tcW w:type="dxa" w:w="2200"/>
          </w:tcPr>
          <w:p>
            <w:r>
              <w:rPr>
                <w:b w:val="false"/>
                <w:bCs w:val="false"/>
                <w:color w:val="1E293B"/>
                <w:sz w:val="20"/>
                <w:szCs w:val="20"/>
              </w:rPr>
              <w:t xml:space="preserve">Sınırlı</w:t>
            </w:r>
          </w:p>
        </w:tc>
      </w:tr>
      <w:tr>
        <w:tc>
          <w:tcPr>
            <w:tcW w:type="dxa" w:w="2200"/>
          </w:tcPr>
          <w:p>
            <w:r>
              <w:rPr>
                <w:b w:val="false"/>
                <w:bCs w:val="false"/>
                <w:color w:val="1E293B"/>
                <w:sz w:val="20"/>
                <w:szCs w:val="20"/>
              </w:rPr>
              <w:t xml:space="preserve">Şablon/kural havuzu</w:t>
            </w:r>
          </w:p>
        </w:tc>
        <w:tc>
          <w:tcPr>
            <w:tcW w:type="dxa" w:w="2300"/>
          </w:tcPr>
          <w:p>
            <w:r>
              <w:rPr>
                <w:b w:val="false"/>
                <w:bCs w:val="false"/>
                <w:color w:val="1E293B"/>
                <w:sz w:val="20"/>
                <w:szCs w:val="20"/>
              </w:rPr>
              <w:t xml:space="preserve">12.000+, günlük güncellenir</w:t>
            </w:r>
          </w:p>
        </w:tc>
        <w:tc>
          <w:tcPr>
            <w:tcW w:type="dxa" w:w="2300"/>
          </w:tcPr>
          <w:p>
            <w:r>
              <w:rPr>
                <w:b w:val="false"/>
                <w:bCs w:val="false"/>
                <w:color w:val="1E293B"/>
                <w:sz w:val="20"/>
                <w:szCs w:val="20"/>
              </w:rPr>
              <w:t xml:space="preserve">Eklenti tabanlı kurallar</w:t>
            </w:r>
          </w:p>
        </w:tc>
        <w:tc>
          <w:tcPr>
            <w:tcW w:type="dxa" w:w="2200"/>
          </w:tcPr>
          <w:p>
            <w:r>
              <w:rPr>
                <w:b w:val="false"/>
                <w:bCs w:val="false"/>
                <w:color w:val="1E293B"/>
                <w:sz w:val="20"/>
                <w:szCs w:val="20"/>
              </w:rPr>
              <w:t xml:space="preserve">Statik imza veritabanı</w:t>
            </w:r>
          </w:p>
        </w:tc>
      </w:tr>
    </w:tbl>
    <w:p>
      <w:pPr>
        <w:spacing w:after="120"/>
      </w:pPr>
      <w:r>
        <w:t xml:space="preserve"/>
      </w:r>
    </w:p>
    <w:p>
      <w:pPr>
        <w:spacing w:after="120"/>
      </w:pPr>
      <w:r>
        <w:rPr>
          <w:i/>
          <w:iCs/>
        </w:rPr>
        <w:t xml:space="preserve">Sonuç olarak Nuclei; hız, otomasyon ve CI/CD entegrasyonu önceliğiyle öne çıkarken, ZAP daha derin ve etkileşimli web uygulama analizi, Nikto ise klasik/statik sunucu taraması için tercih edilmektedir. Üç araç birbirinin yerine geçmekten çok, bir güvenlik test sürecinde birbirini tamamlayıcı roller üstlenir.</w:t>
      </w:r>
    </w:p>
    <w:p>
      <w:pPr>
        <w:pStyle w:val="Heading1"/>
        <w:spacing w:after="150" w:before="300"/>
      </w:pPr>
      <w:r>
        <w:t xml:space="preserve">7. Sonuç</w:t>
      </w:r>
    </w:p>
    <w:p>
      <w:pPr>
        <w:spacing w:after="120"/>
      </w:pPr>
      <w:r>
        <w:t xml:space="preserve">Nuclei, güncelliği, geniş topluluk desteği ve kolay entegre edilebilirliği ile modern bir siber güvenlik aracı örneğidir. Kurulumunun basit olması ve YAML tabanlı şablon sisteminin anlaşılırlığı, onu hem öğrenme hem de kurumsal ölçekte kullanım için uygun bir seçim hâline getirmektedir.</w:t>
      </w:r>
    </w:p>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2026-07-29T19:05:26.605Z</dcterms:created>
  <dcterms:modified xsi:type="dcterms:W3CDTF">2026-07-29T19:05:26.605Z</dcterms:modified>
</cp:coreProperties>
</file>

<file path=docProps/custom.xml><?xml version="1.0" encoding="utf-8"?>
<Properties xmlns="http://schemas.openxmlformats.org/officeDocument/2006/custom-properties" xmlns:vt="http://schemas.openxmlformats.org/officeDocument/2006/docPropsVTypes"/>
</file>