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widowControl w:val="true"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Ministerul Educației și Cercetării al Republicii Moldova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2">
      <w:pPr>
        <w:widowControl w:val="true"/>
        <w:spacing/>
        <w:ind w:firstLine="0" w:left="283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Universitatea Tehnică a Moldovei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3">
      <w:pPr>
        <w:widowControl w:val="true"/>
        <w:spacing/>
        <w:ind w:right="138" w:firstLine="0" w:left="283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Facultatea Calculatoare, Informatică și Microelectronică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4">
      <w:pPr>
        <w:widowControl w:val="true"/>
        <w:spacing/>
        <w:ind w:firstLine="0" w:left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5">
      <w:pPr>
        <w:widowControl w:val="true"/>
        <w:spacing/>
        <w:ind w:firstLine="0" w:left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6">
      <w:pPr>
        <w:widowControl w:val="true"/>
        <w:spacing/>
        <w:ind w:firstLine="0" w:left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7">
      <w:pPr>
        <w:widowControl w:val="true"/>
        <w:spacing/>
        <w:ind w:firstLine="0" w:left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8">
      <w:pPr>
        <w:widowControl w:val="true"/>
        <w:spacing/>
        <w:ind w:firstLine="0" w:left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9">
      <w:pPr>
        <w:widowControl w:val="true"/>
        <w:spacing/>
        <w:ind w:firstLine="0" w:left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A">
      <w:pPr>
        <w:widowControl w:val="true"/>
        <w:spacing/>
        <w:ind w:right="278" w:firstLine="0" w:left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B">
      <w:pPr>
        <w:widowControl w:val="true"/>
        <w:spacing/>
        <w:ind w:firstLine="0" w:left="283"/>
        <w:jc w:val="center"/>
        <w:rPr>
          <w:rFonts w:ascii="Times New Roman" w:hAnsi="Times New Roman" w:eastAsia="Times New Roman" w:cs="Times New Roman"/>
          <w:b/>
          <w:bCs/>
          <w:sz w:val="144"/>
          <w:szCs w:val="144"/>
        </w:rPr>
      </w:pPr>
      <w:r>
        <w:rPr>
          <w:rFonts w:ascii="Times New Roman" w:hAnsi="Times New Roman" w:eastAsia="Times New Roman" w:cs="Times New Roman"/>
          <w:b/>
          <w:bCs/>
          <w:sz w:val="144"/>
          <w:szCs w:val="144"/>
          <w:rtl w:val="0"/>
        </w:rPr>
        <w:t xml:space="preserve">Raport</w:t>
      </w:r>
      <w:r>
        <w:rPr>
          <w:rFonts w:ascii="Times New Roman" w:hAnsi="Times New Roman" w:eastAsia="Times New Roman" w:cs="Times New Roman"/>
          <w:b/>
          <w:bCs/>
          <w:sz w:val="144"/>
          <w:szCs w:val="144"/>
        </w:rPr>
      </w:r>
    </w:p>
    <w:p w14:paraId="0000000C">
      <w:pPr>
        <w:widowControl w:val="true"/>
        <w:spacing/>
        <w:ind w:firstLine="0" w:left="283"/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</w:rPr>
        <w:t xml:space="preserve">la 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0000000D">
      <w:pPr>
        <w:widowControl w:val="true"/>
        <w:spacing/>
        <w:ind w:firstLine="0" w:left="283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</w:rPr>
        <w:t xml:space="preserve">Lucrarea de laborator Nr. 4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0000000E">
      <w:pPr>
        <w:widowControl w:val="true"/>
        <w:spacing/>
        <w:ind w:firstLine="0" w:left="283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0000000F">
      <w:pPr>
        <w:widowControl w:val="true"/>
        <w:spacing/>
        <w:ind w:firstLine="0" w:left="283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t xml:space="preserve">Disciplina: Tehnici de programare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0">
      <w:pPr>
        <w:widowControl w:val="true"/>
        <w:spacing/>
        <w:ind w:firstLine="0" w:left="283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0000011">
      <w:pPr>
        <w:widowControl w:val="true"/>
        <w:spacing/>
        <w:ind w:firstLine="0" w:left="283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Tema: </w:t>
      </w:r>
      <w:r>
        <w:rPr>
          <w:rFonts w:ascii="Times New Roman" w:hAnsi="Times New Roman" w:eastAsia="Times New Roman" w:cs="Times New Roman"/>
          <w:sz w:val="36"/>
          <w:szCs w:val="36"/>
          <w:rtl w:val="0"/>
        </w:rPr>
        <w:t xml:space="preserve">”</w:t>
      </w:r>
      <w:r>
        <w:rPr>
          <w:rFonts w:ascii="Calibri" w:hAnsi="Calibri" w:eastAsia="Calibri" w:cs="Calibri"/>
          <w:b/>
          <w:bCs/>
          <w:color w:val="1f4e79"/>
          <w:sz w:val="36"/>
          <w:szCs w:val="36"/>
          <w:rtl w:val="0"/>
        </w:rPr>
        <w:t xml:space="preserve">Protocolul HTTP și biblioteca requests în Python: trusa de unelte HTTP </w:t>
      </w:r>
      <w:r>
        <w:rPr>
          <w:rFonts w:ascii="Times New Roman" w:hAnsi="Times New Roman" w:eastAsia="Times New Roman" w:cs="Times New Roman"/>
          <w:sz w:val="36"/>
          <w:szCs w:val="36"/>
          <w:rtl w:val="0"/>
        </w:rPr>
        <w:t xml:space="preserve">”</w:t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00000012">
      <w:pPr>
        <w:widowControl w:val="true"/>
        <w:spacing/>
        <w:ind w:firstLine="0" w:left="283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0000013">
      <w:pPr>
        <w:widowControl w:val="true"/>
        <w:spacing/>
        <w:ind w:firstLine="0" w:left="283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00000014">
      <w:pPr>
        <w:widowControl w:val="true"/>
        <w:spacing/>
        <w:ind w:firstLine="0" w:left="283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00000015">
      <w:pPr>
        <w:widowControl w:val="true"/>
        <w:spacing/>
        <w:ind w:firstLine="0" w:left="283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00000016">
      <w:pPr>
        <w:widowControl w:val="true"/>
        <w:spacing/>
        <w:ind w:firstLine="0" w:left="283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00000017">
      <w:pPr>
        <w:widowControl w:val="true"/>
        <w:spacing/>
        <w:ind w:firstLine="0" w:left="283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00000018">
      <w:pPr>
        <w:widowControl w:val="true"/>
        <w:spacing/>
        <w:ind w:right="-3" w:firstLine="0" w:left="-56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 A efectuat : </w:t>
        <w:tab/>
        <w:tab/>
        <w:tab/>
        <w:tab/>
        <w:tab/>
        <w:t xml:space="preserve">                                    st. gr.SI –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rtl w:val="0"/>
        </w:rPr>
        <w:t xml:space="preserve">261 Onofrei Bogdan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9">
      <w:pPr>
        <w:widowControl w:val="true"/>
        <w:spacing/>
        <w:ind w:firstLine="0" w:left="-56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A">
      <w:pPr>
        <w:widowControl w:val="true"/>
        <w:spacing/>
        <w:ind w:firstLine="0" w:left="-56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 A verificat : </w:t>
        <w:tab/>
        <w:tab/>
        <w:tab/>
        <w:tab/>
        <w:t xml:space="preserve">                                       asistent universitar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rtl w:val="0"/>
        </w:rPr>
        <w:t xml:space="preserve">Marius Dumitraș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B">
      <w:pPr>
        <w:widowControl w:val="true"/>
        <w:spacing/>
        <w:ind w:firstLine="0" w:left="283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0000001C">
      <w:pPr>
        <w:widowControl w:val="true"/>
        <w:spacing/>
        <w:ind/>
        <w:rPr>
          <w:rFonts w:ascii="Times New Roman" w:hAnsi="Times New Roman" w:eastAsia="Times New Roman" w:cs="Times New Roman"/>
          <w:sz w:val="32"/>
          <w:szCs w:val="32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0000001D">
      <w:pPr>
        <w:widowControl w:val="true"/>
        <w:spacing/>
        <w:ind w:firstLine="0" w:left="-566"/>
        <w:jc w:val="center"/>
        <w:rPr/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Chișinău – 2026</w:t>
      </w:r>
      <w:r>
        <w:rPr>
          <w:rtl w:val="0"/>
        </w:rPr>
      </w:r>
      <w:r/>
    </w:p>
    <w:p w14:paraId="0000001E">
      <w:pPr>
        <w:pStyle w:val="675"/>
        <w:shd w:val="clear" w:color="auto" w:fill="auto"/>
        <w:spacing/>
        <w:ind/>
        <w:rPr/>
      </w:pPr>
      <w:r>
        <w:rPr>
          <w:rtl w:val="0"/>
        </w:rPr>
      </w:r>
      <w:r/>
    </w:p>
    <w:p w14:paraId="0000001F">
      <w:pPr>
        <w:spacing/>
        <w:ind/>
        <w:rPr/>
      </w:pPr>
      <w:r>
        <w:rPr>
          <w:rtl w:val="0"/>
        </w:rPr>
      </w:r>
      <w:r/>
    </w:p>
    <w:p w14:paraId="00000020">
      <w:pPr>
        <w:pStyle w:val="676"/>
        <w:shd w:val="clear" w:color="auto" w:fill="auto"/>
        <w:spacing w:before="0"/>
        <w:ind/>
        <w:rPr/>
      </w:pPr>
      <w:r>
        <w:rPr>
          <w:rtl w:val="0"/>
        </w:rPr>
        <w:t xml:space="preserve">Introducere</w:t>
      </w:r>
      <w:r/>
    </w:p>
    <w:p w14:paraId="00000021">
      <w:pPr>
        <w:shd w:val="clear" w:color="auto" w:fill="auto"/>
        <w:spacing w:after="225"/>
        <w:ind/>
        <w:rPr/>
      </w:pPr>
      <w:r>
        <w:rPr>
          <w:rtl w:val="0"/>
        </w:rPr>
        <w:t xml:space="preserve">Referatul prezintă noțiunile teoretice de bază ale protocolului HTTP, ilustrate prin exerciții scrise cu biblioteca </w:t>
      </w:r>
      <w:r>
        <w:rPr>
          <w:i/>
          <w:iCs/>
          <w:rtl w:val="0"/>
        </w:rPr>
        <w:t xml:space="preserve">requests</w:t>
      </w:r>
      <w:r>
        <w:rPr>
          <w:rtl w:val="0"/>
        </w:rPr>
        <w:t xml:space="preserve">, folosind serviciul de testare</w:t>
      </w:r>
      <w:r>
        <w:rPr>
          <w:rtl w:val="0"/>
        </w:rPr>
        <w:t xml:space="preserve"> httpbin.org. Codul este organizat în șapte părți (parametri în URL, anteturi, trimiterea datelor, coduri de stare, redirecționări, sesiuni și cookie-uri, raportul final) și un bonus despre autentificare. Fiecare parte corespunde unui concept din protocol.</w:t>
      </w:r>
      <w:r/>
    </w:p>
    <w:p w14:paraId="00000022">
      <w:pPr>
        <w:pStyle w:val="676"/>
        <w:shd w:val="clear" w:color="auto" w:fill="auto"/>
        <w:spacing w:before="0"/>
        <w:ind/>
        <w:rPr/>
      </w:pPr>
      <w:r>
        <w:rPr>
          <w:rtl w:val="0"/>
        </w:rPr>
        <w:t xml:space="preserve">Modelul cerere-răspuns și structura URL</w:t>
      </w:r>
      <w:r/>
    </w:p>
    <w:p w14:paraId="00000023">
      <w:pPr>
        <w:shd w:val="clear" w:color="auto" w:fill="auto"/>
        <w:spacing/>
        <w:ind/>
        <w:rPr/>
      </w:pPr>
      <w:r>
        <w:rPr>
          <w:rtl w:val="0"/>
        </w:rPr>
        <w:t xml:space="preserve">HTTP este un protocol fără stare, de tip cerere-răspuns: clientul trimite o cerere, serverul returnează un răspuns. Cererea conține o metodă, o adresă (URL), anteturi și, opțional, un corp. Răspunsul conține un cod de stare, anteturi și un corp.</w:t>
      </w:r>
      <w:r/>
    </w:p>
    <w:p w14:paraId="00000024">
      <w:pPr>
        <w:shd w:val="clear" w:color="auto" w:fill="auto"/>
        <w:spacing/>
        <w:ind/>
        <w:rPr/>
      </w:pPr>
      <w:r>
        <w:rPr>
          <w:rtl w:val="0"/>
        </w:rPr>
        <w:t xml:space="preserve">Structura generală a unui URL (RFC 3986):</w:t>
      </w:r>
      <w:r/>
    </w:p>
    <w:p w14:paraId="00000025">
      <w:pPr>
        <w:shd w:val="clear" w:color="auto" w:fill="auto"/>
        <w:spacing/>
        <w:ind/>
        <w:rPr>
          <w:i/>
          <w:iCs/>
        </w:rPr>
      </w:pPr>
      <w:r>
        <w:rPr>
          <w:i/>
          <w:iCs/>
          <w:rtl w:val="0"/>
        </w:rPr>
        <w:t xml:space="preserve">URL = schemă://gazdă/cale?cheie₁=valoare₁&amp;cheie₂=valoare₂</w:t>
      </w:r>
      <w:r>
        <w:rPr>
          <w:i/>
          <w:iCs/>
        </w:rPr>
      </w:r>
    </w:p>
    <w:p w14:paraId="00000026">
      <w:pPr>
        <w:shd w:val="clear" w:color="auto" w:fill="auto"/>
        <w:spacing w:after="225"/>
        <w:ind/>
        <w:rPr/>
      </w:pPr>
      <w:r>
        <w:rPr>
          <w:rtl w:val="0"/>
        </w:rPr>
        <w:t xml:space="preserve">În exercițiul </w:t>
      </w:r>
      <w:r>
        <w:rPr>
          <w:i/>
          <w:iCs/>
          <w:rtl w:val="0"/>
        </w:rPr>
        <w:t xml:space="preserve">search</w:t>
      </w:r>
      <w:r>
        <w:rPr>
          <w:rtl w:val="0"/>
        </w:rPr>
        <w:t xml:space="preserve">, dicționarul </w:t>
      </w:r>
      <w:r>
        <w:rPr>
          <w:i/>
          <w:iCs/>
          <w:rtl w:val="0"/>
        </w:rPr>
        <w:t xml:space="preserve">{"q": "python", "page": "2"}</w:t>
      </w:r>
      <w:r>
        <w:rPr>
          <w:rtl w:val="0"/>
        </w:rPr>
        <w:t xml:space="preserve"> transmis prin </w:t>
      </w:r>
      <w:r>
        <w:rPr>
          <w:i/>
          <w:iCs/>
          <w:rtl w:val="0"/>
        </w:rPr>
        <w:t xml:space="preserve">params</w:t>
      </w:r>
      <w:r>
        <w:rPr>
          <w:rtl w:val="0"/>
        </w:rPr>
        <w:t xml:space="preserve"> este codificat de bibliotecă în șirul de interogare, rezultând </w:t>
      </w:r>
      <w:r>
        <w:rPr>
          <w:i/>
          <w:iCs/>
          <w:rtl w:val="0"/>
        </w:rPr>
        <w:t xml:space="preserve">https://httpbin.org/get?q=python&amp;page=2</w:t>
      </w:r>
      <w:r>
        <w:rPr>
          <w:rtl w:val="0"/>
        </w:rPr>
        <w:t xml:space="preserve">. Adresa finală se citește din atributul </w:t>
      </w:r>
      <w:r>
        <w:rPr>
          <w:i/>
          <w:iCs/>
          <w:rtl w:val="0"/>
        </w:rPr>
        <w:t xml:space="preserve">r.url</w:t>
      </w:r>
      <w:r>
        <w:rPr>
          <w:rtl w:val="0"/>
        </w:rPr>
        <w:t xml:space="preserve">, iar parametrii primiți de server din câmpul </w:t>
      </w:r>
      <w:r>
        <w:rPr>
          <w:i/>
          <w:iCs/>
          <w:rtl w:val="0"/>
        </w:rPr>
        <w:t xml:space="preserve">args</w:t>
      </w:r>
      <w:r>
        <w:rPr>
          <w:rtl w:val="0"/>
        </w:rPr>
        <w:t xml:space="preserve"> al răspunsului JSON.</w:t>
      </w:r>
      <w:r/>
    </w:p>
    <w:p w14:paraId="00000027">
      <w:pPr>
        <w:pStyle w:val="676"/>
        <w:shd w:val="clear" w:color="auto" w:fill="auto"/>
        <w:spacing w:before="0"/>
        <w:ind/>
        <w:rPr/>
      </w:pPr>
      <w:r>
        <w:rPr>
          <w:rtl w:val="0"/>
        </w:rPr>
        <w:t xml:space="preserve">Metode HTTP și anteturi</w:t>
      </w:r>
      <w:r/>
    </w:p>
    <w:p w14:paraId="00000028">
      <w:pPr>
        <w:shd w:val="clear" w:color="auto" w:fill="auto"/>
        <w:spacing w:after="225"/>
        <w:ind/>
        <w:rPr/>
      </w:pPr>
      <w:r>
        <w:rPr>
          <w:rtl w:val="0"/>
        </w:rPr>
        <w:t xml:space="preserve">Metoda GET cere o resursă și nu modifică starea serverului. Metoda POST trimite date către server, în corpul cererii. Anteturile sunt perechi nume-valoare care descriu cererea sau răspunsul. Antetul </w:t>
      </w:r>
      <w:r>
        <w:rPr>
          <w:i/>
          <w:iCs/>
          <w:rtl w:val="0"/>
        </w:rPr>
        <w:t xml:space="preserve">User-Agent</w:t>
      </w:r>
      <w:r>
        <w:rPr>
          <w:rtl w:val="0"/>
        </w:rPr>
        <w:t xml:space="preserve"> identifică clientul: dacă nu este setat, </w:t>
      </w:r>
      <w:r>
        <w:rPr>
          <w:i/>
          <w:iCs/>
          <w:rtl w:val="0"/>
        </w:rPr>
        <w:t xml:space="preserve">requests</w:t>
      </w:r>
      <w:r>
        <w:rPr>
          <w:rtl w:val="0"/>
        </w:rPr>
        <w:t xml:space="preserve"> trimite o valoare implicită de forma </w:t>
      </w:r>
      <w:r>
        <w:rPr>
          <w:i/>
          <w:iCs/>
          <w:rtl w:val="0"/>
        </w:rPr>
        <w:t xml:space="preserve">python-requests/versiune</w:t>
      </w:r>
      <w:r>
        <w:rPr>
          <w:rtl w:val="0"/>
        </w:rPr>
        <w:t xml:space="preserve">, iar prin parametrul </w:t>
      </w:r>
      <w:r>
        <w:rPr>
          <w:i/>
          <w:iCs/>
          <w:rtl w:val="0"/>
        </w:rPr>
        <w:t xml:space="preserve">headers</w:t>
      </w:r>
      <w:r>
        <w:rPr>
          <w:rtl w:val="0"/>
        </w:rPr>
        <w:t xml:space="preserve"> valoarea poate fi înlocuită (funcția </w:t>
      </w:r>
      <w:r>
        <w:rPr>
          <w:i/>
          <w:iCs/>
          <w:rtl w:val="0"/>
        </w:rPr>
        <w:t xml:space="preserve">fetch_with_agent</w:t>
      </w:r>
      <w:r>
        <w:rPr>
          <w:rtl w:val="0"/>
        </w:rPr>
        <w:t xml:space="preserve">).</w:t>
      </w:r>
      <w:r/>
    </w:p>
    <w:p w14:paraId="00000029">
      <w:pPr>
        <w:pStyle w:val="676"/>
        <w:shd w:val="clear" w:color="auto" w:fill="auto"/>
        <w:spacing w:before="0"/>
        <w:ind/>
        <w:rPr/>
      </w:pPr>
      <w:r>
        <w:rPr>
          <w:rtl w:val="0"/>
        </w:rPr>
        <w:t xml:space="preserve">Trimiterea datelor: JSON și formular</w:t>
      </w:r>
      <w:r/>
    </w:p>
    <w:p w14:paraId="0000002A">
      <w:pPr>
        <w:shd w:val="clear" w:color="auto" w:fill="auto"/>
        <w:spacing/>
        <w:ind/>
        <w:rPr/>
      </w:pPr>
      <w:r>
        <w:rPr>
          <w:rtl w:val="0"/>
        </w:rPr>
        <w:t xml:space="preserve">Formatul corpului este indicat de antetul </w:t>
      </w:r>
      <w:r>
        <w:rPr>
          <w:i/>
          <w:iCs/>
          <w:rtl w:val="0"/>
        </w:rPr>
        <w:t xml:space="preserve">Content-Type</w:t>
      </w:r>
      <w:r>
        <w:rPr>
          <w:rtl w:val="0"/>
        </w:rPr>
        <w:t xml:space="preserve">. Cele două variante din cod diferă astfel:</w:t>
      </w:r>
      <w:r/>
    </w:p>
    <w:tbl>
      <w:tblPr>
        <w:tblStyle w:val="683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false"/>
          <w:tblHeader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B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Parametru requests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C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Content-Type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D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Câmp în răspunsul httpbin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E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json=data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F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application/json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30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json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31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data=data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32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application/x-www-form-urlencoded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33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form</w:t>
            </w:r>
            <w:r/>
          </w:p>
        </w:tc>
      </w:tr>
    </w:tbl>
    <w:p w14:paraId="00000034">
      <w:pPr>
        <w:shd w:val="clear" w:color="auto" w:fill="auto"/>
        <w:spacing w:after="225"/>
        <w:ind/>
        <w:rPr/>
      </w:pPr>
      <w:r>
        <w:rPr>
          <w:rtl w:val="0"/>
        </w:rPr>
        <w:t xml:space="preserve">Cu </w:t>
      </w:r>
      <w:r>
        <w:rPr>
          <w:i/>
          <w:iCs/>
          <w:rtl w:val="0"/>
        </w:rPr>
        <w:t xml:space="preserve">json=</w:t>
      </w:r>
      <w:r>
        <w:rPr>
          <w:rtl w:val="0"/>
        </w:rPr>
        <w:t xml:space="preserve">, dicționarul Python este serializat în JSON, iar antetul este setat automat. Cu </w:t>
      </w:r>
      <w:r>
        <w:rPr>
          <w:i/>
          <w:iCs/>
          <w:rtl w:val="0"/>
        </w:rPr>
        <w:t xml:space="preserve">data=</w:t>
      </w:r>
      <w:r>
        <w:rPr>
          <w:rtl w:val="0"/>
        </w:rPr>
        <w:t xml:space="preserve">, perechile sunt codificate ca într-un formular HTML.</w:t>
      </w:r>
      <w:r/>
    </w:p>
    <w:p w14:paraId="00000035">
      <w:pPr>
        <w:pStyle w:val="676"/>
        <w:shd w:val="clear" w:color="auto" w:fill="auto"/>
        <w:spacing w:before="0"/>
        <w:ind/>
        <w:rPr/>
      </w:pPr>
      <w:r>
        <w:rPr>
          <w:rtl w:val="0"/>
        </w:rPr>
        <w:t xml:space="preserve">Coduri de stare</w:t>
      </w:r>
      <w:r/>
    </w:p>
    <w:p w14:paraId="00000036">
      <w:pPr>
        <w:shd w:val="clear" w:color="auto" w:fill="auto"/>
        <w:spacing/>
        <w:ind/>
        <w:rPr/>
      </w:pPr>
      <w:r>
        <w:rPr>
          <w:rtl w:val="0"/>
        </w:rPr>
        <w:t xml:space="preserve">Codul de stare este un număr de trei cifre, iar clasa lui se determină din prima cifră:</w:t>
      </w:r>
      <w:r/>
    </w:p>
    <w:p w14:paraId="00000037">
      <w:pPr>
        <w:shd w:val="clear" w:color="auto" w:fill="auto"/>
        <w:spacing/>
        <w:ind/>
        <w:rPr>
          <w:i/>
          <w:iCs/>
        </w:rPr>
      </w:pPr>
      <w:r>
        <w:rPr>
          <w:rFonts w:ascii="Arial Unicode MS" w:hAnsi="Arial Unicode MS" w:eastAsia="Arial Unicode MS" w:cs="Arial Unicode MS"/>
          <w:i/>
          <w:iCs/>
          <w:rtl w:val="0"/>
        </w:rPr>
        <w:t xml:space="preserve">clasa = ⌊cod / 100⌋</w:t>
      </w:r>
      <w:r>
        <w:rPr>
          <w:i/>
          <w:iCs/>
        </w:rPr>
      </w:r>
    </w:p>
    <w:tbl>
      <w:tblPr>
        <w:tblStyle w:val="684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  <w:tblGridChange w:id="1">
          <w:tblGrid>
            <w:gridCol w:w="3120"/>
            <w:gridCol w:w="3120"/>
            <w:gridCol w:w="3120"/>
          </w:tblGrid>
        </w:tblGridChange>
      </w:tblGrid>
      <w:tr>
        <w:trPr>
          <w:cantSplit w:val="false"/>
          <w:tblHeader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38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Clasa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39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Interval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3A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Semnificație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3B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1xx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3C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100-199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3D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informativ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3E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2xx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3F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200-299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0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succes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1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3xx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2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300-399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3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redirecționare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4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4xx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5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400-499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6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eroare de client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7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5xx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8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500-599</w:t>
            </w:r>
            <w:r/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9">
            <w:pPr>
              <w:shd w:val="clear" w:color="auto" w:fill="auto"/>
              <w:spacing/>
              <w:ind/>
              <w:rPr/>
            </w:pPr>
            <w:r>
              <w:rPr>
                <w:rtl w:val="0"/>
              </w:rPr>
              <w:t xml:space="preserve">eroare de server</w:t>
            </w:r>
            <w:r/>
          </w:p>
        </w:tc>
      </w:tr>
    </w:tbl>
    <w:p w14:paraId="0000004A">
      <w:pPr>
        <w:shd w:val="clear" w:color="auto" w:fill="auto"/>
        <w:spacing w:after="225"/>
        <w:ind/>
        <w:rPr/>
      </w:pPr>
      <w:r>
        <w:rPr>
          <w:rtl w:val="0"/>
        </w:rPr>
        <w:t xml:space="preserve">Metoda </w:t>
      </w:r>
      <w:r>
        <w:rPr>
          <w:i/>
          <w:iCs/>
          <w:rtl w:val="0"/>
        </w:rPr>
        <w:t xml:space="preserve">raise_for_status()</w:t>
      </w:r>
      <w:r>
        <w:rPr>
          <w:rtl w:val="0"/>
        </w:rPr>
        <w:t xml:space="preserve"> ridică excepția </w:t>
      </w:r>
      <w:r>
        <w:rPr>
          <w:i/>
          <w:iCs/>
          <w:rtl w:val="0"/>
        </w:rPr>
        <w:t xml:space="preserve">HTTPError</w:t>
      </w:r>
      <w:r>
        <w:rPr>
          <w:rtl w:val="0"/>
        </w:rPr>
        <w:t xml:space="preserve"> pentru codurile 4xx și 5xx. Funcția </w:t>
      </w:r>
      <w:r>
        <w:rPr>
          <w:i/>
          <w:iCs/>
          <w:rtl w:val="0"/>
        </w:rPr>
        <w:t xml:space="preserve">describe_status</w:t>
      </w:r>
      <w:r>
        <w:rPr>
          <w:rtl w:val="0"/>
        </w:rPr>
        <w:t xml:space="preserve"> o folosește într-un bloc </w:t>
      </w:r>
      <w:r>
        <w:rPr>
          <w:i/>
          <w:iCs/>
          <w:rtl w:val="0"/>
        </w:rPr>
        <w:t xml:space="preserve">try/except</w:t>
      </w:r>
      <w:r>
        <w:rPr>
          <w:rtl w:val="0"/>
        </w:rPr>
        <w:t xml:space="preserve"> și distinge eroarea de client (400-499) de cea de server (500-599). Funcția </w:t>
      </w:r>
      <w:r>
        <w:rPr>
          <w:i/>
          <w:iCs/>
          <w:rtl w:val="0"/>
        </w:rPr>
        <w:t xml:space="preserve">is_ok</w:t>
      </w:r>
      <w:r>
        <w:rPr>
          <w:rtl w:val="0"/>
        </w:rPr>
        <w:t xml:space="preserve"> reduce verificarea la o valoare logică: adevărat dacă nu s-a ridicat excepția.</w:t>
      </w:r>
      <w:r/>
    </w:p>
    <w:p w14:paraId="0000004B">
      <w:pPr>
        <w:pStyle w:val="676"/>
        <w:shd w:val="clear" w:color="auto" w:fill="auto"/>
        <w:spacing w:before="0"/>
        <w:ind/>
        <w:rPr/>
      </w:pPr>
      <w:r>
        <w:rPr>
          <w:rtl w:val="0"/>
        </w:rPr>
        <w:t xml:space="preserve">Redirecționări</w:t>
      </w:r>
      <w:r/>
    </w:p>
    <w:p w14:paraId="0000004C">
      <w:pPr>
        <w:shd w:val="clear" w:color="auto" w:fill="auto"/>
        <w:spacing/>
        <w:ind/>
        <w:rPr/>
      </w:pPr>
      <w:r>
        <w:rPr>
          <w:rtl w:val="0"/>
        </w:rPr>
        <w:t xml:space="preserve">Un răspuns 3xx cu antetul </w:t>
      </w:r>
      <w:r>
        <w:rPr>
          <w:i/>
          <w:iCs/>
          <w:rtl w:val="0"/>
        </w:rPr>
        <w:t xml:space="preserve">Location</w:t>
      </w:r>
      <w:r>
        <w:rPr>
          <w:rtl w:val="0"/>
        </w:rPr>
        <w:t xml:space="preserve"> cere clientului să repete cererea la o altă adresă. În mod implicit, </w:t>
      </w:r>
      <w:r>
        <w:rPr>
          <w:i/>
          <w:iCs/>
          <w:rtl w:val="0"/>
        </w:rPr>
        <w:t xml:space="preserve">requests</w:t>
      </w:r>
      <w:r>
        <w:rPr>
          <w:rtl w:val="0"/>
        </w:rPr>
        <w:t xml:space="preserve"> urmează redirecționările pentru GET, iar lista celor parcurse se află în </w:t>
      </w:r>
      <w:r>
        <w:rPr>
          <w:i/>
          <w:iCs/>
          <w:rtl w:val="0"/>
        </w:rPr>
        <w:t xml:space="preserve">r.history</w:t>
      </w:r>
      <w:r>
        <w:rPr>
          <w:rtl w:val="0"/>
        </w:rPr>
        <w:t xml:space="preserve">. Pentru n redirecționări, numărul de cereri efectuate este:</w:t>
      </w:r>
      <w:r/>
    </w:p>
    <w:p w14:paraId="0000004D">
      <w:pPr>
        <w:shd w:val="clear" w:color="auto" w:fill="auto"/>
        <w:spacing/>
        <w:ind/>
        <w:rPr>
          <w:i/>
          <w:iCs/>
        </w:rPr>
      </w:pPr>
      <w:r>
        <w:rPr>
          <w:i/>
          <w:iCs/>
          <w:rtl w:val="0"/>
        </w:rPr>
        <w:t xml:space="preserve">nr. cereri = n + 1</w:t>
      </w:r>
      <w:r>
        <w:rPr>
          <w:rtl w:val="0"/>
        </w:rPr>
        <w:t xml:space="preserve">, iar </w:t>
      </w:r>
      <w:r>
        <w:rPr>
          <w:i/>
          <w:iCs/>
          <w:rtl w:val="0"/>
        </w:rPr>
        <w:t xml:space="preserve">len(r.history) = n</w:t>
      </w:r>
      <w:r>
        <w:rPr>
          <w:i/>
          <w:iCs/>
        </w:rPr>
      </w:r>
    </w:p>
    <w:p w14:paraId="0000004E">
      <w:pPr>
        <w:shd w:val="clear" w:color="auto" w:fill="auto"/>
        <w:spacing w:after="225"/>
        <w:ind/>
        <w:rPr/>
      </w:pPr>
      <w:r>
        <w:rPr>
          <w:rtl w:val="0"/>
        </w:rPr>
        <w:t xml:space="preserve">Funcția </w:t>
      </w:r>
      <w:r>
        <w:rPr>
          <w:i/>
          <w:iCs/>
          <w:rtl w:val="0"/>
        </w:rPr>
        <w:t xml:space="preserve">count_redirects</w:t>
      </w:r>
      <w:r>
        <w:rPr>
          <w:rtl w:val="0"/>
        </w:rPr>
        <w:t xml:space="preserve"> afișează </w:t>
      </w:r>
      <w:r>
        <w:rPr>
          <w:i/>
          <w:iCs/>
          <w:rtl w:val="0"/>
        </w:rPr>
        <w:t xml:space="preserve">len(r.history)</w:t>
      </w:r>
      <w:r>
        <w:rPr>
          <w:rtl w:val="0"/>
        </w:rPr>
        <w:t xml:space="preserve">, iar </w:t>
      </w:r>
      <w:r>
        <w:rPr>
          <w:i/>
          <w:iCs/>
          <w:rtl w:val="0"/>
        </w:rPr>
        <w:t xml:space="preserve">final_url</w:t>
      </w:r>
      <w:r>
        <w:rPr>
          <w:rtl w:val="0"/>
        </w:rPr>
        <w:t xml:space="preserve"> afișează adresa la care s-a ajuns după toate salturile. Cu </w:t>
      </w:r>
      <w:r>
        <w:rPr>
          <w:i/>
          <w:iCs/>
          <w:rtl w:val="0"/>
        </w:rPr>
        <w:t xml:space="preserve">allow_redirects=False</w:t>
      </w:r>
      <w:r>
        <w:rPr>
          <w:rtl w:val="0"/>
        </w:rPr>
        <w:t xml:space="preserve"> (funcția </w:t>
      </w:r>
      <w:r>
        <w:rPr>
          <w:i/>
          <w:iCs/>
          <w:rtl w:val="0"/>
        </w:rPr>
        <w:t xml:space="preserve">first_hop</w:t>
      </w:r>
      <w:r>
        <w:rPr>
          <w:rtl w:val="0"/>
        </w:rPr>
        <w:t xml:space="preserve">) clientul se oprește la primul răspuns, cu codul 302, și se poate citi antetul </w:t>
      </w:r>
      <w:r>
        <w:rPr>
          <w:i/>
          <w:iCs/>
          <w:rtl w:val="0"/>
        </w:rPr>
        <w:t xml:space="preserve">Location</w:t>
      </w:r>
      <w:r>
        <w:rPr>
          <w:rtl w:val="0"/>
        </w:rPr>
        <w:t xml:space="preserve">.</w:t>
      </w:r>
      <w:r/>
    </w:p>
    <w:p w14:paraId="0000004F">
      <w:pPr>
        <w:pStyle w:val="676"/>
        <w:shd w:val="clear" w:color="auto" w:fill="auto"/>
        <w:spacing w:before="0"/>
        <w:ind/>
        <w:rPr/>
      </w:pPr>
      <w:r>
        <w:rPr>
          <w:rtl w:val="0"/>
        </w:rPr>
        <w:t xml:space="preserve">Sesiuni și cookie-uri</w:t>
      </w:r>
      <w:r/>
    </w:p>
    <w:p w14:paraId="00000050">
      <w:pPr>
        <w:shd w:val="clear" w:color="auto" w:fill="auto"/>
        <w:spacing w:after="225"/>
        <w:ind/>
        <w:rPr/>
      </w:pPr>
      <w:r>
        <w:rPr>
          <w:rtl w:val="0"/>
        </w:rPr>
        <w:t xml:space="preserve">Un cookie este o pereche nume-valoare trimisă de server prin antetul </w:t>
      </w:r>
      <w:r>
        <w:rPr>
          <w:i/>
          <w:iCs/>
          <w:rtl w:val="0"/>
        </w:rPr>
        <w:t xml:space="preserve">Set-Cookie</w:t>
      </w:r>
      <w:r>
        <w:rPr>
          <w:rtl w:val="0"/>
        </w:rPr>
        <w:t xml:space="preserve"> și returnată de client la cererile următoare (RFC 6265). Obiectul </w:t>
      </w:r>
      <w:r>
        <w:rPr>
          <w:i/>
          <w:iCs/>
          <w:rtl w:val="0"/>
        </w:rPr>
        <w:t xml:space="preserve">requests.Session</w:t>
      </w:r>
      <w:r>
        <w:rPr>
          <w:rtl w:val="0"/>
        </w:rPr>
        <w:t xml:space="preserve"> păstrează cookie-urile între cereri, deci un cookie setat la o cerere este trimis automat la următoarea (</w:t>
      </w:r>
      <w:r>
        <w:rPr>
          <w:i/>
          <w:iCs/>
          <w:rtl w:val="0"/>
        </w:rPr>
        <w:t xml:space="preserve">cookie_demo</w:t>
      </w:r>
      <w:r>
        <w:rPr>
          <w:rtl w:val="0"/>
        </w:rPr>
        <w:t xml:space="preserve">). Apelurile simple </w:t>
      </w:r>
      <w:r>
        <w:rPr>
          <w:i/>
          <w:iCs/>
          <w:rtl w:val="0"/>
        </w:rPr>
        <w:t xml:space="preserve">requests.get</w:t>
      </w:r>
      <w:r>
        <w:rPr>
          <w:rtl w:val="0"/>
        </w:rPr>
        <w:t xml:space="preserve"> creează fiecare o sesiune temporară, așa că între două apeluri cookie-urile se pierd, aspect ilustrat în </w:t>
      </w:r>
      <w:r>
        <w:rPr>
          <w:i/>
          <w:iCs/>
          <w:rtl w:val="0"/>
        </w:rPr>
        <w:t xml:space="preserve">no_session_demo</w:t>
      </w:r>
      <w:r>
        <w:rPr>
          <w:rtl w:val="0"/>
        </w:rPr>
        <w:t xml:space="preserve">.</w:t>
      </w:r>
      <w:r/>
    </w:p>
    <w:p w14:paraId="00000051">
      <w:pPr>
        <w:pStyle w:val="676"/>
        <w:shd w:val="clear" w:color="auto" w:fill="auto"/>
        <w:spacing w:before="0"/>
        <w:ind/>
        <w:rPr/>
      </w:pPr>
      <w:r>
        <w:rPr>
          <w:rtl w:val="0"/>
        </w:rPr>
        <w:t xml:space="preserve">Autentificarea Basic</w:t>
      </w:r>
      <w:r/>
    </w:p>
    <w:p w14:paraId="00000052">
      <w:pPr>
        <w:shd w:val="clear" w:color="auto" w:fill="auto"/>
        <w:spacing/>
        <w:ind/>
        <w:rPr/>
      </w:pPr>
      <w:r>
        <w:rPr>
          <w:rtl w:val="0"/>
        </w:rPr>
        <w:t xml:space="preserve">În schema Basic (RFC 7617), clientul trimite antetul:</w:t>
      </w:r>
      <w:r/>
    </w:p>
    <w:p w14:paraId="00000053">
      <w:pPr>
        <w:shd w:val="clear" w:color="auto" w:fill="auto"/>
        <w:spacing/>
        <w:ind/>
        <w:rPr>
          <w:i/>
          <w:iCs/>
        </w:rPr>
      </w:pPr>
      <w:r>
        <w:rPr>
          <w:i/>
          <w:iCs/>
          <w:rtl w:val="0"/>
        </w:rPr>
        <w:t xml:space="preserve">Authorization: Basic Base64(utilizator:parolă)</w:t>
      </w:r>
      <w:r>
        <w:rPr>
          <w:i/>
          <w:iCs/>
        </w:rPr>
      </w:r>
    </w:p>
    <w:p w14:paraId="00000054">
      <w:pPr>
        <w:shd w:val="clear" w:color="auto" w:fill="auto"/>
        <w:spacing w:after="225"/>
        <w:ind/>
        <w:rPr/>
      </w:pPr>
      <w:r>
        <w:rPr>
          <w:rtl w:val="0"/>
        </w:rPr>
        <w:t xml:space="preserve">Parametrul </w:t>
      </w:r>
      <w:r>
        <w:rPr>
          <w:i/>
          <w:iCs/>
          <w:rtl w:val="0"/>
        </w:rPr>
        <w:t xml:space="preserve">auth=(user, password)</w:t>
      </w:r>
      <w:r>
        <w:rPr>
          <w:rtl w:val="0"/>
        </w:rPr>
        <w:t xml:space="preserve"> construiește acest antet. Serverul httpbin returnează 200 pentru datele corecte și 401 pentru cele greșite, iar funcția </w:t>
      </w:r>
      <w:r>
        <w:rPr>
          <w:i/>
          <w:iCs/>
          <w:rtl w:val="0"/>
        </w:rPr>
        <w:t xml:space="preserve">check_login</w:t>
      </w:r>
      <w:r>
        <w:rPr>
          <w:rtl w:val="0"/>
        </w:rPr>
        <w:t xml:space="preserve"> transformă acest rezultat într-o valoare logică. Base64 este doar o codificare, nu o criptare, de aceea schema este sigură numai peste HTTPS.</w:t>
      </w:r>
      <w:r/>
    </w:p>
    <w:p w14:paraId="00000055">
      <w:pPr>
        <w:pStyle w:val="676"/>
        <w:shd w:val="clear" w:color="auto" w:fill="auto"/>
        <w:spacing w:before="0"/>
        <w:ind/>
        <w:rPr/>
      </w:pPr>
      <w:r>
        <w:rPr>
          <w:rtl w:val="0"/>
        </w:rPr>
        <w:t xml:space="preserve">Raportul final și măsurarea timpului</w:t>
      </w:r>
      <w:r/>
    </w:p>
    <w:p w14:paraId="00000056">
      <w:pPr>
        <w:shd w:val="clear" w:color="auto" w:fill="auto"/>
        <w:spacing/>
        <w:ind/>
        <w:rPr/>
      </w:pPr>
      <w:r>
        <w:rPr>
          <w:rtl w:val="0"/>
        </w:rPr>
        <w:t xml:space="preserve">Funcția </w:t>
      </w:r>
      <w:r>
        <w:rPr>
          <w:i/>
          <w:iCs/>
          <w:rtl w:val="0"/>
        </w:rPr>
        <w:t xml:space="preserve">report</w:t>
      </w:r>
      <w:r>
        <w:rPr>
          <w:rtl w:val="0"/>
        </w:rPr>
        <w:t xml:space="preserve"> reunește conceptele anterioare într-un dicționar cu câmpurile: cod de stare, adresă finală, număr de redirecționări, durata și tipul conținutului. Parametrul </w:t>
      </w:r>
      <w:r>
        <w:rPr>
          <w:i/>
          <w:iCs/>
          <w:rtl w:val="0"/>
        </w:rPr>
        <w:t xml:space="preserve">timeout=3</w:t>
      </w:r>
      <w:r>
        <w:rPr>
          <w:rtl w:val="0"/>
        </w:rPr>
        <w:t xml:space="preserve"> limitează așteptarea la 3 secunde, deci un răspuns care durează mai mult (de exemplu </w:t>
      </w:r>
      <w:r>
        <w:rPr>
          <w:i/>
          <w:iCs/>
          <w:rtl w:val="0"/>
        </w:rPr>
        <w:t xml:space="preserve">/delay/5</w:t>
      </w:r>
      <w:r>
        <w:rPr>
          <w:rtl w:val="0"/>
        </w:rPr>
        <w:t xml:space="preserve">) produce o excepție de tip </w:t>
      </w:r>
      <w:r>
        <w:rPr>
          <w:i/>
          <w:iCs/>
          <w:rtl w:val="0"/>
        </w:rPr>
        <w:t xml:space="preserve">Timeout</w:t>
      </w:r>
      <w:r>
        <w:rPr>
          <w:rtl w:val="0"/>
        </w:rPr>
        <w:t xml:space="preserve">, prinsă și raportată cu starea </w:t>
      </w:r>
      <w:r>
        <w:rPr>
          <w:i/>
          <w:iCs/>
          <w:rtl w:val="0"/>
        </w:rPr>
        <w:t xml:space="preserve">None</w:t>
      </w:r>
      <w:r>
        <w:rPr>
          <w:rtl w:val="0"/>
        </w:rPr>
        <w:t xml:space="preserve">. Durata unei cereri este:</w:t>
      </w:r>
      <w:r/>
    </w:p>
    <w:p w14:paraId="00000057">
      <w:pPr>
        <w:shd w:val="clear" w:color="auto" w:fill="auto"/>
        <w:spacing/>
        <w:ind/>
        <w:rPr/>
      </w:pPr>
      <w:r>
        <w:rPr>
          <w:i/>
          <w:iCs/>
          <w:rtl w:val="0"/>
        </w:rPr>
        <w:t xml:space="preserve">t = t_răspuns − t_cerere</w:t>
      </w:r>
      <w:r>
        <w:rPr>
          <w:rtl w:val="0"/>
        </w:rPr>
        <w:t xml:space="preserve"> (atributul </w:t>
      </w:r>
      <w:r>
        <w:rPr>
          <w:i/>
          <w:iCs/>
          <w:rtl w:val="0"/>
        </w:rPr>
        <w:t xml:space="preserve">r.elapsed</w:t>
      </w:r>
      <w:r>
        <w:rPr>
          <w:rtl w:val="0"/>
        </w:rPr>
        <w:t xml:space="preserve">)</w:t>
      </w:r>
      <w:r/>
    </w:p>
    <w:p w14:paraId="00000058">
      <w:pPr>
        <w:shd w:val="clear" w:color="auto" w:fill="auto"/>
        <w:spacing/>
        <w:ind/>
        <w:rPr/>
      </w:pPr>
      <w:r>
        <w:rPr>
          <w:rtl w:val="0"/>
        </w:rPr>
        <w:t xml:space="preserve">Funcția </w:t>
      </w:r>
      <w:r>
        <w:rPr>
          <w:i/>
          <w:iCs/>
          <w:rtl w:val="0"/>
        </w:rPr>
        <w:t xml:space="preserve">main</w:t>
      </w:r>
      <w:r>
        <w:rPr>
          <w:rtl w:val="0"/>
        </w:rPr>
        <w:t xml:space="preserve"> parcurge lista PATHS, reține rapoartele cu starea 200 și numără restul ca eșecuri. Rata de succes este:</w:t>
      </w:r>
      <w:r/>
    </w:p>
    <w:p w14:paraId="00000059">
      <w:pPr>
        <w:shd w:val="clear" w:color="auto" w:fill="auto"/>
        <w:spacing/>
        <w:ind/>
        <w:rPr>
          <w:i/>
          <w:iCs/>
        </w:rPr>
      </w:pPr>
      <w:r>
        <w:rPr>
          <w:i/>
          <w:iCs/>
          <w:rtl w:val="0"/>
        </w:rPr>
        <w:t xml:space="preserve">rata = reușite / total · 100%</w:t>
      </w:r>
      <w:r>
        <w:rPr>
          <w:i/>
          <w:iCs/>
        </w:rPr>
      </w:r>
    </w:p>
    <w:p w14:paraId="0000005A">
      <w:pPr>
        <w:shd w:val="clear" w:color="auto" w:fill="auto"/>
        <w:spacing w:after="225"/>
        <w:ind/>
        <w:rPr/>
      </w:pPr>
      <w:r>
        <w:rPr>
          <w:rtl w:val="0"/>
        </w:rPr>
        <w:t xml:space="preserve">Pentru cele cinci căi din program, rezultatul așteptat este: </w:t>
      </w:r>
      <w:r>
        <w:rPr>
          <w:i/>
          <w:iCs/>
          <w:rtl w:val="0"/>
        </w:rPr>
        <w:t xml:space="preserve">/get</w:t>
      </w:r>
      <w:r>
        <w:rPr>
          <w:rtl w:val="0"/>
        </w:rPr>
        <w:t xml:space="preserve">, </w:t>
      </w:r>
      <w:r>
        <w:rPr>
          <w:i/>
          <w:iCs/>
          <w:rtl w:val="0"/>
        </w:rPr>
        <w:t xml:space="preserve">/redirect/2</w:t>
      </w:r>
      <w:r>
        <w:rPr>
          <w:rtl w:val="0"/>
        </w:rPr>
        <w:t xml:space="preserve"> și </w:t>
      </w:r>
      <w:r>
        <w:rPr>
          <w:i/>
          <w:iCs/>
          <w:rtl w:val="0"/>
        </w:rPr>
        <w:t xml:space="preserve">/delay/1</w:t>
      </w:r>
      <w:r>
        <w:rPr>
          <w:rtl w:val="0"/>
        </w:rPr>
        <w:t xml:space="preserve"> reușesc, </w:t>
      </w:r>
      <w:r>
        <w:rPr>
          <w:i/>
          <w:iCs/>
          <w:rtl w:val="0"/>
        </w:rPr>
        <w:t xml:space="preserve">/status/404</w:t>
      </w:r>
      <w:r>
        <w:rPr>
          <w:rtl w:val="0"/>
        </w:rPr>
        <w:t xml:space="preserve"> are cod de eroare, iar </w:t>
      </w:r>
      <w:r>
        <w:rPr>
          <w:i/>
          <w:iCs/>
          <w:rtl w:val="0"/>
        </w:rPr>
        <w:t xml:space="preserve">/delay/5</w:t>
      </w:r>
      <w:r>
        <w:rPr>
          <w:rtl w:val="0"/>
        </w:rPr>
        <w:t xml:space="preserve"> depășește timpul limită. Rezultă 3 reușite din 5, adică 60%.</w:t>
      </w:r>
      <w:r/>
    </w:p>
    <w:p w14:paraId="0000005B">
      <w:pPr>
        <w:pStyle w:val="676"/>
        <w:shd w:val="clear" w:color="auto" w:fill="auto"/>
        <w:spacing w:before="0"/>
        <w:ind/>
        <w:rPr/>
      </w:pPr>
      <w:r>
        <w:rPr>
          <w:rtl w:val="0"/>
        </w:rPr>
        <w:t xml:space="preserve">Observații asupra implementării</w:t>
      </w:r>
      <w:r/>
    </w:p>
    <w:p w14:paraId="0000005C">
      <w:pPr>
        <w:numPr>
          <w:ilvl w:val="0"/>
          <w:numId w:val="1"/>
        </w:numPr>
        <w:shd w:val="clear" w:color="auto" w:fill="auto"/>
        <w:spacing/>
        <w:ind w:hanging="360" w:left="600"/>
        <w:rPr/>
      </w:pPr>
      <w:r>
        <w:rPr>
          <w:rtl w:val="0"/>
        </w:rPr>
        <w:t xml:space="preserve">În </w:t>
      </w:r>
      <w:r>
        <w:rPr>
          <w:i/>
          <w:iCs/>
          <w:rtl w:val="0"/>
        </w:rPr>
        <w:t xml:space="preserve">report</w:t>
      </w:r>
      <w:r>
        <w:rPr>
          <w:rtl w:val="0"/>
        </w:rPr>
        <w:t xml:space="preserve">, apelul </w:t>
      </w:r>
      <w:r>
        <w:rPr>
          <w:i/>
          <w:iCs/>
          <w:rtl w:val="0"/>
        </w:rPr>
        <w:t xml:space="preserve">r.raise_for_status</w:t>
      </w:r>
      <w:r>
        <w:rPr>
          <w:rtl w:val="0"/>
        </w:rPr>
        <w:t xml:space="preserve"> nu are paranteze, deci metoda nu se execută. Corect este </w:t>
      </w:r>
      <w:r>
        <w:rPr>
          <w:i/>
          <w:iCs/>
          <w:rtl w:val="0"/>
        </w:rPr>
        <w:t xml:space="preserve">r.raise_for_status()</w:t>
      </w:r>
      <w:r>
        <w:rPr>
          <w:rtl w:val="0"/>
        </w:rPr>
        <w:t xml:space="preserve">.</w:t>
      </w:r>
      <w:r/>
    </w:p>
    <w:p w14:paraId="0000005D">
      <w:pPr>
        <w:numPr>
          <w:ilvl w:val="0"/>
          <w:numId w:val="1"/>
        </w:numPr>
        <w:shd w:val="clear" w:color="auto" w:fill="auto"/>
        <w:spacing/>
        <w:ind w:hanging="360" w:left="600"/>
        <w:rPr/>
      </w:pPr>
      <w:r>
        <w:rPr>
          <w:rtl w:val="0"/>
        </w:rPr>
        <w:t xml:space="preserve">Câmpul </w:t>
      </w:r>
      <w:r>
        <w:rPr>
          <w:i/>
          <w:iCs/>
          <w:rtl w:val="0"/>
        </w:rPr>
        <w:t xml:space="preserve">seconds</w:t>
      </w:r>
      <w:r>
        <w:rPr>
          <w:rtl w:val="0"/>
        </w:rPr>
        <w:t xml:space="preserve"> primește </w:t>
      </w:r>
      <w:r>
        <w:rPr>
          <w:i/>
          <w:iCs/>
          <w:rtl w:val="0"/>
        </w:rPr>
        <w:t xml:space="preserve">r.elapsed</w:t>
      </w:r>
      <w:r>
        <w:rPr>
          <w:rtl w:val="0"/>
        </w:rPr>
        <w:t xml:space="preserve">, care este un obiect </w:t>
      </w:r>
      <w:r>
        <w:rPr>
          <w:i/>
          <w:iCs/>
          <w:rtl w:val="0"/>
        </w:rPr>
        <w:t xml:space="preserve">timedelta</w:t>
      </w:r>
      <w:r>
        <w:rPr>
          <w:rtl w:val="0"/>
        </w:rPr>
        <w:t xml:space="preserve">. Valoarea numerică în secunde se obține cu </w:t>
      </w:r>
      <w:r>
        <w:rPr>
          <w:i/>
          <w:iCs/>
          <w:rtl w:val="0"/>
        </w:rPr>
        <w:t xml:space="preserve">r.elapsed.total_seconds()</w:t>
      </w:r>
      <w:r>
        <w:rPr>
          <w:rtl w:val="0"/>
        </w:rPr>
        <w:t xml:space="preserve">.</w:t>
      </w:r>
      <w:r/>
    </w:p>
    <w:p w14:paraId="0000005E">
      <w:pPr>
        <w:numPr>
          <w:ilvl w:val="0"/>
          <w:numId w:val="1"/>
        </w:numPr>
        <w:shd w:val="clear" w:color="auto" w:fill="auto"/>
        <w:spacing/>
        <w:ind w:hanging="360" w:left="600"/>
        <w:rPr/>
      </w:pPr>
      <w:r>
        <w:rPr>
          <w:rtl w:val="0"/>
        </w:rPr>
        <w:t xml:space="preserve">Câmpul </w:t>
      </w:r>
      <w:r>
        <w:rPr>
          <w:i/>
          <w:iCs/>
          <w:rtl w:val="0"/>
        </w:rPr>
        <w:t xml:space="preserve">content_type</w:t>
      </w:r>
      <w:r>
        <w:rPr>
          <w:rtl w:val="0"/>
        </w:rPr>
        <w:t xml:space="preserve"> este scris direct ca text. Valoarea reală se citește din </w:t>
      </w:r>
      <w:r>
        <w:rPr>
          <w:i/>
          <w:iCs/>
          <w:rtl w:val="0"/>
        </w:rPr>
        <w:t xml:space="preserve">r.headers["Content-Type"]</w:t>
      </w:r>
      <w:r>
        <w:rPr>
          <w:rtl w:val="0"/>
        </w:rPr>
        <w:t xml:space="preserve">.</w:t>
      </w:r>
      <w:r/>
    </w:p>
    <w:p w14:paraId="0000005F">
      <w:pPr>
        <w:numPr>
          <w:ilvl w:val="0"/>
          <w:numId w:val="1"/>
        </w:numPr>
        <w:shd w:val="clear" w:color="auto" w:fill="auto"/>
        <w:spacing/>
        <w:ind w:hanging="360" w:left="600"/>
        <w:rPr/>
      </w:pPr>
      <w:r>
        <w:rPr>
          <w:rtl w:val="0"/>
        </w:rPr>
        <w:t xml:space="preserve">Blocul </w:t>
      </w:r>
      <w:r>
        <w:rPr>
          <w:i/>
          <w:iCs/>
          <w:rtl w:val="0"/>
        </w:rPr>
        <w:t xml:space="preserve">except</w:t>
      </w:r>
      <w:r>
        <w:rPr>
          <w:rtl w:val="0"/>
        </w:rPr>
        <w:t xml:space="preserve"> fără tip de excepție ascunde cauza erorii. Este preferabil </w:t>
      </w:r>
      <w:r>
        <w:rPr>
          <w:i/>
          <w:iCs/>
          <w:rtl w:val="0"/>
        </w:rPr>
        <w:t xml:space="preserve">except requests.RequestException</w:t>
      </w:r>
      <w:r>
        <w:rPr>
          <w:rtl w:val="0"/>
        </w:rPr>
        <w:t xml:space="preserve">.</w:t>
      </w:r>
      <w:r/>
    </w:p>
    <w:p w14:paraId="00000060">
      <w:pPr>
        <w:numPr>
          <w:ilvl w:val="0"/>
          <w:numId w:val="1"/>
        </w:numPr>
        <w:shd w:val="clear" w:color="auto" w:fill="auto"/>
        <w:spacing/>
        <w:ind w:hanging="360" w:left="600"/>
        <w:rPr/>
      </w:pPr>
      <w:r>
        <w:rPr>
          <w:rtl w:val="0"/>
        </w:rPr>
        <w:t xml:space="preserve">Mai multe funcții afișează rezultatul cu </w:t>
      </w:r>
      <w:r>
        <w:rPr>
          <w:i/>
          <w:iCs/>
          <w:rtl w:val="0"/>
        </w:rPr>
        <w:t xml:space="preserve">print</w:t>
      </w:r>
      <w:r>
        <w:rPr>
          <w:rtl w:val="0"/>
        </w:rPr>
        <w:t xml:space="preserve">, deși docstring-ul spune că îl returnează. Pentru reutilizare, ele ar trebui să folosească </w:t>
      </w:r>
      <w:r>
        <w:rPr>
          <w:i/>
          <w:iCs/>
          <w:rtl w:val="0"/>
        </w:rPr>
        <w:t xml:space="preserve">return</w:t>
      </w:r>
      <w:r>
        <w:rPr>
          <w:rtl w:val="0"/>
        </w:rPr>
        <w:t xml:space="preserve">.</w:t>
      </w:r>
      <w:r/>
    </w:p>
    <w:p w14:paraId="00000061">
      <w:pPr>
        <w:numPr>
          <w:ilvl w:val="0"/>
          <w:numId w:val="1"/>
        </w:numPr>
        <w:shd w:val="clear" w:color="auto" w:fill="auto"/>
        <w:spacing/>
        <w:ind w:hanging="360" w:left="600"/>
        <w:rPr/>
      </w:pPr>
      <w:r>
        <w:rPr>
          <w:rtl w:val="0"/>
        </w:rPr>
        <w:t xml:space="preserve">Comentariile cu valori așteptate nu coincid peste tot cu rezultatul real: de exemplu, în </w:t>
      </w:r>
      <w:r>
        <w:rPr>
          <w:i/>
          <w:iCs/>
          <w:rtl w:val="0"/>
        </w:rPr>
        <w:t xml:space="preserve">final_url</w:t>
      </w:r>
      <w:r>
        <w:rPr>
          <w:rtl w:val="0"/>
        </w:rPr>
        <w:t xml:space="preserve"> codul de stare final este 200, nu 302, pentru că redirecționările au fost urmate.</w:t>
      </w:r>
      <w:r/>
    </w:p>
    <w:p w14:paraId="00000062">
      <w:pPr>
        <w:pStyle w:val="676"/>
        <w:shd w:val="clear" w:color="auto" w:fill="auto"/>
        <w:spacing/>
        <w:ind/>
        <w:rPr/>
      </w:pPr>
      <w:r>
        <w:rPr>
          <w:rtl w:val="0"/>
        </w:rPr>
        <w:t xml:space="preserve">Concluzii</w:t>
      </w:r>
      <w:r/>
    </w:p>
    <w:p w14:paraId="00000063">
      <w:pPr>
        <w:shd w:val="clear" w:color="auto" w:fill="auto"/>
        <w:spacing w:after="225"/>
        <w:ind/>
        <w:rPr/>
      </w:pPr>
      <w:r>
        <w:rPr>
          <w:rtl w:val="0"/>
        </w:rPr>
        <w:t xml:space="preserve">Codul acoperă ciclul complet al unei interacțiuni HTTP: construirea cererii (URL, anteturi, corp), interpretarea răspunsului (cod de stare, redirecționări, cookie-uri) și tratarea erorilor (excepții, timeout). Biblioteca </w:t>
      </w:r>
      <w:r>
        <w:rPr>
          <w:i/>
          <w:iCs/>
          <w:rtl w:val="0"/>
        </w:rPr>
        <w:t xml:space="preserve">requests</w:t>
      </w:r>
      <w:r>
        <w:rPr>
          <w:rtl w:val="0"/>
        </w:rPr>
        <w:t xml:space="preserve"> ascunde detaliile de nivel scăzut, dar înțelegerea protocolului este necesară pentru a interpreta corect rezultatele și pentru a depista greșeli precum cele din secțiunea de observații.</w:t>
      </w:r>
      <w:r/>
    </w:p>
    <w:p w14:paraId="00000064">
      <w:pPr>
        <w:pStyle w:val="676"/>
        <w:shd w:val="clear" w:color="auto" w:fill="auto"/>
        <w:spacing w:before="0"/>
        <w:ind/>
        <w:rPr/>
      </w:pPr>
      <w:r>
        <w:rPr>
          <w:rtl w:val="0"/>
        </w:rPr>
        <w:t xml:space="preserve">Bibliografie</w:t>
      </w:r>
      <w:r/>
    </w:p>
    <w:p w14:paraId="00000065">
      <w:pPr>
        <w:numPr>
          <w:ilvl w:val="0"/>
          <w:numId w:val="2"/>
        </w:numPr>
        <w:shd w:val="clear" w:color="auto" w:fill="auto"/>
        <w:spacing/>
        <w:ind w:hanging="360" w:left="600"/>
        <w:rPr/>
      </w:pPr>
      <w:r>
        <w:rPr>
          <w:rtl w:val="0"/>
        </w:rPr>
        <w:t xml:space="preserve">Documentația bibliotecii requests: https://requests.readthedocs.io</w:t>
      </w:r>
      <w:r/>
    </w:p>
    <w:p w14:paraId="00000066">
      <w:pPr>
        <w:numPr>
          <w:ilvl w:val="0"/>
          <w:numId w:val="2"/>
        </w:numPr>
        <w:shd w:val="clear" w:color="auto" w:fill="auto"/>
        <w:spacing/>
        <w:ind w:hanging="360" w:left="600"/>
        <w:rPr/>
      </w:pPr>
      <w:r>
        <w:rPr>
          <w:rtl w:val="0"/>
        </w:rPr>
        <w:t xml:space="preserve">RFC 9110, HTTP Semantics, IETF</w:t>
      </w:r>
      <w:r/>
    </w:p>
    <w:p w14:paraId="00000067">
      <w:pPr>
        <w:numPr>
          <w:ilvl w:val="0"/>
          <w:numId w:val="2"/>
        </w:numPr>
        <w:shd w:val="clear" w:color="auto" w:fill="auto"/>
        <w:spacing/>
        <w:ind w:hanging="360" w:left="600"/>
        <w:rPr/>
      </w:pPr>
      <w:r>
        <w:rPr>
          <w:rtl w:val="0"/>
        </w:rPr>
        <w:t xml:space="preserve">RFC 3986, Uniform Resource Identifier (URI): Generic Syntax, IETF</w:t>
      </w:r>
      <w:r/>
    </w:p>
    <w:p w14:paraId="00000068">
      <w:pPr>
        <w:numPr>
          <w:ilvl w:val="0"/>
          <w:numId w:val="2"/>
        </w:numPr>
        <w:shd w:val="clear" w:color="auto" w:fill="auto"/>
        <w:spacing/>
        <w:ind w:hanging="360" w:left="600"/>
        <w:rPr/>
      </w:pPr>
      <w:r>
        <w:rPr>
          <w:rtl w:val="0"/>
        </w:rPr>
        <w:t xml:space="preserve">RFC 6265, HTTP State Management Mechanism, IETF</w:t>
      </w:r>
      <w:r/>
    </w:p>
    <w:p w14:paraId="00000069">
      <w:pPr>
        <w:numPr>
          <w:ilvl w:val="0"/>
          <w:numId w:val="2"/>
        </w:numPr>
        <w:shd w:val="clear" w:color="auto" w:fill="auto"/>
        <w:spacing/>
        <w:ind w:hanging="360" w:left="600"/>
        <w:rPr/>
      </w:pPr>
      <w:r>
        <w:rPr>
          <w:rtl w:val="0"/>
        </w:rPr>
        <w:t xml:space="preserve">RFC 7617, The 'Basic' HTTP Authentication Scheme, IETF</w:t>
      </w:r>
      <w:r/>
    </w:p>
    <w:p w14:paraId="0000006A">
      <w:pPr>
        <w:numPr>
          <w:ilvl w:val="0"/>
          <w:numId w:val="2"/>
        </w:numPr>
        <w:shd w:val="clear" w:color="auto" w:fill="auto"/>
        <w:spacing/>
        <w:ind w:hanging="360" w:left="600"/>
        <w:rPr/>
      </w:pPr>
      <w:r>
        <w:rPr>
          <w:rtl w:val="0"/>
        </w:rPr>
        <w:t xml:space="preserve">Serviciul de testare httpbin.org</w:t>
      </w:r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Georgia">
    <w:panose1 w:val="0204050305040603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0F6B16">
    <w:pPr>
      <w:pStyle w:val="178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table" w:styleId="67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4" w:default="1">
    <w:name w:val="Normal"/>
    <w:pPr>
      <w:pBdr/>
      <w:spacing/>
      <w:ind/>
    </w:pPr>
  </w:style>
  <w:style w:type="paragraph" w:styleId="675">
    <w:name w:val="Heading 1"/>
    <w:basedOn w:val="674"/>
    <w:next w:val="67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48"/>
      <w:szCs w:val="48"/>
    </w:rPr>
  </w:style>
  <w:style w:type="paragraph" w:styleId="676">
    <w:name w:val="Heading 2"/>
    <w:basedOn w:val="674"/>
    <w:next w:val="67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25" w:before="225"/>
      <w:ind/>
    </w:pPr>
    <w:rPr>
      <w:b/>
      <w:bCs/>
      <w:i w:val="0"/>
      <w:iCs w:val="0"/>
      <w:sz w:val="36"/>
      <w:szCs w:val="36"/>
    </w:rPr>
  </w:style>
  <w:style w:type="paragraph" w:styleId="677">
    <w:name w:val="Heading 3"/>
    <w:basedOn w:val="674"/>
    <w:next w:val="67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28"/>
      <w:szCs w:val="28"/>
    </w:rPr>
  </w:style>
  <w:style w:type="paragraph" w:styleId="678">
    <w:name w:val="Heading 4"/>
    <w:basedOn w:val="674"/>
    <w:next w:val="67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24"/>
      <w:szCs w:val="24"/>
    </w:rPr>
  </w:style>
  <w:style w:type="paragraph" w:styleId="679">
    <w:name w:val="Heading 5"/>
    <w:basedOn w:val="674"/>
    <w:next w:val="67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18"/>
      <w:szCs w:val="18"/>
    </w:rPr>
  </w:style>
  <w:style w:type="paragraph" w:styleId="680">
    <w:name w:val="Heading 6"/>
    <w:basedOn w:val="674"/>
    <w:next w:val="674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bCs/>
      <w:i w:val="0"/>
      <w:iCs w:val="0"/>
      <w:sz w:val="16"/>
      <w:szCs w:val="16"/>
    </w:rPr>
  </w:style>
  <w:style w:type="paragraph" w:styleId="681">
    <w:name w:val="Title"/>
    <w:basedOn w:val="674"/>
    <w:next w:val="674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682">
    <w:name w:val="Subtitle"/>
    <w:basedOn w:val="674"/>
    <w:next w:val="674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683">
    <w:name w:val="StGen0"/>
    <w:basedOn w:val="67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StGen1"/>
    <w:basedOn w:val="67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