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0F74D">
      <w:pPr>
        <w:pStyle w:val="31"/>
        <w:spacing w:before="360" w:after="240" w:line="240" w:lineRule="auto"/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000000"/>
          <w:sz w:val="44"/>
        </w:rPr>
        <w:t>决赛成果作品说明书</w:t>
      </w:r>
    </w:p>
    <w:p w14:paraId="2DD0A679">
      <w:pPr>
        <w:spacing w:before="0" w:after="200" w:line="24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本说明书须直接、完整呈现决赛最终版作品的全部信息。请按本模板填写作品背景、目标用户、核心功能、技术方案、应用场景和决赛版本情况，并以独立章节说明完整可运行MVP、创新点、落地可行性、本地化适配方案，以及可对接的硚口区辖区政务、企业资源和落地应用方式；请说明决赛最终版的新增、修改、优化及当前状态。</w:t>
      </w:r>
    </w:p>
    <w:p w14:paraId="1D47C99F">
      <w:pPr>
        <w:spacing w:before="0" w:after="20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提交前：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请删除所有【填写说明】和空白占位符，仅保留真实内容；作品说明书、演示视频、成果截图、PPT、决赛成果文件和现场展示须对应同一最终版本。</w:t>
      </w:r>
    </w:p>
    <w:p w14:paraId="0640F75B">
      <w:pPr>
        <w:keepLines/>
        <w:spacing w:before="12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要求：</w:t>
      </w:r>
      <w:r>
        <w:rPr>
          <w:rFonts w:hint="eastAsia" w:ascii="微软雅黑" w:hAnsi="微软雅黑" w:eastAsia="微软雅黑" w:cs="微软雅黑"/>
          <w:b/>
          <w:color w:val="000000"/>
          <w:sz w:val="22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2"/>
        </w:rPr>
        <w:t>。链接应与决赛最终版一致并可正常访问；如需账号或权限，应同时提供专用测试账号或权限要求、链接有效期和必要使用说明。</w:t>
      </w:r>
    </w:p>
    <w:p w14:paraId="259E778E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一 基本信息与决赛版本标识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D89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1BAC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填写项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E8C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填写内容</w:t>
            </w:r>
          </w:p>
        </w:tc>
      </w:tr>
      <w:tr w14:paraId="251AB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917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参赛队伍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20D1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【与报名信息一致】</w:t>
            </w:r>
          </w:p>
        </w:tc>
      </w:tr>
      <w:tr w14:paraId="0F293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9B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所属单位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66AA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【与报名信息一致】</w:t>
            </w:r>
          </w:p>
        </w:tc>
      </w:tr>
      <w:tr w14:paraId="1C635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41CE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作品名称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B0F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环贸智答——面向多行业客服坐席的 AI 话术副驾（首个验证场景：汉正街跨境售后）</w:t>
            </w:r>
          </w:p>
        </w:tc>
      </w:tr>
      <w:tr w14:paraId="3F5D4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2052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所选平台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2A23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 千帆 AppBuilder    □ 百度 DuMate</w:t>
            </w:r>
          </w:p>
        </w:tc>
      </w:tr>
      <w:tr w14:paraId="40278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F22E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决赛版本号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04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【填写】</w:t>
            </w:r>
          </w:p>
        </w:tc>
      </w:tr>
      <w:tr w14:paraId="751DE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0AE7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提交日期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B0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【年 月 日】</w:t>
            </w:r>
          </w:p>
        </w:tc>
      </w:tr>
      <w:tr w14:paraId="3E1CA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D20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决赛版本状态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DBC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 有新增或修改    □ 无新增或修改，仍为决赛最终版</w:t>
            </w:r>
          </w:p>
        </w:tc>
      </w:tr>
    </w:tbl>
    <w:p w14:paraId="4AD0988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42ACCF9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二 作品背景 目标用户与应用场景</w:t>
      </w:r>
    </w:p>
    <w:p w14:paraId="080470BD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作品背景与实际问题</w:t>
      </w:r>
    </w:p>
    <w:p w14:paraId="4D52ECDA">
      <w:pPr>
        <w:keepNext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【说明作品所在行业或公共服务背景、现实痛点、业务现状及问题的真实影响。请直接填写决赛最终版的完整信息】</w:t>
      </w:r>
    </w:p>
    <w:p w14:paraId="45B9C22B"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本作品面向跨境电子商务的销售与客服环节。武汉硚口区汉正街是全国知名的汉派服装集散地，近年依托云尚国际时尚中心等载体发展跨境直播与出海业务，聚集了大量中小跨境卖家与代运营服务商。这类经营主体的共同特征是：订单面向英语、德语、西班牙语、法语、日语等多语种市场，需要同时遵守欧盟及各成员国、美国、英国、澳大利亚、日本等多个法域的消费者保护法规，以及 TikTok Shop、Amazon、独立站等不同平台的售后规则，但客服团队规模普遍在 1~20 人，既没有合规团队，也没有外语客服储备。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我们在调研与实测中把坐席的困难归纳为三座山：一是语言关——客户用德语或西语发来长段诉求，坐席看不懂，只能复制到翻译软件反复切窗口；二是政策关——“14 天无理由退货”是欧盟规则、“重大故障可主张换货”是澳大利亚规则、日本对退款措辞有额外要求，坐席不熟，一句话说错就可能违规或吃差评；三是效率关——一名坐席同时开 5~10 个会话，每条都要重新组织语言、查政策、斟酌措辞，回复慢且口径不统一。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其真实影响是：响应慢、口径乱、新人上手难、合规风险靠运气。跨境场景下，一句无依据的承诺（例如擅自承诺到货时效、擅自承诺赔偿金额）可能直接构成消费者权益纠纷或平台处罚，而这类错误在事后极难追溯与纠正；对汉正街以中小商户为主体的出海商家而言，一次纠纷的损失往往超过其单月利润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需要特别说明本作品的问题定位：我们解决的不是“AI 客服答不出来怎么办”。真实业务链路是“其他 AI 客服先行接待 → 解决不了转人工 → 人工坐席需要话术支持 → 人工确认后回复客户”。本作品服务的对象是链路末端的人工坐席，产出是给人工使用的话术建议，工具永远不直接向客户发送消息。因此产品中不存在“建议转人工”这类功能，取而代之的是“高风险案件，回复前请核实”的提示；并且由于对话中会混有前置 AI 客服说过的话，工具必须能区分客户、AI 客服、人工客服三种说话人，避免人工与前置 AI 自相矛盾。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6E6A8D10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目标用户与核心需求</w:t>
      </w:r>
    </w:p>
    <w:p w14:paraId="5310DA60">
      <w:pPr>
        <w:keepNext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【明确目标用户、使用角色、典型任务、核心需求和现有方式的不足】</w:t>
      </w:r>
    </w:p>
    <w:p w14:paraId="7292BCCE"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直接使用者是跨境电商的人工销售客服坐席（服务对象是坐席，不是终端消费者）。主要用户群体包括四类：①中小跨境卖家，客服团队 1~20 人，没有合规团队与培训体系，请不起外语客服；②多平台铺货卖家，同一套话术要在 TikTok Shop、Amazon、独立站之间复用，口径容易乱；③跨境代运营与客服外包公司，坐席流动率高、培训成本高，需要把老手的经验沉淀成工具；④品牌出海团队，对品牌调性与合规有硬性要求，不能容忍客服随口承诺。他们的共同特征是要同时面对多语言、多国法规、多平台规则，却没有对应的人力储备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坐席的典型任务是：在一个侧边栏内完成“读懂客户 → 查准依据 → 生成话术 → 一键插入”四步。具体包括：对多语言客户消息做整句理解并给出中文对照；判断客户意图（14 类）与情绪强度、紧急度及风险等级；检索该客户所在国家的法定权利与对应平台规则；生成 2~3 条可直接发送的目标语言话术；确认话术不触碰合规红线；必要时把话术一键写入客服后台的回复输入框。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核心需求按优先级为：①有据才说——任何政策表述必须能追溯到知识库来源编号与生效日期，查不到依据时明确标注“无依据”而不是编造；②合规可控——违规话术必须在服务端就被拦截，不依赖模型自觉；③不打断工作流——不切窗口、不改系统，能在现有客服后台里直接用；④可追溯——每条话术能给出政策来源，便于事后举证与复盘；⑤经验可沉淀——资深坐席的处理方式能沉淀为可复用的资产，而不是随人员流动流失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keepLines/>
        <w:spacing w:before="140" w:after="100" w:line="240" w:lineRule="auto"/>
        <w:rPr>
          <w:rFonts w:hint="eastAsia" w:ascii="微软雅黑" w:hAnsi="微软雅黑" w:eastAsia="微软雅黑" w:cs="微软雅黑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现有方式的不足主要有三类：一是通用大模型对话工具，回答流畅但无政策依据、无法保证合规，且要求坐席把客户对话手工粘贴过去，反而增加了操作步骤；二是翻译软件，只解决语言问题，不解决政策与措辞问题；三是人工查资料，资深坐席凭经验、新人只能老带新，口径因人而异且经验无法沉淀。此外，跨境场景法规差异大、纠纷金额高，让 AI 直接对客户输出、无人把关是不可接受的，这也是本作品坚持“AI 干到 90%、人做最后 10% 判断”的原因。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5DE0BC9F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应用场景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6480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9CAB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场景编号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B6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场景名称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947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使用用户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781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典型任务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500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实际价值</w:t>
            </w:r>
          </w:p>
        </w:tc>
      </w:tr>
      <w:tr w14:paraId="1A01C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58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621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售后合规话术生成（核心场景）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0DAA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跨境售后客服坐席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26DA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客户提出退货、换货、退款或质量投诉；坐席读取对话后识别意图与客户所在国家，检索该国法定权利与对应平台规则，生成合规话术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20A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把“凭经验回复”变成“有依据回复”，降低违规与差评风险</w:t>
            </w:r>
          </w:p>
        </w:tc>
      </w:tr>
      <w:tr w14:paraId="74AD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E1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C3C8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多语言对话理解与翻译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5748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跨境销售客服坐席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6383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客户用德语、西班牙语、法语、英语或日语发来长段诉求，坐席一键读取并获得中文对照与术语对齐的译文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2FA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免除在多个窗口间复制翻译，缩短首次响应耗时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3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售前咨询专业答疑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跨境销售坐席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客户询问尺码、材质成分、库存交期、跨境运费与关税，坐席检索商品与政策知识后生成专业答疑话术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提升答复专业度与成交率，避免夸大宣传或绝对化承诺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4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售中跟进与物流安抚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跨境销售客服坐席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客户催发货、要求改地址、加急或合并订单，坐席结合物流规则与平台时效生成安抚与进度说明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减少因沟通不及时造成的退款与差评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5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纠纷升级与高风险识别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客服主管、资深坐席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命中平台介入、拒付、法律风险或知识无依据等条件时，系统强制标记“高风险案件”并列出人工核实点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把最需要人工判断的案件显性化，避免坐席误判与误答</w:t>
            </w:r>
          </w:p>
        </w:tc>
      </w:tr>
    </w:tbl>
    <w:p w14:paraId="7E5F4A35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5C60D4FE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三 核心功能与完整可运行MVP</w:t>
      </w:r>
    </w:p>
    <w:p w14:paraId="5F4B7CCF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核心功能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8876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2D1C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序号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BFE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核心功能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7E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用户与输入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5F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处理过程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B2ED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输出结果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D6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完成状态</w:t>
            </w:r>
          </w:p>
        </w:tc>
      </w:tr>
      <w:tr w14:paraId="69074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36F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6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多语言对话读取（五路）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B402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坐席；来源为客服后台页面、系统剪贴板、桌面客户端窗口、屏幕截图、手工粘贴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97D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页面 DOM 直读、剪贴板读取、Windows UI Automation 窗口直读、截图加 Windows OCR、手工输入，并支持拾取器现场校准选择器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F24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结构化对话（按客户 / AI 客服 / 人工客服分色）+ 中文对照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2B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 w14:paraId="15AA1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BF20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1600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客户意图与情绪分析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FBDC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坐席；输入为对话文本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BE44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14 类意图识别 + 情绪强度 + 紧急度分级 + 风险标记，由规则引擎或千帆模型执行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860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意图标签、情绪值、紧急度、风险标记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81E5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 w14:paraId="65C42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4AB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3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A4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政策与规则检索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849A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坐席；输入为意图、客户国家、所属平台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8F4D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按国家 / 平台 / 生效日期过滤 20 条各国政策与 30 条合规规则，输出可引用依据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4F5D9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政策依据列表（含来源编号与生效日期）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E2CC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4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多语言话术生成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坐席；输入为意图、国家、政策依据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生成不超过 3 条候选话术，覆盖安抚致歉 / 专业答疑 / 营销促单 / 纠纷调解 / 合规告知五种风格，中外文双语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2~3 条候选话术 + 中文对照 + 依据引用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5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合规闸门校验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系统内部；输入为候选话术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在服务端真实执行 30 条正则规则，命中即拦截或重写，被拦截的话术不返回前端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合规标记、命中规则、修改建议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6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一键插入回复框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坐席；输入为选定的话术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修改中文后自动重新翻译外文以保持内外记录一致，再写入客服后台回复输入框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回复框内出现可直接发送的目标语言话术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7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自定义禁用表述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客服主管；输入为禁用词或正则表达式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商户自行维护禁用表述，与种子规则走完全相同的检测逻辑，并提供误杀预警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生效的自定义规则 + 误杀预警提示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☑已完成 □部分完成 □计划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8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人工反馈与数据闭环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坐席；输入为采纳、修改、忽略操作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记录采纳与修改（用编辑距离计算人工修改幅度）并写回日志、统计指标；写入千帆平台记忆表并反哺推荐的链路为设计完成、待上线验证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采纳率、人工修改幅度、合规拦截率等指标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□已完成 ☑部分完成 □计划</w:t>
            </w:r>
          </w:p>
        </w:tc>
      </w:tr>
    </w:tbl>
    <w:p w14:paraId="5D72D35D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53582F63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MVP完整性与核心业务流程</w:t>
      </w:r>
    </w:p>
    <w:p w14:paraId="6EC92DC2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【说明MVP如何完成一条端到端核心业务流程，必须包含真实输入、处理过程和输出结果，并说明已完成范围、验证结果和未完成事项】</w:t>
      </w:r>
    </w:p>
    <w:p w14:paraId="36FB3C89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MVP 已完整跑通一条端到端核心业务流程，全部环节为真实实现（非 mock），流程如下：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① 真实输入：坐席在客服后台选中客户消息，点击侧边栏的读取源（页面 / 剪贴板 / 窗口 / 读屏 / 手动）。其中“页面”直读网页 DOM，精确度最高；“窗口”用 Windows UI Automation 直读桌面客户端文字，不走 OCR、无识别误差；“读屏”用截图加 Windows OCR，用于 Canvas 自绘等 DOM 读不到的界面。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② 解析：服务端 engine/pipeline.ps1 调用主控 Agent，依次执行翻译 Agent（术语库强制对齐）、意图情绪 Agent（14 类意图 + 情绪强度 + 紧急度 + 风险标记）、查询改写 Agent（把口语化诉求改写成可检索查询）。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③ 检索：按国家 / 平台 / 生效日期过滤 data/policy_index.csv（20 条各国政策）与 data/compliance_rules.csv（30 条合规规则）；当对话中出现订单号时，生成对业务数据库的查询语句以取得订单与物流事实。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④ 生成：话术生成 Agent 按安抚致歉 / 专业答疑 / 营销促单 / 纠纷调解 / 合规告知五种风格生成不超过 3 条候选话术，每条包含目标语言版（可直接发送）、中文对照与依据引用；“有据才说”，检索不到依据时标注“无依据”而非编造。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⑤ 合规自检：合规校验 Agent 在服务端逐条执行 30 条正则规则，命中 violation 类规则的候选被拒绝，被拦截的话术不返回给前端。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⑥ 输出与落地：坐席看到候选话术、政策依据（含来源编号与生效日期）与风险提示；选定后若修改中文，系统自动重新翻译外文以保持内外记录一致，再一键插入客服后台输入框，由人工确认后发送。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⑦ 回流：采纳 / 修改 / 忽略三种操作写入本地日志，统计话术采纳率与人工修改幅度（用编辑距离计算）。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已完成范围：上述 ①~⑦ 全部在本地可运行实现，形态为零依赖（PowerShell 5.1 + Windows 内置 OCR，双击 bat 即启动），后端提供 17 个 HTTP 接口；千帆侧 1 个主控 Agent 加 6 个子 Agent 的角色指令、7 份 JSON Schema，以及知识库、数据库、专业词库、记忆表配置均已在平台完成搭建。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验证结果：仓库自带 10 项自动化自检（编码 BOM、文档引用、扩展加载与渲染冒烟与视图路由与 CSS class 完整性、扩展与后端请求契约、前端渲染单元测试 22 项、后端行为用例与合规闸门单元测试、无头浏览器布局真实测量、模拟页读取），改动后全量运行；合规闸门另配独立单元测试集。本说明书不填写未经实测的提升百分比。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未完成事项（如实说明）：一是千帆知识库与数据库节点尚未对接真实平台接口，当前会显式降级到本地 CSV 并说明原因（契约已定义，见 环贸智答/docs/接入千帆知识库.md）；二是 TikTok Shop 与 Amazon 的页面选择器未在真实客服后台验证（暂无可用账号），需实机校准一次；三是数据闭环中“写入千帆平台记忆表并反哺下一轮推荐”的部分，链路与架构已完成设计，历史数据的自动沉淀与反哺检索尚未上线验证；四是合规规则库与政策索引为工程种子数据、均标注“待法务确认”，上线前须逐条核对；五是本地模式下翻译仅有术语级对照，整句译文需要模型，界面会明确说明原因而不伪造译文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7694E27A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MVP入口与运行方式</w:t>
      </w:r>
    </w:p>
    <w:p w14:paraId="43B9871D">
      <w:pPr>
        <w:pStyle w:val="4"/>
        <w:keepNext/>
        <w:keepLines/>
        <w:spacing w:before="12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线上部署作品必填：</w:t>
      </w:r>
      <w:r>
        <w:rPr>
          <w:rFonts w:hint="eastAsia" w:ascii="微软雅黑" w:hAnsi="微软雅黑" w:eastAsia="微软雅黑" w:cs="微软雅黑"/>
          <w:b/>
          <w:color w:val="000000"/>
          <w:sz w:val="22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2"/>
        </w:rPr>
        <w:t>。请在下表完整填写测试链接、访问方式、专用测试账号或权限要求、链接有效期和必要使用说明。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A2CB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34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2AF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内容</w:t>
            </w:r>
          </w:p>
        </w:tc>
      </w:tr>
      <w:tr w14:paraId="55238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789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启动或访问入口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70D59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① 浏览器扩展（推荐）：在 Edge 或 Chrome 加载 环贸智答\extension 目录后，侧边栏挂载于任意客服后台页面；② 网页版工作台：双击 环贸智答\启动网页（推荐用扩展，详见README）.bat，浏览器自动打开 http://127.0.0.1:8799/ ；③ 模拟客服页（用于验证扩展读取）：双击 环贸智答\启动演示页面.bat 或访问 http://127.0.0.1:8799/mock.html ；④ HTTP API：http://127.0.0.1:8799/api/analyze 等共 17 个接口。不填写任何密码或密钥。</w:t>
            </w:r>
          </w:p>
        </w:tc>
      </w:tr>
      <w:tr w14:paraId="4052A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DFD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必要环境与配置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6815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设备与系统：Windows 10/11 电脑；软件：系统自带 PowerShell 5.1（零第三方依赖，无需 Python、Node，无需管理员权限）、Windows 内置 OCR 组件（读屏功能使用）、Edge 或 Chrome 浏览器（Manifest V3）；网络：本地模式完全离线可用，服务仅监听 127.0.0.1:8799，不对外网暴露，调用千帆模型时需能访问百度千帆开放平台；账号权限：安装扩展需打开浏览器开发者模式，调用模型需自备千帆 API Key（DPAPI 加密存于本机，接口永不回显，不进 Git）；样例数据：data/ 下的政策 20 条、规则 30 条、术语 46 条、意图 14 类等 CSV，以及 samples/ 下的界面截图。默认 provider=local，即纯本地规则引擎、不发起任何外部请求。</w:t>
            </w:r>
          </w:p>
        </w:tc>
      </w:tr>
      <w:tr w14:paraId="307A6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4EE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现场运行步骤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9169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1. 双击 环贸智答\启动演示页面.bat，黑色窗口显示“服务已启动”（该窗口请勿关闭）；</w:t>
              <w:br w:type="textWrapping"/>
              <w:t xml:space="preserve">2. 浏览器打开 edge://extensions/，开启“开发人员模式”，点“加载解压缩的扩展”，选择 环贸智答\extension 目录（选 extension 这一层，不要选上级目录）；</w:t>
              <w:br w:type="textWrapping"/>
              <w:t xml:space="preserve">3. 打开演示页 http://127.0.0.1:8799/mock.html，扩展侧边栏自动出现；</w:t>
              <w:br w:type="textWrapping"/>
              <w:t xml:space="preserve">4. 可选：点侧边栏页脚的 🔑 填入自己的千帆 API Key，或直接使用默认本地模式；</w:t>
              <w:br w:type="textWrapping"/>
              <w:t xml:space="preserve">5. 在“读取设置”中选择客户所在国家与回复语言；</w:t>
              <w:br w:type="textWrapping"/>
              <w:t xml:space="preserve">6. 选择一个演示剧本（德语色差 / 西语尺码 / 英语物流 / 日语瑕疵 / 中文退款），点“换一批”；</w:t>
              <w:br w:type="textWrapping"/>
              <w:t xml:space="preserve">7. 查看候选话术、政策依据与风险提示；点“⤵ 插入输入框”验证话术写入页面底部输入框；</w:t>
              <w:br w:type="textWrapping"/>
              <w:t xml:space="preserve">8. 点“采纳”后返回统计页查看采纳率与人工修改幅度。</w:t>
            </w:r>
          </w:p>
        </w:tc>
      </w:tr>
      <w:tr w14:paraId="3FE9A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657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预期结果与完成判定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0561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现场可观察结果：① 三框工作台正常渲染——对话框按说话人分色、候选话术框给出不超过 3 条候选、详情框展示意图情绪与政策依据与命中技能，且不出现“渲染失败”横幅；② 候选话术带合规标记，命中拦截规则时该候选不出现；③ 政策依据含来源编号与生效日期；④ 点“插入输入框”后目标语言话术出现在页面回复框中。成功标准：以上四项全部出现，且“换一批”可重复生成。异常处理：模型不可用或超时（默认 90 秒）时自动回退本地规则引擎并在界面说明原因，功能不中断；页面读不到时点页脚 ⌖ 拾取一次“消息区”容器（拾取值优先级高于自动识别且会被记住）；服务未启动时扩展提示端口 8799 无响应，需重新双击 bat。</w:t>
            </w:r>
          </w:p>
        </w:tc>
      </w:tr>
      <w:tr w14:paraId="2A5BE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5D0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线上部署与有效测试链接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CAF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部署情况：☑未实现线上部署　□已实现线上部署。本作品为本地运行形态（浏览器侧边栏 + 本机 HTTP 服务，零依赖、双击即用）；出于客服对话内容与密钥安全的考虑，服务仅监听本机、不对外网暴露。有效测试链接：无。访问方式：服务启动后访问本机 http://127.0.0.1:8799/ 。专用测试账号或权限要求：无（不需要账号）。链接有效期：不适用。必要使用说明：见本表“现场运行步骤”；完整图文版见仓库根目录《使用说明（如何导入扩展）.txt》。</w:t>
            </w:r>
          </w:p>
        </w:tc>
      </w:tr>
    </w:tbl>
    <w:p w14:paraId="413CEAA7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4047E31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4 MVP真实运行证据</w:t>
      </w:r>
    </w:p>
    <w:p w14:paraId="1DAF3385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1 真实输入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21E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5E29E4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【插入决赛最终版MVP的真实输入或启动界面截图】</w:t>
            </w:r>
          </w:p>
        </w:tc>
      </w:tr>
    </w:tbl>
    <w:p w14:paraId="0AD1C7AC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图名及说明：图 1　坐席侧边栏读入客户真实消息（建议插入 samples/mock_page.png 或 samples/page_audit.png）。本图为决赛最终版 MVP 的真实输入界面：坐席在客服后台（或本作品提供的模拟客服页）点击读取源“页面”，侧边栏“客户对话”框按客户 / AI 客服 / 人工客服三种说话人分色呈现对话并给出中文对照。本图证明扩展能真实读取宿主页面的对话内容、正确区分三类说话人，且无需对宿主系统做任何改造。</w:t>
      </w:r>
    </w:p>
    <w:p w14:paraId="74409F25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2 处理过程或核心功能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AB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431F29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【插入决赛最终版MVP的处理过程、核心功能界面或关键交互截图】</w:t>
            </w:r>
          </w:p>
        </w:tc>
      </w:tr>
    </w:tbl>
    <w:p w14:paraId="40D134ED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图名及说明：图 2　三框工作台与合规校验结果（建议插入 samples/workbench_v2.png 或 samples/ext_preview.png）。本图为处理过程与核心功能的界面证据：对话框展示读取到的多语言原始对话；候选话术框展示不超过 3 条的中外双语候选及合规标记；详情框展示识别出的意图与情绪、命中的合规规则、引用的政策依据（含来源编号与生效日期）以及命中的技能列表（可折叠）。本图证明“读懂客户 → 查准依据 → 生成话术 → 合规自检”四步在界面上完整可见、可核对，而非黑盒输出。</w:t>
      </w:r>
    </w:p>
    <w:p w14:paraId="47C9DA80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3 输出结果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D27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679E888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【插入决赛最终版MVP的真实输出结果截图】</w:t>
            </w:r>
          </w:p>
        </w:tc>
      </w:tr>
    </w:tbl>
    <w:p w14:paraId="36134FFE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图名及说明：图 3　话术插入客服后台回复框的真实结果（建议插入 samples/demo_chat.png）。本图为真实输出结果：坐席从候选话术中选定一条，按需修改中文（系统自动重新翻译外文以保持内外一致），点击“插入输入框”后，目标语言话术被写入客服后台底部的回复输入框，可直接由人工确认后发送。本图证明输出形态是给人工坐席使用的话术建议，并能落到实际工作流中；工具本身不向客户发送任何消息。</w:t>
      </w:r>
    </w:p>
    <w:p w14:paraId="7A78B3B7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四 技术方案</w:t>
      </w:r>
    </w:p>
    <w:p w14:paraId="5BD81998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总体架构与技术路线</w:t>
      </w:r>
    </w:p>
    <w:p w14:paraId="5B410E8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【说明系统架构、核心模块、数据流转、AI能力、关键技术选型及其与业务流程的对应关系】</w:t>
      </w:r>
    </w:p>
    <w:p w14:paraId="701A8221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系统采用“平台编排 + 本地执行”的双层架构。平台层（百度千帆 AppBuilder）承载 1 个主控 Agent 与 6 个专业子 Agent 的编排：主控 Agent 负责编排调度、变量传递与降级决策；① 翻译 Agent（客户语言与中文双向翻译，专业词库强制对齐）、② 意图情绪 Agent（14 类意图 + 情绪强度 + 紧急度 + 风险标记）、③ 查询改写 Agent（口语化诉求改写为可检索查询）、④ 话术生成 Agent（五种风格、不超过 3 条候选、“有据才说”）、⑤ 合规校验 Agent（规则校验 + 政策依据引用）、⑥ 数据闭环 Agent（反馈写回与指标统计）依次协作，各 Agent 的输入输出由 7 份 JSON Schema 约束。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本地层（环贸智答/ 目录）是同一套 Agent 契约的可运行实现，用 PowerShell 5.1 零依赖实现，用于在无平台账号、无外网的现场稳定演示：server.ps1 是基于 TcpListener 的本地 HTTP 服务（默认仅监听 127.0.0.1:8799，提供 17 个接口）；engine/pipeline.ps1 是 7-Agent 主流程；engine/llm.ps1 负责模型调用、密钥管理与提示词展开；engine/rules.ps1 负责知识库加载、合规正则校验与商户自定义规则；engine/knowledge.ps1 是知识源抽象（local / qianfan 双源）；engine/reader.ps1 与 engine/ocr.ps1 负责窗口直读与读屏 OCR；engine/skills.ps1 负责技能加载与注入；engine/metrics.ps1 用相似度计算人工修改幅度。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数据流转为：宿主页面 / 系统剪贴板 / 桌面客户端窗口 / 屏幕截图 / 手工粘贴 → 文本提取（extension/lib/extract.js、reader.ps1、ocr.ps1）→ 7-Agent 管线 → 候选话术 + 政策依据 + 风险提示 → 扩展侧边栏渲染 → 人工选定与修改 → 自动重译 → 插入回复框 → 采纳 / 修改 / 忽略写回日志与指标。前端仅承担展示与交互，合规判定在服务端完成。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关键选型及其与业务流程的对应关系：① 合规校验采用确定性正则规则库而非让模型自觉——合规是法律风险问题，必须可复现、可审计、可单元测试，因此 30 条规则以 CSV 承载、可被商户自定义扩展，且校验在服务端执行，被拦截的话术不返回前端；② 采用工作流式固定步骤而非让模型自由决定调用哪个 Agent——保证每一步可验证、可降级；③ 输出形态定位为“给坐席的建议”而非“直接对客户发送”——跨境场景法规差异大、纠纷金额高，AI 无人把关直接输出不可接受；④ 知识库、规则库、术语库均为可替换的 CSV 数据文件，提示词中的品类假设已抽成变量——换品类只换数据，架构不依赖服装类目；⑤ 全链路可降级——模型不可用或超时（默认 90 秒）时自动回退本地规则引擎，功能不中断。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74C0EF3B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图 4 决赛最终版技术架构图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214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215393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【插入决赛最终版技术架构图或本地化资源对接示意图】</w:t>
            </w:r>
          </w:p>
        </w:tc>
      </w:tr>
    </w:tbl>
    <w:p w14:paraId="1C9F3C94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图名及说明：图 4　决赛最终版智能体功能架构图（插入 agent设计/架构图.png）。本图由参赛队依据百度千帆 AppBuilder 上的实际配置绘制，自下而上分为：输入层（坐席粘贴或读取的客户原始消息，任意语言、可含订单号）；角色指令层（Agent 决策中枢，约 2818 字，含对象隔离、四条硬性红线、四步工作流与输出格式规范）；能力来源层（五类按需调用的能力——政策与规则知识库 20 条政策 + 30 条规则、平台记忆能力、业务数据库宽表 20 列 8 条、专业词库同义词 46 条、专业词库专有名词 21 条）；输出层（给坐席的作战建议，含 3 条候选话术、风险提示与人工核实点）；数据闭环层（采纳即沉淀，五步写入平台记忆并反哺下一轮推荐）。图中同时列出关键设计取舍，并注明所有知识库、数据库、专业词库均为参赛者自建内容、非平台预置。</w:t>
      </w:r>
    </w:p>
    <w:p w14:paraId="28EAC31C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平台配置 模型 数据与依赖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136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8CC3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类型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5C1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名称或版本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C6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用途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C25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配置或依赖方式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F0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决赛变化</w:t>
            </w:r>
          </w:p>
        </w:tc>
      </w:tr>
      <w:tr w14:paraId="3BCB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35D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平台/模型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EEB59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百度千帆 AppBuilder（自主规划 Agent）+ ERNIE 大模型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7C83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主控 Agent 与 6 个子 Agent 的编排落点；翻译与话术生成的模型能力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6A24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AppBuilder 自主规划 Agent；接口路径 /v2/chat/completions；默认模型 ernie-4.5-turbo-128k；本地通过 config.local.json 配置 provider、endpoint、model，API Key 经 Windows DPAPI 加密后仅存本机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6D9B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决赛版将默认模型调用超时由 30 秒调整为 90 秒（实测 30 秒必然超时并触发回退本地规则），并在状态接口中回显已配置的接口地址</w:t>
            </w:r>
          </w:p>
        </w:tc>
      </w:tr>
      <w:tr w14:paraId="5522A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16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知识库/数据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A740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知识库「跨境售后政策与规则库-服装」；数据库「跨境售后服务数据库-服装」；专业词库「跨境销售多语言术语库-服装」；记忆表「话术采纳记录」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5E71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政策与规则检索、订单与物流事实查询、术语强制对齐、已采纳话术沉淀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E3C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知识库按“## ”标题正则切分、切片最大长度 600（实测最长章节 528 字，无截断）；政策 20 条 + 合规规则 30 条；数据库宽表 20 列 × 8 条样例；专业词库同义词 46 条 + 专有名词 21 条（中/英/德/西/法五语）；记忆表 8 个字段、永久保存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1A941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决赛版完成全部资产配置并核对切片效果；记忆变量与记忆片段经评估后未启用——客服场景同一 Agent 服务多个客户，存在跨客户信息串用风险</w:t>
            </w:r>
          </w:p>
        </w:tc>
      </w:tr>
      <w:tr w14:paraId="04D1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5EB2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插件/接口/外部服务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A518C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Windows UI Automation；Windows 内置 OCR；本地 HTTP 服务（17 个接口）；浏览器扩展（Manifest V3）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491F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桌面客户端窗口文字直读、读屏识别、前后端通信、宿主页面挂载与话术一键插入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5EA1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全部为本机能力，无需外网、无需第三方账号；本地服务仅监听 127.0.0.1，CORS 白名单只放行扩展来源；扩展请求统一经 Service Worker 发出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EC87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决赛版新增单连接 800 毫秒存活探测，修复空闲连接导致服务端阻塞的问题（实测响应超时由 12.4 秒降至 0.8 秒）</w:t>
            </w:r>
          </w:p>
        </w:tc>
      </w:tr>
    </w:tbl>
    <w:p w14:paraId="757828A3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4A1B5FB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数据安全与权限说明：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【说明数据来源、非敏感演示数据、访问权限、隐私保护和密钥管理。不得在本文档中填写真实密码或密钥】</w:t>
      </w:r>
    </w:p>
    <w:p w14:paraId="0121BC43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数据来源：全部为参赛者自建或依据公开来源整理。知识库与规则库为工程种子数据——政策索引 20 条依据各国官方消费者保护法规与平台公开规则整理，合规规则 30 条由参赛队依据跨境售后高风险表述归纳；订单数据 orders_sample 为构造的非敏感演示样例，不含任何真实客户信息；对话样例为自编演示剧本（德语色差 / 西语尺码 / 英语物流 / 日语瑕疵 / 中文退款）。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访问权限：本地服务仅监听 127.0.0.1:8799，不对公网暴露、不实现线上部署；服务端 CORS 白名单只放行 chrome-extension:// 来源与本机页面，因此任意网站无法读取剪贴板或窗口文字；扩展的请求统一经 Service Worker 发出，服务端才得以按扩展来源做白名单校验。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隐私保护：抓取到的客户对话仅在本机内存与本地日志中处理，不上传第三方。日志落盘前统一经过 Protect-LogBody 脱敏——密钥类字段整值抹掉、正文类字段只保留长度不保留内容、任何 bce-v3/ 形态的串一律打码。数据闭环写入平台记忆之前，必须先去除姓名、地址、订单号等隐私字段。需如实说明的历史问题：v0.33.0 之前的版本存在请求日志未脱敏的缺陷（保存密钥的那次请求曾将密钥明文落盘、分析请求曾将客户对话原文落盘，实测 118 行），该问题已修复、存量日志已删除，并已提示使用者轮换密钥。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密钥管理：本文档不填写任何真实密码或密钥。百度千帆 API Key 由使用者自行配置，采用 Windows DPAPI 加密后仅存于本机 环贸智答/.secrets 目录；接口永不回显明文（仅返回“是否已配置”与已配置的接口地址）；密钥不进日志；config.local.json 与 .secrets 均已加入 .gitignore 并从 Git 仓库排除。仓库提供的 config.example.json 中不含任何真实凭据。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78658C21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五 决赛版本情况与变更说明</w:t>
      </w:r>
    </w:p>
    <w:p w14:paraId="29915D8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最终版概述：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【概括决赛最终版的范围、完成程度、验证结论及与现场展示版本的一致性】</w:t>
      </w:r>
    </w:p>
    <w:p w14:paraId="555735E1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决赛最终版是在已可运行 MVP 的基础上完成的一轮“可交付性加固”，范围覆盖三个方面：一是平台侧，1 个主控 Agent 与 6 个子 Agent 的角色指令与配置固化，知识库、数据库、专业词库、记忆表的配置核对（含知识库切片效果实测）；二是本地侧，稳定性与多语言正确性修复（模型超时、接口地址回显、英文模板中英混排、空闲连接阻塞服务端）；三是提交侧，形成同一最终版本自洽的材料体系（25 页路演 PPT、智能体功能架构图、本说明书、重写的 README 与《使用说明（如何导入扩展）.txt》）。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完成程度：本地 MVP 全链路可运行并通过 10 项自动化自检；千帆平台侧 Agent 编排与知识资产配置完成。验证结论：功能层面与安全层面均已如实记录并复测，凡未经实测的提升百分比一律不填写。与现场展示版本的一致性：现场演示使用与仓库同一提交的代码以及同一份平台配置，演示路径固定为“启动本地服务 → 加载浏览器扩展 → 在模拟客服页读取对话 → 生成合规话术 → 一键插入回复框”，与本文档第 三 章第 3 节的现场运行步骤完全对应。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83B3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B3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序号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640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变更类型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A98D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变更内容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E4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变更原因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14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验证结果/证据位置</w:t>
            </w:r>
          </w:p>
        </w:tc>
      </w:tr>
      <w:tr w14:paraId="1113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86A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494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修复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49B21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默认模型调用超时由 30 秒调整为 90 秒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DA3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实测 30 秒必然超时，触发“模型调用失败 → 回退到本地规则”，导致另一台机器无法正常调用千帆模型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C022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另机复测模型调用成功；证据：commit v0.52.0、config.example.json 的 timeout 项</w:t>
            </w:r>
          </w:p>
        </w:tc>
      </w:tr>
      <w:tr w14:paraId="1B31B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29AA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1CF1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修复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ED93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状态接口未回显已配置的接口地址，界面显示为灰色占位，使用者误以为未配置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CA8E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扩展读取的是 endpoint 字段而接口只返回 endpoint_set 布尔值，属显示假象；实测初次安装时已保存地址却仍显示未配置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97C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界面正确显示已保存的接口地址；证据：commit v0.51.0、Get-ModelStatus 新增 endpoint 字段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3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修复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英文话术中混入中文（如“this 未知 order”“exchange, 14 天”）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英文模板错误复用了中文变量（$CountryZh / $d / $p）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已验证 50 种模板组合，中英混排为 0；运费承担方因 13 种取值无法可靠英译而在英文模板中移除该项；证据：commit v0.50.0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4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修复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空闲 TCP 预连接导致单线程服务端阻塞，实测 12.4 秒超时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浏览器预连接占用服务线程；改为先做 800 毫秒存活探测再设置接收超时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响应恢复，实测 0.8 秒 / 2.4 秒；证据：commit v0.49.0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5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修复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请求日志脱敏（新增 Protect-LogBody）并删除存量明文日志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旧版本会把密钥明文与客户对话原文写入 logs/requests.log（实测 118 行），属安全缺陷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已脱敏、已删存量日志，并已提示轮换密钥；证据：commit v0.33.0、README 安全设计章节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6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优化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浏览器扩展首次使用引导：API Key 填写说明与示例占位、“暂不配置，用本地模式”入口、首次空值校验；并让回复语言自动同步翻译语种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降低现场安装与首次使用的失败率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证据：环贸智答/extension/content.js 的 renderSetup 与 runAnalyze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7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新增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决赛提交材料成体系化：25 页路演 PPT、智能体功能架构图、本作品说明书、重写的仓库 README 与《使用说明（如何导入扩展）.txt》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决赛要求作品说明书、演示视频、成果截图、PPT、成果文件与现场展示对应同一最终版本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证据：agent设计/环贸智答-决赛路演.pptx、agent设计/架构图.png、README.md、使用说明（如何导入扩展）.txt</w:t>
            </w:r>
          </w:p>
        </w:tc>
      </w:tr>
    </w:tbl>
    <w:p w14:paraId="6907D270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E33C03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已知限制与未完成事项：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【如实说明影响运行、演示或落地的限制。尚未完成的对接或适配须标明“正在对接”或“计划对接”，不得表述为已完成成果；如无则填“无”】</w:t>
      </w:r>
    </w:p>
    <w:p w14:paraId="04C88F3D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一、合规规则库（30 条）与政策索引（20 条）均为工程种子数据，全部标注“待法务确认”。这是工程数据，不是法律意见，上线前必须经法务逐条核对。状态：已知限制，待法务核对。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二、千帆知识库与数据库节点尚未对接真实平台接口。接口契约已定义（见 环贸智答/docs/接入千帆知识库.md），字段名不同只需修改 engine/knowledge.ps1 的映射；当前会显式降级到本地 CSV 并向使用者说明原因。状态：正在对接。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三、TikTok Shop 与 Amazon 的页面选择器未在真实客服后台验证（暂无可用账号），需实机校准一次。作品已提供模拟客服页用于回归验证，但真实后台的 DOM 结构仍可能不同。状态：计划验证。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四、数据闭环中“写入千帆平台记忆表并反哺下一轮推荐”的部分：链路设计与架构设计已完成，历史数据的自动沉淀与反哺检索尚未上线验证。状态：计划上线验证。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五、本地模式下的翻译仅有术语级对照，整句译文需要调用千帆模型；界面会明确说明为什么没有整句译文，不伪造翻译。状态：已知限制（有意为之，不视为缺陷）。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六、浏览器扩展仅在 Edge 与 Chrome（Manifest V3）上测试过；本地服务为 Windows 专用（PowerShell 5.1 + Windows 内置 OCR），未适配 Linux 与 macOS。状态：已知限制。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七、本作品未实现线上部署（本地运行形态，出于客服对话与密钥安全考虑不对外网暴露服务）。演示视频（MP4）、答辩 PPT 的 PDF 版本、以及千帆 AppBuilder 平台导出的 .yaml 成果文件仍在准备中。状态：计划提交。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51400FD8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六 创新说明</w:t>
      </w:r>
    </w:p>
    <w:p w14:paraId="1B2F634B">
      <w:pPr>
        <w:spacing w:before="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本章为独立必填章节。请说明作品在技术、功能、应用模式、本地化适配或政务、企业资源整合等方面的创新点，并说明相较现有方案的改进、差异化价值和实际效果。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A33B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B3E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创新点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C9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创新类型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C7B4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具体实现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B06B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相较现有方案的改进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6A7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差异化价值与实际效果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0ED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证据位置</w:t>
            </w:r>
          </w:p>
        </w:tc>
      </w:tr>
      <w:tr w14:paraId="030F7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FCD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 确定性合规闸门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8B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技术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589D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把“合规”从模型的自觉变成可执行、可单元测试的正则规则库：30 条规则以 CSV 承载，含 violation 与 obligation 两类匹配模式以及 block 与 warn 两级严重度；校验在服务端执行，命中 block 的候选话术不返回前端；规则库支持商户自定义扩展（走完全相同的检测逻辑）并提供误杀预警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87D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现有方案多依赖提示词约束模型“不要违规”，不可复现、无法审计，模型换版本即失效；本方案规则可逐条单元测试、可交法务逐条确认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5D2C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合规失败不再出现在坐席眼前，从“事后纠错”变为“事前拦截”；规则本身成为可沉淀、可移交的合规资产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C169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环贸智答/data/compliance_rules.csv；环贸智答/tools/selfcheck.ps1 的合规闸门单元测试；README 第五、六节</w:t>
            </w:r>
          </w:p>
        </w:tc>
      </w:tr>
      <w:tr w14:paraId="2C6AC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2586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2 坐席副驾而非对话机器人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B7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应用模式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715D1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产品定位为“人已经在处理、AI 帮他把活干到 90%”，输出是给人工的话术建议，工具永不直接向客户发送；界面不设“建议转人工”，只设“高风险案件，回复前请核实”；并把对话按客户 / AI 客服 / 人工客服三色区分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A619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现有 AI 客服产品的目标是替代人工，或做“AI 答不了就转人工”的兜底；本作品服务的是转人工之后的环节，与既有 AI 客服是接力而非竞争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D5A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在法规差异大、纠纷金额高的跨境场景中，避开了“无人把关直接对客户输出”这一不可接受的风险，同时把人工效率的提升空间释放出来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10061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README 第五节「定位澄清」；指导手册与界面中无发送行为；extension 侧边栏的说话人区分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3 五路读取与现场校准的降级链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技术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页面 DOM 直读（精确）、剪贴板、Windows UI Automation 窗口直读（桌面客户端不走 OCR、无识别误差）、截图加 Windows OCR、手工输入，五种方式互补；扩展内置拾取器，接新平台时现场框选一次“消息区”容器即可，拾取选择器优先级高于自动识别且会被记住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同类工具通常只绑定单一平台或单一读取方式，平台一改版即失效，且没有账号就无法测试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没有客服后台账号也能用模拟页完成读取链路的回归验证；平台改版不需改代码，现场拾取一次即可恢复；Canvas 自绘界面也能靠读屏兜底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环贸智答/extension/lib/extract.js 与 picker.js；samples/mock_page.png；环贸智答/tools/mock-selftest.ps1（用真实提取代码做自检）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4 行业无关的引擎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功能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知识库、合规规则库、专业词库全部是可替换的数据文件（CSV / JSONL）；7 份 Agent 提示词中的服装类目假设已抽成变量；意图体系是 14 类通用销售服务意图（退款、换货、物流、质量、尺码、评价、复购、产品咨询、支付、清关、发票、服务投诉等）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同赛道作品多把品类规则硬编码进提示词，换一个品类等于重做一遍提示词与流程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换品类只换数据文件，不重写提示词与代码；首个验证场景为汉正街跨境服装售后，但可平移到 3C、家居、美妆、母婴、户外、宠物用品等任意跨境电商品类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环贸智答/data/ 下的 CSV；环贸智答/prompts/；agent设计/03-知识库与数据层设计.md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5 技能即 Markdown 的可插拔知识注入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技术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把“怎么答”沉淀为 6 个 Markdown 技能文件（售后答疑、跨境升级、客户回复打磨、电商意图路由、情绪识别、离线兜底），运行时按意图与场景匹配后注入提示词；技能文件由非开发人员（运营或客服主管）即可编写与迭代，界面上“命中技能”可见可折叠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常规做法是把话术经验写死在系统提示词里，修改需要开发介入，且一处改动影响全局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资深坐席的经验可以像文档一样被沉淀、复用和版本化，迭代成本低且不影响主流程；坐席能看到话术命中了哪条经验，更愿意信任与采纳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环贸智答/skills/ 下 6 个 md 文件；环贸智答/engine/skills.ps1；/api/skills 接口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6 以人工修改幅度为核心的数据闭环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应用模式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采纳、修改、忽略三类操作全部写回日志；采纳时用编辑距离计算“人工修改幅度”，作为话术质量的代理指标；闭环写入平台记忆表之前先做隐私脱敏，再按字段结构化存储，并反哺下一轮相似问题的推荐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常见方案只统计“生成了多少次”，无法反映话术到底好不好用、有没有被坐席改得面目全非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修改幅度越低说明话术越贴合，可直接指导提示词与知识库的迭代方向；指标由产品自带产出，试点后即可拿到真实数字（本说明书不编造提升百分比）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环贸智答/engine/metrics.ps1；/api/feedback 与 /api/stats 接口；千帆记忆表「话术采纳记录」（8 字段、永久保存）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7 合规与本地化前置到生成环节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本地化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政策索引按国家 / 平台 / 生效日期建模，覆盖 ALL、EU、US、DE、ES、GB、AU、FR、IT、JP；合规红线针对跨境特有风险（禁承诺金额时效、禁索要隐私、禁站外交易、禁绝对化用语）；专业词库覆盖中、英、德、西、法五语，专有名词含法规术语（例如“重大故障”的法律含义）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通用翻译工具只做语言转换，不做“这个国家能不能这么说”的判断；通用大模型也没有地区与平台维度的规则概念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把各国法定权利与平台规则的差异前置到话术生成环节，直接对应汉正街服装跨境商户的高发雷区（色差、起球、缩水、做工、尺码不符）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环贸智答/data/policy_index.csv（20 条）；环贸智答/data/glossary_zh_en_es_de_fr.csv（46 条）；agent设计/架构图.png 的能力来源层</w:t>
            </w:r>
          </w:p>
        </w:tc>
      </w:tr>
    </w:tbl>
    <w:p w14:paraId="5FB7EE83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6997D631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创新验证依据：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【说明能够证明创新点的真实运行结果、测试数据、用户反馈、应用案例或相关截图位置】</w:t>
      </w:r>
    </w:p>
    <w:p w14:paraId="4964F20D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① 规则可执行性：合规规则库 30 条为真实正则实现，配独立单元测试集（data/compliance_unit_test.csv），由 tools/selfcheck.ps1 在本地强制模式下运行——该模式不调用模型，确定性、免费、快速，可随时复现。② 工程可靠性：仓库自带 10 项自动化自检（编码 BOM、文档引用真实性、扩展加载与渲染冒烟与视图路由与 CSS class 完整性、扩展与后端请求契约、前端渲染单元测试 22 项、后端行为用例、无头浏览器布局真实测量、模拟页读取），改动后全量运行；其中渲染冒烟、视图路由、文档引用、CSS class 四项检查均在注释中记录了它们实际抓到过的缺陷，并做过“把缺陷还原回去确认检查会失败”的反向验证。③ 平台实测：已在千帆 AppBuilder 上完成自主规划 Agent 及知识库、数据库、专业词库、记忆表的实际配置，模型能力已用 ernie-4.5-turbo-128k 实测跑通。④ 多语言正确性：对 50 种国家与语言模板组合做过中英混排扫描，混排为 0。⑤ 性能与稳定性：修复空闲连接阻塞后，服务端响应实测由 12.4 秒降至 0.8 秒 / 2.4 秒。⑥ 截图位置：本说明书第三章第 4 节图 1 至图 3（MVP 真实运行证据）与第四章图 4（技术架构图）。⑦ 诚实性说明：本说明书不填写未经实测的提升百分比；采纳率、人工修改幅度、合规拦截率等指标的口径均已在产品内实现，需真实试点数据方能给出数值。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059BD118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七 落地可行性与硚口本地化适配方案</w:t>
      </w:r>
    </w:p>
    <w:p w14:paraId="2A378176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落地可行性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6895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CBBE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要素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996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说明</w:t>
            </w:r>
          </w:p>
        </w:tc>
      </w:tr>
      <w:tr w14:paraId="0BFF7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DC31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目标用户与应用场景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4C3E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使用者为跨境卖家的销售客服坐席与客服主管。场景覆盖售前（尺码、材质成分、库存交期、跨境运费与关税咨询）、售中（催发货、改地址、加急、合并订单）、售后（色差、做工、尺码不符、退换货、退款时效、物流丢件、差评沟通）以及纠纷升级（平台介入、拒付、法律风险、知识无依据）。业务目标：缩短首次响应耗时、统一多国多平台话术口径、降低合规违规与差评风险、把资深坐席经验沉淀为可复用的工具资产。</w:t>
            </w:r>
          </w:p>
        </w:tc>
      </w:tr>
      <w:tr w14:paraId="3D093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644A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部署条件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5F19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设备：任意 Windows 10/11 电脑（4GB 内存即可）；软件：系统自带 PowerShell 5.1 + Windows 内置 OCR + Edge 或 Chrome 浏览器，零第三方依赖、无需管理员权限；网络：本地模式完全离线可用，调用千帆模型时需能访问百度千帆开放平台；数据：商户自备或直接使用随作品提供的种子知识库与规则库（CSV），以及订单样例；权限：安装浏览器扩展需打开开发者模式；资金：开源零许可费用，本地模式为 0 成本，仅调用云模型时按量计费；人员：1 名客服主管负责规则与技能维护即可，无需专职开发。</w:t>
            </w:r>
          </w:p>
        </w:tc>
      </w:tr>
      <w:tr w14:paraId="072D2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4A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使用流程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3741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坐席侧：打开客服后台 → 侧边栏自动出现（或点扩展图标）→ 选择客户国家与回复语言 → 点读取源（页面 / 剪贴板 / 窗口 / 读屏 / 手动）拿到对话 → 查看意图、情绪、政策依据与风险提示 → 从不超过 3 条候选话术中选定一条 → 按需修改中文（外文自动重译）→ 点“插入输入框”→ 人工确认后发送 → 点“采纳”完成数据回流。主管侧：在设置页维护国家与平台规则、自定义禁用表述，并在看板上查看采纳率与人工修改幅度。</w:t>
            </w:r>
          </w:p>
        </w:tc>
      </w:tr>
      <w:tr w14:paraId="532F0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F68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实施步骤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8223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试点（1~2 周）：选取 1 个客服小组（3~5 人）、1 个国家、1 个平台，导入种子知识库与规则库，用模拟客服页完成安装与读取校准；第 2 步 部署（1 天）：在坐席电脑放置 环贸智答 目录，双击启动或安装开机自启（tools/autostart.ps1 -Install），加载浏览器扩展；第 3 步 配置（2~3 天）：对接商户自有订单与知识数据，补充自定义禁用表述，并由法务逐条确认合规规则与政策索引；第 4 步 培训（半天）：讲解读数源选择、话术采纳与修改、高风险案件处理、自定义规则维护；第 5 步 上线（1 周观察期）：扩大到整个客服团队，跟踪采纳率与人工修改幅度；第 6 步 运维：按政策库复核周期定期核对生效日期，规则变更走版本记录。</w:t>
            </w:r>
          </w:p>
        </w:tc>
      </w:tr>
      <w:tr w14:paraId="2C5F4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988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推广方式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04D0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试点范围：在硚口区汉正街汉派服装跨境商户（含云尚国际时尚中心等载体的跨境直播商户）中，选取 3~5 家客服团队规模 1~20 人的卖家先行试点。推广对象：中小跨境卖家、多平台铺货卖家、跨境代运营与客服外包公司、品牌出海团队。复制方式：① 本作品为数据驱动架构，换品类只换 CSV 数据文件，可由商户自主完成；② 可借助随作品提供的种子知识库与技能模板快速起步；③ 系统提示词、JSON Schema、搭建手册与评测方案已在 agent设计/ 目录公开，可自助复制。预期成效：以试点期的话术采纳率与人工修改幅度作为客观判据，用真实数据决定是否扩大范围，不预设数字。</w:t>
            </w:r>
          </w:p>
        </w:tc>
      </w:tr>
      <w:tr w14:paraId="2F817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F39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风险与保障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CFA0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技术风险：模型不可用或超时 → 全链路可降级，自动回退本地规则引擎，功能不中断（默认超时 90 秒）；平台改版导致页面读不到 → 五种读取方式互补，并提供拾取器现场校准。数据风险：客户隐私与密钥 → 服务仅监听本机、CORS 白名单、密钥 DPAPI 加密且接口永不回显、日志经 Protect-LogBody 脱敏、写入平台记忆前先脱敏。合规风险：政策与规则为工程种子数据 → 全部标注“待法务确认”，上线前逐条核对，界面给出政策来源与生效日期以便追溯，对“无依据”的情形强制标注而非编造。资源风险：无专职开发 → 采用零依赖、双击即用的形态，日常运维只需维护 CSV 与 Markdown 技能文件。运维风险：坐席电脑重装或目录变更 → tools/autostart.ps1 提供安装、状态查看与卸载，自检可随时验证环境（重命名目录后需按提示重装自启）。</w:t>
            </w:r>
          </w:p>
        </w:tc>
      </w:tr>
    </w:tbl>
    <w:p w14:paraId="4AC57908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114723AE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硚口本地化适配方案</w:t>
      </w:r>
    </w:p>
    <w:p w14:paraId="3975CB0F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【说明作品如何适配硚口区的政务、企业、产业或民生场景，包括本地需求、数据或流程适配、系统集成、部署运维、用户培训及分阶段落地路径】</w:t>
      </w:r>
    </w:p>
    <w:p w14:paraId="66645531"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本地需求来源：本作品的选题直接来自硚口区汉正街的真实产业痛点。汉正街是全国知名的汉派服装集散地，近年依托云尚国际时尚中心等载体发展跨境直播与出海业务，聚集了大量服装跨境商户，其中中小主体占比高。这类商户的共同特征是订单面向多语种市场、需同时满足多国消费者保护法规与多平台规则，但客服团队规模小、没有合规岗、没有外语储备；而服装类目恰好是跨境售后的高发雷区（色差、起球、缩水、做工、尺码不符）。本作品正是把这一本地需求抽象为可运行的工具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数据与流程适配：数据层面，随作品提供的种子知识库以服装跨境为默认场景，覆盖 20 条各国政策、30 条合规规则、46 条五语术语与 14 类意图，本地商户可直接上手；如需替换为自有规则，只需更换 data/ 下的 CSV 文件，不涉及任何代码改动。流程层面，本作品适配的是“人工坐席已在处理中的会话”这一真实环节，与商户现有的客服后台（TikTok Shop / Amazon / 独立站等）并行工作，不要求改造既有系统，也不改变商户原有的客服排班与工单流程。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系统集成与部署运维：系统集成为三种由浅入深的接入方式——① 浏览器扩展，零改造，挂载在既有客服后台右侧；② 网页版工作台，浏览器直接使用；③ 本地 HTTP API（17 个接口），可被商户自有系统调用。部署运维方面，Windows 零依赖、双击即用，支持开机自启（tools/autostart.ps1 提供安装、查看状态与卸载），服务仅监听本机；政策库按 policy_index.csv 中的复核周期字段定期复核生效日期。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用户培训：培训为半天制，内容包括读数源的选择与拾取器现场校准（约 10 分钟）、话术采纳与修改流程（约 30 分钟）、高风险案件的判断与处理（约 30 分钟）、合规规则与自定义禁用表述的维护（面向客服主管，约 1 小时）。配套材料包括仓库根目录《使用说明（如何导入扩展）.txt》（含完整排错与常见问题）、环贸智答/extension/README.md、25 页路演 PPT 与演示视频。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>
      <w:pPr>
        <w:pStyle w:val="1"/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 xml:space="preserve">分阶段落地路径：第一阶段（已完成）——完成工具本体与种子知识库，通过 10 项自动化自检，形成可现场演示的 MVP；第二阶段（正在推进）——完成合规规则与政策索引的法务逐条核对，完成千帆知识库与数据库节点的真实接口对接，在真实客服后台校准平台选择器；第三阶段（计划）——在硚口区汉正街选取 3~5 家服装跨境商户开展为期 4 周的试点，采集话术采纳率与人工修改幅度等真实指标，并依据数据决定是否进入更大范围的复制推广。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/>
      </w:r>
    </w:p>
    <w:p w14:paraId="714BEFAC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硚口区辖区政务 企业资源对接与落地路径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40D7C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88E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对接对象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572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资源内容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A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对接方式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E050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应用场景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07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落地路径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751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当前状态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3064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证据/负责人</w:t>
            </w:r>
          </w:p>
        </w:tc>
      </w:tr>
      <w:tr w14:paraId="508B5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A3E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硚口区汉正街服装跨境商户（含云尚国际时尚中心等载体的跨境直播商户）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6B5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真实客服场景、真实会话样本、试点场地与用户反馈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93E3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线下业务协同（上门试点 + 现场培训）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A3E50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售后合规话术生成、多语言对话理解、售前专业答疑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538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选取 3~5 家客服团队 1~20 人的商户；第 2 步 完成安装部署与半天培训；第 3 步 开展 4 周试点并采集采纳率与人工修改幅度；第 4 步 复盘并决定是否扩大范围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B37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□已对接 □正在对接 ☑计划对接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C69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待补充（参赛队商务联系人）</w:t>
            </w:r>
          </w:p>
        </w:tc>
      </w:tr>
      <w:tr w14:paraId="633F4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783E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武汉时尚跨贸产业园 / 服装 AI 大模型运营中心等产业载体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5571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产业集聚渠道、行业场景与模型算力资源的对接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7F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线下业务协同 + 渠道合作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77C3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面向园区内服装跨境商户批量部署本工具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54F1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提交作品说明并做现场演示；第 2 步 争取园区试点推荐；第 3 步 形成园区内可复制的部署包与培训材料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DD7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□已对接 □正在对接 ☑计划对接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CB7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待补充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硚口区相关政务部门（商务、经信、市场监管等方向）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政策宣贯渠道、中小企业服务平台渠道、合规指引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业务协同 + 文件报送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通过政务渠道把工具推介给辖区中小跨境商户；作为合规指引的落地载体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通过大赛渠道报送作品与材料；第 2 步 争取纳入辖区中小企业服务或「繁星计划」等既有服务载体；第 3 步 配合形成本地化合规话术规范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□已对接 □正在对接 ☑计划对接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待补充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法律与合规专业机构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对合规规则库 30 条规则与政策索引 20 条政策做逐条法律核对（现均标注“待法务确认”）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线下业务协同（委托审阅）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确保话术合规判断的准确性与可追溯性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整理规则清单与依据来源；第 2 步 委托逐条审阅并出具意见；第 3 步 按意见修订 CSV 并记录 verified_by 与 verified_date 字段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□已对接 □正在对接 ☑计划对接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待补充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百度智能云 / 千帆 AppBuilder 平台方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平台技术支持、模型能力、知识库与数据库接口文档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API + 文件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完成千帆知识库与数据库节点的真实接口对接，以及记忆表反哺链路的验证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第 1 步 依 docs/接入千帆知识库.md 的契约完成字段映射；第 2 步 联调并做端到端验证；第 3 步 导出平台成果文件（.yaml）并随作品提交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□已对接 ☑正在对接 □计划对接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已在平台完成 Agent 与知识资产配置并实测模型；接口对接进行中</w:t>
            </w:r>
          </w:p>
        </w:tc>
      </w:tr>
    </w:tbl>
    <w:p w14:paraId="72A74BC8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7810B1B2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图 5 本地化场景或资源对接证据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3D6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145534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【插入能够证明本地化场景、资源对接或落地应用方案的截图、示意图或相关材料】</w:t>
            </w:r>
          </w:p>
        </w:tc>
      </w:tr>
    </w:tbl>
    <w:p w14:paraId="786D840C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图名及说明：图 5　本地化场景或资源对接证据（此位置留空，待插入）。建议插入汉正街 / 云尚国际时尚中心等本地服装跨境商户的场景照片，或与硚口区相关单位、产业园、法律合规机构沟通的会议记录、对接函、意向文件截图。本图用于证明本地化需求来源与资源对接的真实性。需说明的是：截至本说明书提交时，本作品与辖区政务部门、产业园、商户及法律机构的对接事项均处于“计划对接”阶段，尚未取得正式对接成果，因此本位置留空待补充，不以规划材料充当已落地证据。</w:t>
      </w:r>
    </w:p>
    <w:p w14:paraId="02CFECD1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八 决赛成果文件与复现说明</w:t>
      </w:r>
    </w:p>
    <w:p w14:paraId="202BE9F1">
      <w:pPr>
        <w:spacing w:before="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仅保留所选平台对应小节，删除另一平台小节。最终成果文件须与作品说明书、视频、截图、PPT和现场展示一致。</w:t>
      </w:r>
    </w:p>
    <w:p w14:paraId="2DB96B2A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A 千帆 AppBuilder作品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9773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CB3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8A1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填写内容</w:t>
            </w:r>
          </w:p>
        </w:tc>
      </w:tr>
      <w:tr w14:paraId="2A13A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635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最终成果文件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2EEF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文件名须为 .yaml 或 .yml。本作品为千帆 AppBuilder 作品，成果文件须由平台导出，当前尚未生成，故此处不预填文件名；建议导出后命名为 环贸智答.yaml（或平台默认的 hzj-ai-aftersales.yaml），并确保导出件与现场演示所用的应用配置一致。提交前须完成导出并以导出得到的实际文件名为准。</w:t>
            </w:r>
          </w:p>
        </w:tc>
      </w:tr>
      <w:tr w14:paraId="16639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ADC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配置内容与用途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89C8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① 角色指令：1 个主控 Agent 编排 6 个子 Agent（翻译、意图情绪、查询改写、话术生成、合规校验、数据闭环），主控角色指令约 2818 字，含对象隔离、四条硬性红线（禁承诺金额时效、禁索要隐私、禁站外交易、禁绝对化用语）、四步工作流与输出格式规范。② 知识库「跨境售后政策与规则库-服装」：2 篇文档，覆盖 20 条各国政策与 30 条合规规则，切分规则为按“## ”标题正则分隔、切片最大长度 600。③ 数据库「跨境售后服务数据库-服装」：订单、物流、商品宽表，20 列 × 8 条样例，对话中出现订单号时生成查询。④ 专业词库「跨境销售多语言术语库-服装」：同义词 46 条、专有名词 21 条，中/英/德/西/法五语对齐。⑤ 记忆表「话术采纳记录」：8 个字段、永久保存，用于沉淀已采纳话术。⑥ 7 份 JSON Schema：约束各 Agent 的输入输出结构。</w:t>
            </w:r>
          </w:p>
        </w:tc>
      </w:tr>
      <w:tr w14:paraId="7FF1D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FE70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资源与依赖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D798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模型：ERNIE 系列，默认 ernie-4.5-turbo-128k（已实测可用；ernie-4.0-8k-latest 在当前账号返回 account_overdue 不可用）；接口路径 /v2/chat/completions；应用类型为自主规划 Agent。数据：知识库、数据库、专业词库、记忆表均为参赛者自建内容，非平台预置。外部接口：Windows UI Automation、Windows 内置 OCR、本地 HTTP 服务（仅监听本机）。账号权限：需要可用的百度千帆账号与 API Key（密钥不写入本文档，由使用者在本地配置并以 DPAPI 加密存放）。网络：调用模型需访问千帆开放平台；离线演示可切换为本地规则模式。保障措施：模型超时（默认 90 秒）或不可用时自动回退本地规则引擎并在界面说明原因。</w:t>
            </w:r>
          </w:p>
        </w:tc>
      </w:tr>
      <w:tr w14:paraId="7C877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8CD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现场启动与演示步骤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613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1. 打开已配置好的千帆 AppBuilder 应用，确认模型与知识库、数据库、专业词库、记忆表均处于启用状态；</w:t>
              <w:br w:type="textWrapping"/>
              <w:t xml:space="preserve">2. 用演示剧本输入一条多语言客户消息（例如德语色差投诉），触发主控 Agent；</w:t>
              <w:br w:type="textWrapping"/>
              <w:t xml:space="preserve">3. 展示主控 Agent 依次调用各子 Agent 的执行轨迹；</w:t>
              <w:br w:type="textWrapping"/>
              <w:t xml:space="preserve">4. 查看输出：客户说了什么 / 政策依据（含来源编号与生效日期）/ 2~3 条候选话术（目标语言版 + 中文对照）/ 风险提示；</w:t>
              <w:br w:type="textWrapping"/>
              <w:t xml:space="preserve">5. 展示一条触碰硬性红线的话术被合规自检拦截并重写的过程；</w:t>
              <w:br w:type="textWrapping"/>
              <w:t xml:space="preserve">6. 切换到本地侧边栏做同一场景的端到端演示（读取 → 生成 → 插入回复框），说明平台与本地使用同一套契约；</w:t>
              <w:br w:type="textWrapping"/>
              <w:t xml:space="preserve">7. 说明数据闭环中采纳记录的写入与指标口径。</w:t>
            </w:r>
          </w:p>
        </w:tc>
      </w:tr>
    </w:tbl>
    <w:p w14:paraId="2E0A8E7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425CED12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B 百度 DuMate作品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000F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19C6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C6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填写内容</w:t>
            </w:r>
          </w:p>
        </w:tc>
      </w:tr>
      <w:tr w14:paraId="044AB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F10D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最终成果文件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8F63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不适用。本作品所选平台为「百度千帆 AppBuilder」，未使用百度 DuMate，故本节不适用（按模板要求仅保留所选平台对应小节）。</w:t>
            </w:r>
          </w:p>
        </w:tc>
      </w:tr>
      <w:tr w14:paraId="19989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5396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成果组织方式与MVP入口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C50F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不适用（本作品为千帆 AppBuilder 作品，见上一小节 A）。</w:t>
            </w:r>
          </w:p>
        </w:tc>
      </w:tr>
      <w:tr w14:paraId="34BDB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CCCA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运行环境与依赖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4E340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不适用（本作品为千帆 AppBuilder 作品，见上一小节 A）。</w:t>
            </w:r>
          </w:p>
        </w:tc>
      </w:tr>
      <w:tr w14:paraId="30DD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1AB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现场启动与演示步骤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3BB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 xml:space="preserve">不适用（本作品为千帆 AppBuilder 作品，见上一小节 A）。</w:t>
            </w:r>
          </w:p>
        </w:tc>
      </w:tr>
    </w:tbl>
    <w:p w14:paraId="1F39B8B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777DE3F3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九 提交前一致性检查</w:t>
      </w:r>
    </w:p>
    <w:p w14:paraId="72255E8F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☑ 已完整说明作品背景、目标用户、核心功能、技术方案、应用场景和决赛版本情况。</w:t>
      </w:r>
    </w:p>
    <w:p w14:paraId="47247A11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1"/>
        </w:rPr>
        <w:t xml:space="preserve">□ </w:t>
      </w:r>
      <w:r>
        <w:rPr>
          <w:rFonts w:hint="eastAsia" w:ascii="微软雅黑" w:hAnsi="微软雅黑" w:eastAsia="微软雅黑" w:cs="微软雅黑"/>
          <w:b/>
          <w:color w:val="000000"/>
          <w:sz w:val="21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1"/>
        </w:rPr>
        <w:t>。提交的链接应可正常访问，并注明访问方式、专用测试账号或权限要求、链接有效期和必要使用说明。</w:t>
      </w:r>
    </w:p>
    <w:p w14:paraId="2049F5B7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☑ 已设置完整可运行MVP、创新说明、落地可行性和硚口本地化适配的独立内容。</w:t>
      </w:r>
    </w:p>
    <w:p w14:paraId="54D479E3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☑ 已说明可对接的硚口区辖区政务、企业资源和落地应用方式。</w:t>
      </w:r>
    </w:p>
    <w:p w14:paraId="62D9512E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☑ 已如实区分已对接、正在对接和计划对接事项，未将计划事项写成已完成成果。</w:t>
      </w:r>
    </w:p>
    <w:p w14:paraId="557E38CA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☑ 已完整说明决赛最终版的新增、优化、修复、调整及当前状态。</w:t>
      </w:r>
    </w:p>
    <w:p w14:paraId="34E40392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已插入决赛最终版MVP的真实截图，并补充图名和说明。</w:t>
      </w:r>
    </w:p>
    <w:p w14:paraId="38E8EEAC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作品说明书、演示视频、成果截图、PPT、决赛成果文件及现场展示对应同一最终版本。</w:t>
      </w:r>
    </w:p>
    <w:p w14:paraId="31A3224B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已删除填写说明、空白占位符、未选平台小节和敏感信息，并以.docx格式提交。</w:t>
      </w:r>
    </w:p>
    <w:p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提交前状态说明（由参赛队据实填写，供核对用）：上列第 1、3、4、5、6 项已满足；第 2 项因本作品未实现线上部署、无有效测试链接，已在第三章第 3 节的表中如实标注“未实现线上部署”并说明原因；第 7 项的真实运行截图已预留位置（图 1 至图 3、图 4、图 5）并逐图写好图名与说明，待插入图片本体；第 8 项待演示视频（MP4）与答辩 PPT 的 PDF 版本完成后一并核对；第 9 项中“删除填写说明”一条未执行——按参赛队要求保留模板的填写指示与截图预留位以便后续手工完善，其余（未选平台小节已注明不适用、无敏感信息、以 .docx 格式提交）均已满足。此外，基本信息表中的参赛队伍、所属单位、决赛版本号、提交日期以及各截图位置，由参赛队后续手工填写。</w:t>
      </w:r>
    </w:p>
    <w:bookmarkEnd w:id="0"/>
    <w:sectPr>
      <w:footerReference r:id="rId5" w:type="default"/>
      <w:pgSz w:w="11906" w:h="16838"/>
      <w:pgMar w:top="1361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32E9D">
    <w:pPr>
      <w:pStyle w:val="24"/>
      <w:spacing w:before="0" w:after="0" w:line="240" w:lineRule="auto"/>
      <w:jc w:val="center"/>
    </w:pPr>
    <w:r>
      <w:rPr>
        <w:rFonts w:ascii="微软雅黑" w:hAnsi="微软雅黑" w:eastAsia="微软雅黑" w:cs="微软雅黑"/>
        <w:b w:val="0"/>
        <w:color w:val="666666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666666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E23502"/>
    <w:rsid w:val="0EDE1FCA"/>
    <w:rsid w:val="18697B91"/>
    <w:rsid w:val="252D3653"/>
    <w:rsid w:val="2AFD3B43"/>
    <w:rsid w:val="2B8A6344"/>
    <w:rsid w:val="2D1E3FBD"/>
    <w:rsid w:val="2D27693E"/>
    <w:rsid w:val="2D4E2DA7"/>
    <w:rsid w:val="2F9121F7"/>
    <w:rsid w:val="2FE929BF"/>
    <w:rsid w:val="30C14010"/>
    <w:rsid w:val="33D31F91"/>
    <w:rsid w:val="35A66F4F"/>
    <w:rsid w:val="495B1176"/>
    <w:rsid w:val="5343208F"/>
    <w:rsid w:val="57C06FB5"/>
    <w:rsid w:val="592220EE"/>
    <w:rsid w:val="5B1E1D7F"/>
    <w:rsid w:val="667D1B94"/>
    <w:rsid w:val="67B51BC6"/>
    <w:rsid w:val="6FA72CF4"/>
    <w:rsid w:val="6FFB878D"/>
    <w:rsid w:val="715703A1"/>
    <w:rsid w:val="737079BE"/>
    <w:rsid w:val="7B8B100B"/>
    <w:rsid w:val="A7CE1AD9"/>
    <w:rsid w:val="EAD3E4AC"/>
    <w:rsid w:val="EFFF489B"/>
    <w:rsid w:val="EFFFE8E2"/>
    <w:rsid w:val="FFEF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240" w:lineRule="auto"/>
      <w:outlineLvl w:val="0"/>
    </w:pPr>
    <w:rPr>
      <w:rFonts w:ascii="微软雅黑" w:hAnsi="微软雅黑" w:eastAsia="微软雅黑" w:cs="微软雅黑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40" w:lineRule="auto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240" w:lineRule="auto"/>
      <w:outlineLvl w:val="2"/>
    </w:pPr>
    <w:rPr>
      <w:rFonts w:ascii="微软雅黑" w:hAnsi="微软雅黑" w:eastAsia="微软雅黑" w:cs="微软雅黑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 w:line="240" w:lineRule="auto"/>
      <w:outlineLvl w:val="3"/>
    </w:pPr>
    <w:rPr>
      <w:rFonts w:ascii="微软雅黑" w:hAnsi="微软雅黑" w:eastAsia="微软雅黑" w:cs="微软雅黑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120" w:line="240" w:lineRule="auto"/>
      <w:outlineLvl w:val="4"/>
    </w:pPr>
    <w:rPr>
      <w:rFonts w:ascii="微软雅黑" w:hAnsi="微软雅黑" w:eastAsia="微软雅黑" w:cs="微软雅黑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120" w:line="240" w:lineRule="auto"/>
      <w:outlineLvl w:val="5"/>
    </w:pPr>
    <w:rPr>
      <w:rFonts w:ascii="微软雅黑" w:hAnsi="微软雅黑" w:eastAsia="微软雅黑" w:cs="微软雅黑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120" w:line="240" w:lineRule="auto"/>
      <w:outlineLvl w:val="6"/>
    </w:pPr>
    <w:rPr>
      <w:rFonts w:ascii="微软雅黑" w:hAnsi="微软雅黑" w:eastAsia="微软雅黑" w:cs="微软雅黑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120" w:line="240" w:lineRule="auto"/>
      <w:outlineLvl w:val="7"/>
    </w:pPr>
    <w:rPr>
      <w:rFonts w:ascii="微软雅黑" w:hAnsi="微软雅黑" w:eastAsia="微软雅黑" w:cs="微软雅黑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120" w:line="240" w:lineRule="auto"/>
      <w:outlineLvl w:val="8"/>
    </w:pPr>
    <w:rPr>
      <w:rFonts w:ascii="微软雅黑" w:hAnsi="微软雅黑" w:eastAsia="微软雅黑" w:cs="微软雅黑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  <w:rPr>
      <w:rFonts w:ascii="微软雅黑" w:hAnsi="微软雅黑" w:eastAsia="微软雅黑" w:cs="微软雅黑"/>
      <w:color w:val="000000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0" w:lineRule="auto"/>
    </w:pPr>
    <w:rPr>
      <w:rFonts w:ascii="微软雅黑" w:hAnsi="微软雅黑" w:eastAsia="微软雅黑" w:cs="微软雅黑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after="120" w:line="240" w:lineRule="auto"/>
      <w:ind w:left="108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</w:pPr>
    <w:rPr>
      <w:rFonts w:ascii="微软雅黑" w:hAnsi="微软雅黑" w:eastAsia="微软雅黑" w:cs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9">
    <w:name w:val="Body Text"/>
    <w:basedOn w:val="1"/>
    <w:link w:val="144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21">
    <w:name w:val="List 2"/>
    <w:basedOn w:val="1"/>
    <w:unhideWhenUsed/>
    <w:qFormat/>
    <w:uiPriority w:val="99"/>
    <w:pPr>
      <w:spacing w:after="120" w:line="240" w:lineRule="auto"/>
      <w:ind w:left="72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 w:line="240" w:lineRule="auto"/>
      <w:ind w:left="360"/>
      <w:contextualSpacing/>
    </w:pPr>
    <w:rPr>
      <w:rFonts w:ascii="微软雅黑" w:hAnsi="微软雅黑" w:eastAsia="微软雅黑" w:cs="微软雅黑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pPr>
      <w:spacing w:after="120" w:line="240" w:lineRule="auto"/>
    </w:pPr>
    <w:rPr>
      <w:rFonts w:ascii="微软雅黑" w:hAnsi="微软雅黑" w:eastAsia="微软雅黑" w:cs="微软雅黑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spacing w:after="120" w:line="240" w:lineRule="auto"/>
      <w:ind w:left="36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9">
    <w:name w:val="List Continue 2"/>
    <w:basedOn w:val="1"/>
    <w:unhideWhenUsed/>
    <w:qFormat/>
    <w:uiPriority w:val="99"/>
    <w:pPr>
      <w:spacing w:after="120" w:line="240" w:lineRule="auto"/>
      <w:ind w:left="720"/>
      <w:contextualSpacing/>
    </w:pPr>
    <w:rPr>
      <w:rFonts w:ascii="微软雅黑" w:hAnsi="微软雅黑" w:eastAsia="微软雅黑" w:cs="微软雅黑"/>
      <w:color w:val="000000"/>
    </w:rPr>
  </w:style>
  <w:style w:type="paragraph" w:styleId="30">
    <w:name w:val="List Continue 3"/>
    <w:basedOn w:val="1"/>
    <w:unhideWhenUsed/>
    <w:qFormat/>
    <w:uiPriority w:val="99"/>
    <w:pPr>
      <w:spacing w:after="120" w:line="240" w:lineRule="auto"/>
      <w:ind w:left="1080"/>
      <w:contextualSpacing/>
    </w:pPr>
    <w:rPr>
      <w:rFonts w:ascii="微软雅黑" w:hAnsi="微软雅黑" w:eastAsia="微软雅黑" w:cs="微软雅黑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before="0" w:after="16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 w:cs="微软雅黑"/>
      <w:b/>
      <w:bCs/>
      <w:color w:val="000000"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 w:cs="微软雅黑"/>
      <w:i/>
      <w:iCs/>
      <w:color w:val="000000"/>
    </w:rPr>
  </w:style>
  <w:style w:type="character" w:customStyle="1" w:styleId="135">
    <w:name w:val="Header Char"/>
    <w:basedOn w:val="132"/>
    <w:link w:val="25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36">
    <w:name w:val="Footer Char"/>
    <w:basedOn w:val="132"/>
    <w:link w:val="24"/>
    <w:qFormat/>
    <w:uiPriority w:val="99"/>
    <w:rPr>
      <w:rFonts w:ascii="微软雅黑" w:hAnsi="微软雅黑" w:eastAsia="微软雅黑" w:cs="微软雅黑"/>
      <w:color w:val="000000"/>
    </w:rPr>
  </w:style>
  <w:style w:type="paragraph" w:styleId="137">
    <w:name w:val="No Spacing"/>
    <w:qFormat/>
    <w:uiPriority w:val="1"/>
    <w:pPr>
      <w:spacing w:after="120" w:line="240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="微软雅黑" w:hAnsi="微软雅黑" w:eastAsia="微软雅黑" w:cs="微软雅黑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="微软雅黑" w:hAnsi="微软雅黑" w:eastAsia="微软雅黑" w:cs="微软雅黑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微软雅黑" w:hAnsi="微软雅黑" w:eastAsia="微软雅黑" w:cs="微软雅黑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spacing w:after="120" w:line="240" w:lineRule="auto"/>
      <w:ind w:left="720"/>
      <w:contextualSpacing/>
    </w:pPr>
    <w:rPr>
      <w:rFonts w:ascii="微软雅黑" w:hAnsi="微软雅黑" w:eastAsia="微软雅黑" w:cs="微软雅黑"/>
      <w:color w:val="000000"/>
    </w:rPr>
  </w:style>
  <w:style w:type="character" w:customStyle="1" w:styleId="144">
    <w:name w:val="Body Text Char"/>
    <w:basedOn w:val="132"/>
    <w:link w:val="19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45">
    <w:name w:val="Body Text 2 Char"/>
    <w:basedOn w:val="132"/>
    <w:link w:val="28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46">
    <w:name w:val="Body Text 3 Char"/>
    <w:basedOn w:val="132"/>
    <w:link w:val="17"/>
    <w:qFormat/>
    <w:uiPriority w:val="99"/>
    <w:rPr>
      <w:rFonts w:ascii="微软雅黑" w:hAnsi="微软雅黑" w:eastAsia="微软雅黑" w:cs="微软雅黑"/>
      <w:color w:val="000000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微软雅黑" w:hAnsi="微软雅黑" w:eastAsia="微软雅黑" w:cs="微软雅黑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 w:line="240" w:lineRule="auto"/>
    </w:pPr>
    <w:rPr>
      <w:rFonts w:ascii="微软雅黑" w:hAnsi="微软雅黑" w:eastAsia="微软雅黑" w:cs="微软雅黑"/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rFonts w:ascii="微软雅黑" w:hAnsi="微软雅黑" w:eastAsia="微软雅黑" w:cs="微软雅黑"/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微软雅黑" w:hAnsi="微软雅黑" w:eastAsia="微软雅黑" w:cs="微软雅黑"/>
      <w:color w:val="00000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微软雅黑" w:hAnsi="微软雅黑" w:eastAsia="微软雅黑" w:cs="微软雅黑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微软雅黑" w:hAnsi="微软雅黑" w:eastAsia="微软雅黑" w:cs="微软雅黑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微软雅黑" w:hAnsi="微软雅黑" w:eastAsia="微软雅黑" w:cs="微软雅黑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微软雅黑" w:hAnsi="微软雅黑" w:eastAsia="微软雅黑" w:cs="微软雅黑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120" w:line="240" w:lineRule="auto"/>
      <w:ind w:left="936" w:right="936"/>
    </w:pPr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rFonts w:ascii="微软雅黑" w:hAnsi="微软雅黑" w:eastAsia="微软雅黑" w:cs="微软雅黑"/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rFonts w:ascii="微软雅黑" w:hAnsi="微软雅黑" w:eastAsia="微软雅黑" w:cs="微软雅黑"/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rFonts w:ascii="微软雅黑" w:hAnsi="微软雅黑" w:eastAsia="微软雅黑" w:cs="微软雅黑"/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rFonts w:ascii="微软雅黑" w:hAnsi="微软雅黑" w:eastAsia="微软雅黑" w:cs="微软雅黑"/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pacing w:after="120" w:line="240" w:lineRule="auto"/>
      <w:outlineLvl w:val="9"/>
    </w:pPr>
    <w:rPr>
      <w:rFonts w:ascii="微软雅黑" w:hAnsi="微软雅黑" w:eastAsia="微软雅黑" w:cs="微软雅黑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3381</Words>
  <Characters>3462</Characters>
  <Lines>0</Lines>
  <Paragraphs>0</Paragraphs>
  <TotalTime>0</TotalTime>
  <ScaleCrop>false</ScaleCrop>
  <LinksUpToDate>false</LinksUpToDate>
  <CharactersWithSpaces>3537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keywords>决赛,作品说明书,MVP,创新,本地化,落地可行性</cp:keywords>
  <cp:lastModifiedBy>15623</cp:lastModifiedBy>
  <dcterms:modified xsi:type="dcterms:W3CDTF">2026-10-11T12:38:01Z</dcterms:modified>
  <dc:subject>决赛最终版作品提交说明模板</dc:subject>
  <dc:title>决赛成果作品说明书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CFB2B9F32D8B618FA637AA6AAEE46028_43</vt:lpwstr>
  </property>
  <property fmtid="{D5CDD505-2E9C-101B-9397-08002B2CF9AE}" pid="4" name="KSOTemplateDocerSaveRecord">
    <vt:lpwstr>eyJoZGlkIjoiZjFmZWIzNDg2MmIzZjExOTIzMmViNTBmYTMwYTk0ZWYiLCJ1c2VySWQiOiI3ODE1Njg4MDgifQ==</vt:lpwstr>
  </property>
</Properties>
</file>