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ou7l9poyieo" w:id="0"/>
      <w:bookmarkEnd w:id="0"/>
      <w:r w:rsidDel="00000000" w:rsidR="00000000" w:rsidRPr="00000000">
        <w:rPr>
          <w:rtl w:val="0"/>
        </w:rPr>
        <w:t xml:space="preserve">Choix technique : Breakdance pour sites WordPress</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La discussion porte sur l'utilisation du builder Breakdance pour accélérer et alléger la création de sites WordPress, en le comparant à Gutenberg, Crocoblock et autres outils. Des points pratiques ont été abordés : licences/reseller, hébergement, intégrations (n8n/Make, Google Calendar, Brevo), champs personnalisés (SCF) et organisation des templates dynamiques.</w:t>
      </w:r>
    </w:p>
    <w:p w:rsidR="00000000" w:rsidDel="00000000" w:rsidP="00000000" w:rsidRDefault="00000000" w:rsidRPr="00000000" w14:paraId="00000004">
      <w:pPr>
        <w:pStyle w:val="Heading2"/>
        <w:rPr/>
      </w:pPr>
      <w:bookmarkStart w:colFirst="0" w:colLast="0" w:name="_gzoyeld47mg5" w:id="1"/>
      <w:bookmarkEnd w:id="1"/>
      <w:r w:rsidDel="00000000" w:rsidR="00000000" w:rsidRPr="00000000">
        <w:rPr>
          <w:rtl w:val="0"/>
        </w:rPr>
        <w:t xml:space="preserve">Décisions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 final: Adopter Breakdance comme builder principal pour les prochains sites.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 final: Utiliser Google Calendar pour le système de réservation.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 final: S'appuyer sur une plateforme d'automatisation (n8n/Make) pour les intégrations.</w:t>
      </w:r>
    </w:p>
    <w:p w:rsidR="00000000" w:rsidDel="00000000" w:rsidP="00000000" w:rsidRDefault="00000000" w:rsidRPr="00000000" w14:paraId="00000008">
      <w:pPr>
        <w:pStyle w:val="Heading2"/>
        <w:rPr/>
      </w:pPr>
      <w:bookmarkStart w:colFirst="0" w:colLast="0" w:name="_f17lg1qys97v" w:id="2"/>
      <w:bookmarkEnd w:id="2"/>
      <w:r w:rsidDel="00000000" w:rsidR="00000000" w:rsidRPr="00000000">
        <w:rPr>
          <w:rtl w:val="0"/>
        </w:rPr>
        <w:t xml:space="preserve">Choix du builder : Breakdance vs Gutenberg / Crocoblock</w:t>
      </w:r>
    </w:p>
    <w:p w:rsidR="00000000" w:rsidDel="00000000" w:rsidP="00000000" w:rsidRDefault="00000000" w:rsidRPr="00000000" w14:paraId="00000009">
      <w:pPr>
        <w:rPr>
          <w:i w:val="1"/>
          <w:iCs w:val="1"/>
        </w:rPr>
      </w:pPr>
      <w:r w:rsidDel="00000000" w:rsidR="00000000" w:rsidRPr="00000000">
        <w:rPr>
          <w:i w:val="1"/>
          <w:iCs w:val="1"/>
          <w:rtl w:val="0"/>
        </w:rPr>
        <w:t xml:space="preserve">Breakdance est présenté comme un builder léger qui désactive le thème principal et réduit le chargement côté front, contrairement à Gutenberg qui charge des CSS par défaut et Crocoblock qui ajoute une surcouche. Des démonstrations et vidéos ont été partagées pour appuyer le choix.</w:t>
      </w:r>
    </w:p>
    <w:p w:rsidR="00000000" w:rsidDel="00000000" w:rsidP="00000000" w:rsidRDefault="00000000" w:rsidRPr="00000000" w14:paraId="0000000A">
      <w:pPr>
        <w:rPr/>
      </w:pPr>
      <w:r w:rsidDel="00000000" w:rsidR="00000000" w:rsidRPr="00000000">
        <w:rPr>
          <w:rtl w:val="0"/>
        </w:rPr>
        <w:t xml:space="preserve">Breakdance allège le site en désactivant le thème principal pour ne garder que le builder, réduisant ainsi les fichiers CSS et autres ressources chargées. Gutenberg reste plus lié aux fichiers de WordPress et peut générer des chargements supplémentaires. Crocoblock offre des fonctionnalités mais peut augmenter la charge. Des démos et retours d'expérience (sites en production) confirment la stabilité et la performance de Breakdance.</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i w:val="1"/>
          <w:iCs w:val="1"/>
          <w:rtl w:val="0"/>
        </w:rPr>
        <w:t xml:space="preserve">💡 insight: Breakdance désactive le thème principal et réduit les </w:t>
      </w:r>
      <w:r w:rsidDel="00000000" w:rsidR="00000000" w:rsidRPr="00000000">
        <w:rPr>
          <w:rtl w:val="0"/>
        </w:rPr>
        <w:t xml:space="preserve">CSS chargés.</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i w:val="1"/>
          <w:iCs w:val="1"/>
          <w:rtl w:val="0"/>
        </w:rPr>
        <w:t xml:space="preserve">💡 insight: Gutenberg charge les CSS par défaut de WP, ce qui peut alourdir</w:t>
      </w:r>
      <w:r w:rsidDel="00000000" w:rsidR="00000000" w:rsidRPr="00000000">
        <w:rPr>
          <w:rtl w:val="0"/>
        </w:rPr>
        <w:t xml:space="preserve"> légèrement.</w:t>
      </w:r>
    </w:p>
    <w:p w:rsidR="00000000" w:rsidDel="00000000" w:rsidP="00000000" w:rsidRDefault="00000000" w:rsidRPr="00000000" w14:paraId="0000000D">
      <w:pPr>
        <w:numPr>
          <w:ilvl w:val="0"/>
          <w:numId w:val="6"/>
        </w:numPr>
        <w:ind w:left="720" w:hanging="360"/>
        <w:rPr>
          <w:u w:val="none"/>
        </w:rPr>
      </w:pPr>
      <w:r w:rsidDel="00000000" w:rsidR="00000000" w:rsidRPr="00000000">
        <w:rPr>
          <w:b w:val="1"/>
          <w:bCs w:val="1"/>
          <w:i w:val="1"/>
          <w:iCs w:val="1"/>
          <w:rtl w:val="0"/>
        </w:rPr>
        <w:t xml:space="preserve">🚩 risk: Crocoblock apporte des fonctionnalités mais peut augmenter l</w:t>
      </w:r>
      <w:r w:rsidDel="00000000" w:rsidR="00000000" w:rsidRPr="00000000">
        <w:rPr>
          <w:rtl w:val="0"/>
        </w:rPr>
        <w:t xml:space="preserve">a charge.</w:t>
      </w:r>
    </w:p>
    <w:p w:rsidR="00000000" w:rsidDel="00000000" w:rsidP="00000000" w:rsidRDefault="00000000" w:rsidRPr="00000000" w14:paraId="0000000E">
      <w:pPr>
        <w:rPr/>
      </w:pPr>
      <w:r w:rsidDel="00000000" w:rsidR="00000000" w:rsidRPr="00000000">
        <w:rPr>
          <w:rtl w:val="0"/>
        </w:rPr>
        <w:t xml:space="preserve">[ ] Vérifier démo et performance </w:t>
      </w:r>
    </w:p>
    <w:p w:rsidR="00000000" w:rsidDel="00000000" w:rsidP="00000000" w:rsidRDefault="00000000" w:rsidRPr="00000000" w14:paraId="0000000F">
      <w:pPr>
        <w:rPr/>
      </w:pPr>
      <w:r w:rsidDel="00000000" w:rsidR="00000000" w:rsidRPr="00000000">
        <w:rPr>
          <w:rtl w:val="0"/>
        </w:rPr>
        <w:t xml:space="preserve">    Consulter le lien/vidéo partagé pour valider les gains de performance observés avec Breakdance sur cas réel.</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pStyle w:val="Heading2"/>
        <w:rPr/>
      </w:pPr>
      <w:bookmarkStart w:colFirst="0" w:colLast="0" w:name="_ctn2i4kesl1z" w:id="3"/>
      <w:bookmarkEnd w:id="3"/>
      <w:r w:rsidDel="00000000" w:rsidR="00000000" w:rsidRPr="00000000">
        <w:rPr>
          <w:rtl w:val="0"/>
        </w:rPr>
        <w:t xml:space="preserve">Licences, revente et modèle agence</w:t>
      </w:r>
    </w:p>
    <w:p w:rsidR="00000000" w:rsidDel="00000000" w:rsidP="00000000" w:rsidRDefault="00000000" w:rsidRPr="00000000" w14:paraId="00000012">
      <w:pPr>
        <w:rPr>
          <w:i w:val="1"/>
          <w:iCs w:val="1"/>
        </w:rPr>
      </w:pPr>
      <w:r w:rsidDel="00000000" w:rsidR="00000000" w:rsidRPr="00000000">
        <w:rPr>
          <w:i w:val="1"/>
          <w:iCs w:val="1"/>
          <w:rtl w:val="0"/>
        </w:rPr>
        <w:t xml:space="preserve">Discussion sur l'achat des licences (payées par client vs licence agence/reseller). L'intervenant mentionne qu'il paye parfois la licence pour le client et qu'il existe une option reseller.</w:t>
      </w:r>
    </w:p>
    <w:p w:rsidR="00000000" w:rsidDel="00000000" w:rsidP="00000000" w:rsidRDefault="00000000" w:rsidRPr="00000000" w14:paraId="00000013">
      <w:pPr>
        <w:rPr/>
      </w:pPr>
      <w:r w:rsidDel="00000000" w:rsidR="00000000" w:rsidRPr="00000000">
        <w:rPr>
          <w:rtl w:val="0"/>
        </w:rPr>
        <w:t xml:space="preserve">Les options envisagées incluent le paiement de la licence par le client, l'achat d'une licence agence ou l'utilisation d'un modèle reseller pour déployer à grande échelle. La maintenance annuelle peut inclure la facturation de la licence quand des données sensibles sont en jeu.</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i w:val="1"/>
          <w:iCs w:val="1"/>
          <w:rtl w:val="0"/>
        </w:rPr>
        <w:t xml:space="preserve">🙋‍♂️ feature_request: Possibilité d'utiliser une licence agence/res</w:t>
      </w:r>
      <w:r w:rsidDel="00000000" w:rsidR="00000000" w:rsidRPr="00000000">
        <w:rPr>
          <w:rtl w:val="0"/>
        </w:rPr>
        <w:t xml:space="preserve">eller pour scalabilité.</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i w:val="1"/>
          <w:iCs w:val="1"/>
          <w:rtl w:val="0"/>
        </w:rPr>
        <w:t xml:space="preserve">💡 insight: Parfois la licence est payée par l'agence pour éviter des souci</w:t>
      </w:r>
      <w:r w:rsidDel="00000000" w:rsidR="00000000" w:rsidRPr="00000000">
        <w:rPr>
          <w:rtl w:val="0"/>
        </w:rPr>
        <w:t xml:space="preserve">s au client.</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uzg7pnvekiz" w:id="4"/>
      <w:bookmarkEnd w:id="4"/>
      <w:r w:rsidDel="00000000" w:rsidR="00000000" w:rsidRPr="00000000">
        <w:rPr>
          <w:rtl w:val="0"/>
        </w:rPr>
        <w:t xml:space="preserve">Hébergement et maintenance</w:t>
      </w:r>
    </w:p>
    <w:p w:rsidR="00000000" w:rsidDel="00000000" w:rsidP="00000000" w:rsidRDefault="00000000" w:rsidRPr="00000000" w14:paraId="00000018">
      <w:pPr>
        <w:rPr>
          <w:i w:val="1"/>
          <w:iCs w:val="1"/>
        </w:rPr>
      </w:pPr>
      <w:r w:rsidDel="00000000" w:rsidR="00000000" w:rsidRPr="00000000">
        <w:rPr>
          <w:i w:val="1"/>
          <w:iCs w:val="1"/>
          <w:rtl w:val="0"/>
        </w:rPr>
        <w:t xml:space="preserve">Il faut définir qui fournit l'hébergement et le modèle de maintenance (sauvegarde, mises à jour, support). L'intervenant gère déjà des clients et évoque la facturation annuelle pour la maintenance.</w:t>
      </w:r>
    </w:p>
    <w:p w:rsidR="00000000" w:rsidDel="00000000" w:rsidP="00000000" w:rsidRDefault="00000000" w:rsidRPr="00000000" w14:paraId="00000019">
      <w:pPr>
        <w:rPr/>
      </w:pPr>
      <w:r w:rsidDel="00000000" w:rsidR="00000000" w:rsidRPr="00000000">
        <w:rPr>
          <w:rtl w:val="0"/>
        </w:rPr>
        <w:t xml:space="preserve">Le choix d'hébergement impacte la performance et la capacité à déployer plusieurs sites par mois. La maintenance inclura les licences, sauvegardes et gestion des incidents. Il y a une volonté d'aller vite et d'industrialiser le process pour produire plusieurs sites mensuellement.</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i w:val="1"/>
          <w:iCs w:val="1"/>
          <w:rtl w:val="0"/>
        </w:rPr>
        <w:t xml:space="preserve">⚡️ action: Définir qui fournit l'hébergement pour c</w:t>
      </w:r>
      <w:r w:rsidDel="00000000" w:rsidR="00000000" w:rsidRPr="00000000">
        <w:rPr>
          <w:rtl w:val="0"/>
        </w:rPr>
        <w:t xml:space="preserve">haque site.</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i w:val="1"/>
          <w:iCs w:val="1"/>
          <w:rtl w:val="0"/>
        </w:rPr>
        <w:t xml:space="preserve">💡 insight: Maintenance annuelle pour gérer licences et donnée</w:t>
      </w:r>
      <w:r w:rsidDel="00000000" w:rsidR="00000000" w:rsidRPr="00000000">
        <w:rPr>
          <w:rtl w:val="0"/>
        </w:rPr>
        <w:t xml:space="preserve">s sensibles.</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pStyle w:val="Heading2"/>
        <w:rPr/>
      </w:pPr>
      <w:bookmarkStart w:colFirst="0" w:colLast="0" w:name="_jwsicgxcpsj5" w:id="5"/>
      <w:bookmarkEnd w:id="5"/>
      <w:r w:rsidDel="00000000" w:rsidR="00000000" w:rsidRPr="00000000">
        <w:rPr>
          <w:rtl w:val="0"/>
        </w:rPr>
        <w:t xml:space="preserve">Intégrations et automatisations</w:t>
      </w:r>
    </w:p>
    <w:p w:rsidR="00000000" w:rsidDel="00000000" w:rsidP="00000000" w:rsidRDefault="00000000" w:rsidRPr="00000000" w14:paraId="0000001E">
      <w:pPr>
        <w:rPr>
          <w:i w:val="1"/>
          <w:iCs w:val="1"/>
        </w:rPr>
      </w:pPr>
      <w:r w:rsidDel="00000000" w:rsidR="00000000" w:rsidRPr="00000000">
        <w:rPr>
          <w:i w:val="1"/>
          <w:iCs w:val="1"/>
          <w:rtl w:val="0"/>
        </w:rPr>
        <w:t xml:space="preserve">Recommandation d'utiliser Google Calendar pour la réservation et des outils d'automatisation (n8n, Make/integromat ou BitIntegration) pour synchroniser CRM, Google Sheets, Brevo, WhatsApp, etc.</w:t>
      </w:r>
    </w:p>
    <w:p w:rsidR="00000000" w:rsidDel="00000000" w:rsidP="00000000" w:rsidRDefault="00000000" w:rsidRPr="00000000" w14:paraId="0000001F">
      <w:pPr>
        <w:rPr/>
      </w:pPr>
      <w:r w:rsidDel="00000000" w:rsidR="00000000" w:rsidRPr="00000000">
        <w:rPr>
          <w:rtl w:val="0"/>
        </w:rPr>
        <w:t xml:space="preserve">Plutôt que d'ajouter des systèmes lourds comme Crocoblock pour la logique métier, l'approche recommandée est d'utiliser Breakdance pour l'interface et des plateformes d'automatisation pour connecter CRM, calendriers et autres services. Ceci permet d'avoir une plateforme légère avec beaucoup d'intégrations (des milliers selon l'outil).</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i w:val="1"/>
          <w:iCs w:val="1"/>
          <w:rtl w:val="0"/>
        </w:rPr>
        <w:t xml:space="preserve">📍 unknown: Utiliser Google Calendar pour les réservatio</w:t>
      </w:r>
      <w:r w:rsidDel="00000000" w:rsidR="00000000" w:rsidRPr="00000000">
        <w:rPr>
          <w:rtl w:val="0"/>
        </w:rPr>
        <w:t xml:space="preserve">ns externes.</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i w:val="1"/>
          <w:iCs w:val="1"/>
          <w:rtl w:val="0"/>
        </w:rPr>
        <w:t xml:space="preserve">💡 insight: Préférer n8n/Make pour les intégrations et auto</w:t>
      </w:r>
      <w:r w:rsidDel="00000000" w:rsidR="00000000" w:rsidRPr="00000000">
        <w:rPr>
          <w:rtl w:val="0"/>
        </w:rPr>
        <w:t xml:space="preserve">matisations.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pStyle w:val="Heading2"/>
        <w:rPr/>
      </w:pPr>
      <w:bookmarkStart w:colFirst="0" w:colLast="0" w:name="_3mccttrkuyw2" w:id="6"/>
      <w:bookmarkEnd w:id="6"/>
      <w:r w:rsidDel="00000000" w:rsidR="00000000" w:rsidRPr="00000000">
        <w:rPr>
          <w:rtl w:val="0"/>
        </w:rPr>
        <w:t xml:space="preserve">Champs personnalisés (SCF) et templates dynamiques</w:t>
      </w:r>
    </w:p>
    <w:p w:rsidR="00000000" w:rsidDel="00000000" w:rsidP="00000000" w:rsidRDefault="00000000" w:rsidRPr="00000000" w14:paraId="00000024">
      <w:pPr>
        <w:rPr>
          <w:i w:val="1"/>
          <w:iCs w:val="1"/>
        </w:rPr>
      </w:pPr>
      <w:r w:rsidDel="00000000" w:rsidR="00000000" w:rsidRPr="00000000">
        <w:rPr>
          <w:i w:val="1"/>
          <w:iCs w:val="1"/>
          <w:rtl w:val="0"/>
        </w:rPr>
        <w:t xml:space="preserve">Utilisation de SCF pour gérer les champs personnalisés et types de posts dynamiques (portfolio, témoignages, services) afin que le client puisse ajouter du contenu via le dashboard.</w:t>
      </w:r>
    </w:p>
    <w:p w:rsidR="00000000" w:rsidDel="00000000" w:rsidP="00000000" w:rsidRDefault="00000000" w:rsidRPr="00000000" w14:paraId="00000025">
      <w:pPr>
        <w:rPr/>
      </w:pPr>
      <w:r w:rsidDel="00000000" w:rsidR="00000000" w:rsidRPr="00000000">
        <w:rPr>
          <w:rtl w:val="0"/>
        </w:rPr>
        <w:t xml:space="preserve">La configuration des Custom Fields et post types prend du temps (quelques semaines supplémentaires selon la complexité). L'objectif est de préconfigurer des templates réutilisables (homepage, article, portfolio) et un design system pour assurer la cohérence et faciliter la prise en main par le client.</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i w:val="1"/>
          <w:iCs w:val="1"/>
          <w:rtl w:val="0"/>
        </w:rPr>
        <w:t xml:space="preserve">⚡️ action: Préconfiguration des post types et templates pour réduire la charge UX c</w:t>
      </w:r>
      <w:r w:rsidDel="00000000" w:rsidR="00000000" w:rsidRPr="00000000">
        <w:rPr>
          <w:rtl w:val="0"/>
        </w:rPr>
        <w:t xml:space="preserve">ôté client.</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i w:val="1"/>
          <w:iCs w:val="1"/>
          <w:rtl w:val="0"/>
        </w:rPr>
        <w:t xml:space="preserve">💡 insight: SCF nécessite du temps de configuration mais rend le site dynamique pou</w:t>
      </w:r>
      <w:r w:rsidDel="00000000" w:rsidR="00000000" w:rsidRPr="00000000">
        <w:rPr>
          <w:rtl w:val="0"/>
        </w:rPr>
        <w:t xml:space="preserve">r le client.</w:t>
      </w:r>
    </w:p>
    <w:p w:rsidR="00000000" w:rsidDel="00000000" w:rsidP="00000000" w:rsidRDefault="00000000" w:rsidRPr="00000000" w14:paraId="00000028">
      <w:pPr>
        <w:rPr/>
      </w:pPr>
      <w:r w:rsidDel="00000000" w:rsidR="00000000" w:rsidRPr="00000000">
        <w:rPr>
          <w:rtl w:val="0"/>
        </w:rPr>
        <w:t xml:space="preserve">[ ] Configurer SCF et templates dynamiques </w:t>
      </w:r>
    </w:p>
    <w:p w:rsidR="00000000" w:rsidDel="00000000" w:rsidP="00000000" w:rsidRDefault="00000000" w:rsidRPr="00000000" w14:paraId="00000029">
      <w:pPr>
        <w:rPr/>
      </w:pPr>
      <w:r w:rsidDel="00000000" w:rsidR="00000000" w:rsidRPr="00000000">
        <w:rPr>
          <w:rtl w:val="0"/>
        </w:rPr>
        <w:t xml:space="preserve">    Mettre en place les champs personnalisés et templates pour articles, portfolio, testimonials et services afin que le client puisse gérer le contenu.</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 ] Partager un brief privé </w:t>
      </w:r>
    </w:p>
    <w:p w:rsidR="00000000" w:rsidDel="00000000" w:rsidP="00000000" w:rsidRDefault="00000000" w:rsidRPr="00000000" w14:paraId="0000002C">
      <w:pPr>
        <w:rPr/>
      </w:pPr>
      <w:r w:rsidDel="00000000" w:rsidR="00000000" w:rsidRPr="00000000">
        <w:rPr>
          <w:rtl w:val="0"/>
        </w:rPr>
        <w:t xml:space="preserve">    Envoyer un document privé récapitulant le besoin et les éléments déjà réalisés (site que Gilberto a fait) au prestataire pour démarrer.</w:t>
      </w:r>
    </w:p>
    <w:p w:rsidR="00000000" w:rsidDel="00000000" w:rsidP="00000000" w:rsidRDefault="00000000" w:rsidRPr="00000000" w14:paraId="0000002D">
      <w:pPr>
        <w:rPr/>
      </w:pPr>
      <w:r w:rsidDel="00000000" w:rsidR="00000000" w:rsidRPr="00000000">
        <w:rPr>
          <w:rtl w:val="0"/>
        </w:rPr>
        <w:t xml:space="preserve">[ ] Vérifier licences (Breakdance/Crocoblock) </w:t>
      </w:r>
    </w:p>
    <w:p w:rsidR="00000000" w:rsidDel="00000000" w:rsidP="00000000" w:rsidRDefault="00000000" w:rsidRPr="00000000" w14:paraId="0000002E">
      <w:pPr>
        <w:rPr/>
      </w:pPr>
      <w:r w:rsidDel="00000000" w:rsidR="00000000" w:rsidRPr="00000000">
        <w:rPr>
          <w:rtl w:val="0"/>
        </w:rPr>
        <w:t xml:space="preserve">    Vérifier les licences disponibles, options reseller et coût à facturer au client ou à inclure dans la maintenance.</w:t>
      </w:r>
    </w:p>
    <w:p w:rsidR="00000000" w:rsidDel="00000000" w:rsidP="00000000" w:rsidRDefault="00000000" w:rsidRPr="00000000" w14:paraId="0000002F">
      <w:pPr>
        <w:rPr/>
      </w:pPr>
      <w:r w:rsidDel="00000000" w:rsidR="00000000" w:rsidRPr="00000000">
        <w:rPr>
          <w:rtl w:val="0"/>
        </w:rPr>
        <w:t xml:space="preserve">[ ] Choisir stack d'intégration </w:t>
      </w:r>
    </w:p>
    <w:p w:rsidR="00000000" w:rsidDel="00000000" w:rsidP="00000000" w:rsidRDefault="00000000" w:rsidRPr="00000000" w14:paraId="00000030">
      <w:pPr>
        <w:rPr/>
      </w:pPr>
      <w:r w:rsidDel="00000000" w:rsidR="00000000" w:rsidRPr="00000000">
        <w:rPr>
          <w:rtl w:val="0"/>
        </w:rPr>
        <w:t xml:space="preserve">    Décider quel outil d'automatisation (n8n, Make, BitIntegration) utiliser et documenter les intégrations nécessaires (CRM, Google Sheets, Brevo, WhatsApp).</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