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fnnp89ctsxe" w:id="0"/>
      <w:bookmarkEnd w:id="0"/>
      <w:hyperlink r:id="rId6">
        <w:r w:rsidDel="00000000" w:rsidR="00000000" w:rsidRPr="00000000">
          <w:rPr>
            <w:color w:val="1155cc"/>
            <w:u w:val="single"/>
            <w:rtl w:val="0"/>
          </w:rPr>
          <w:t xml:space="preserve">Dialogue sur l'Intelligence Artificielle</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topics | 9 key points | 3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La réunion a porté sur l'intégration et le développement de l'intelligence artificielle (IA) dans divers secteurs, notamment l'éducation, la formation professionnelle, et la coopération internationale. Les échanges ont souligné l'importance de la communication, la collaboration entre universités et instituts, ainsi que les opportunités offertes par les concours et démonstrations en IA.</w:t>
      </w:r>
    </w:p>
    <w:p w:rsidR="00000000" w:rsidDel="00000000" w:rsidP="00000000" w:rsidRDefault="00000000" w:rsidRPr="00000000" w14:paraId="00000005">
      <w:pPr>
        <w:pStyle w:val="Heading3"/>
        <w:rPr/>
      </w:pPr>
      <w:bookmarkStart w:colFirst="0" w:colLast="0" w:name="_9ngizfhfxtdu" w:id="1"/>
      <w:bookmarkEnd w:id="1"/>
      <w:r w:rsidDel="00000000" w:rsidR="00000000" w:rsidRPr="00000000">
        <w:rPr>
          <w:rtl w:val="0"/>
        </w:rPr>
        <w:t xml:space="preserve">1. Intelligence Artificielle et Formation</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l'importance de l'intelligence artificielle dans la formation technique et professionnelle, avec des retours d'expérience d'étudiants et professionnels.</w:t>
      </w:r>
    </w:p>
    <w:p w:rsidR="00000000" w:rsidDel="00000000" w:rsidP="00000000" w:rsidRDefault="00000000" w:rsidRPr="00000000" w14:paraId="00000009">
      <w:pPr>
        <w:pStyle w:val="Heading4"/>
        <w:rPr/>
      </w:pPr>
      <w:bookmarkStart w:colFirst="0" w:colLast="0" w:name="_im5zyk7ilte0" w:id="2"/>
      <w:bookmarkEnd w:id="2"/>
      <w:r w:rsidDel="00000000" w:rsidR="00000000" w:rsidRPr="00000000">
        <w:rPr>
          <w:rtl w:val="0"/>
        </w:rPr>
        <w:t xml:space="preserve">Key Points</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L'IA est une compétence essentielle.</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Soutien des centres comme Orange Digital Center.</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Démonstrations pratiques effectuées par les étudiants.</w:t>
      </w:r>
    </w:p>
    <w:p w:rsidR="00000000" w:rsidDel="00000000" w:rsidP="00000000" w:rsidRDefault="00000000" w:rsidRPr="00000000" w14:paraId="0000000D">
      <w:pPr>
        <w:pStyle w:val="Heading4"/>
        <w:rPr/>
      </w:pPr>
      <w:bookmarkStart w:colFirst="0" w:colLast="0" w:name="_ln3eae4erlmb" w:id="3"/>
      <w:bookmarkEnd w:id="3"/>
      <w:r w:rsidDel="00000000" w:rsidR="00000000" w:rsidRPr="00000000">
        <w:rPr>
          <w:rtl w:val="0"/>
        </w:rPr>
        <w:t xml:space="preserve">Tasks</w:t>
      </w:r>
    </w:p>
    <w:p w:rsidR="00000000" w:rsidDel="00000000" w:rsidP="00000000" w:rsidRDefault="00000000" w:rsidRPr="00000000" w14:paraId="0000000E">
      <w:pPr>
        <w:numPr>
          <w:ilvl w:val="0"/>
          <w:numId w:val="1"/>
        </w:numPr>
        <w:ind w:left="720" w:hanging="360"/>
        <w:rPr>
          <w:u w:val="none"/>
        </w:rPr>
      </w:pPr>
      <w:hyperlink r:id="rId7">
        <w:r w:rsidDel="00000000" w:rsidR="00000000" w:rsidRPr="00000000">
          <w:rPr>
            <w:color w:val="1155cc"/>
            <w:u w:val="single"/>
            <w:rtl w:val="0"/>
          </w:rPr>
          <w:t xml:space="preserve">Organiser davantage de formations et démonstrations en IA pour étudiants et professionnels.</w:t>
        </w:r>
      </w:hyperlink>
      <w:r w:rsidDel="00000000" w:rsidR="00000000" w:rsidRPr="00000000">
        <w:rPr>
          <w:rtl w:val="0"/>
        </w:rPr>
      </w:r>
    </w:p>
    <w:p w:rsidR="00000000" w:rsidDel="00000000" w:rsidP="00000000" w:rsidRDefault="00000000" w:rsidRPr="00000000" w14:paraId="0000000F">
      <w:pPr>
        <w:pStyle w:val="Heading3"/>
        <w:rPr/>
      </w:pPr>
      <w:bookmarkStart w:colFirst="0" w:colLast="0" w:name="_u4qixfcgjei3" w:id="4"/>
      <w:bookmarkEnd w:id="4"/>
      <w:r w:rsidDel="00000000" w:rsidR="00000000" w:rsidRPr="00000000">
        <w:rPr>
          <w:rtl w:val="0"/>
        </w:rPr>
        <w:t xml:space="preserve">2. Collaboration Internationale et Universitaire</w:t>
      </w:r>
    </w:p>
    <w:p w:rsidR="00000000" w:rsidDel="00000000" w:rsidP="00000000" w:rsidRDefault="00000000" w:rsidRPr="00000000" w14:paraId="0000001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Les échanges entre universités et institutions à l'international pour promouvoir le dialogue et la coopération autour de l'IA.</w:t>
      </w:r>
    </w:p>
    <w:p w:rsidR="00000000" w:rsidDel="00000000" w:rsidP="00000000" w:rsidRDefault="00000000" w:rsidRPr="00000000" w14:paraId="00000013">
      <w:pPr>
        <w:pStyle w:val="Heading4"/>
        <w:rPr/>
      </w:pPr>
      <w:bookmarkStart w:colFirst="0" w:colLast="0" w:name="_b9xjclhcnifl" w:id="5"/>
      <w:bookmarkEnd w:id="5"/>
      <w:r w:rsidDel="00000000" w:rsidR="00000000" w:rsidRPr="00000000">
        <w:rPr>
          <w:rtl w:val="0"/>
        </w:rPr>
        <w:t xml:space="preserve">Key Points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Importance du dialogue international.</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Organisation de concours et événements internationaux.</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Soutien de l'Union Européenne aux initiatives IA.</w:t>
      </w:r>
    </w:p>
    <w:p w:rsidR="00000000" w:rsidDel="00000000" w:rsidP="00000000" w:rsidRDefault="00000000" w:rsidRPr="00000000" w14:paraId="00000017">
      <w:pPr>
        <w:pStyle w:val="Heading4"/>
        <w:rPr/>
      </w:pPr>
      <w:bookmarkStart w:colFirst="0" w:colLast="0" w:name="_1nhikthbcdv2" w:id="6"/>
      <w:bookmarkEnd w:id="6"/>
      <w:r w:rsidDel="00000000" w:rsidR="00000000" w:rsidRPr="00000000">
        <w:rPr>
          <w:rtl w:val="0"/>
        </w:rPr>
        <w:t xml:space="preserve">Tasks</w:t>
      </w:r>
    </w:p>
    <w:p w:rsidR="00000000" w:rsidDel="00000000" w:rsidP="00000000" w:rsidRDefault="00000000" w:rsidRPr="00000000" w14:paraId="00000018">
      <w:pPr>
        <w:numPr>
          <w:ilvl w:val="0"/>
          <w:numId w:val="7"/>
        </w:numPr>
        <w:ind w:left="720" w:hanging="360"/>
        <w:rPr>
          <w:u w:val="none"/>
        </w:rPr>
      </w:pPr>
      <w:hyperlink r:id="rId8">
        <w:r w:rsidDel="00000000" w:rsidR="00000000" w:rsidRPr="00000000">
          <w:rPr>
            <w:color w:val="1155cc"/>
            <w:u w:val="single"/>
            <w:rtl w:val="0"/>
          </w:rPr>
          <w:t xml:space="preserve">Renforcer les partenariats universitaires internationaux autour de projets IA.</w:t>
        </w:r>
      </w:hyperlink>
      <w:r w:rsidDel="00000000" w:rsidR="00000000" w:rsidRPr="00000000">
        <w:rPr>
          <w:rtl w:val="0"/>
        </w:rPr>
      </w:r>
    </w:p>
    <w:p w:rsidR="00000000" w:rsidDel="00000000" w:rsidP="00000000" w:rsidRDefault="00000000" w:rsidRPr="00000000" w14:paraId="00000019">
      <w:pPr>
        <w:pStyle w:val="Heading3"/>
        <w:rPr/>
      </w:pPr>
      <w:bookmarkStart w:colFirst="0" w:colLast="0" w:name="_x3nu0ty67czh" w:id="7"/>
      <w:bookmarkEnd w:id="7"/>
      <w:r w:rsidDel="00000000" w:rsidR="00000000" w:rsidRPr="00000000">
        <w:rPr>
          <w:rtl w:val="0"/>
        </w:rPr>
        <w:t xml:space="preserve">3. Communication et Accessibilité</w:t>
      </w:r>
    </w:p>
    <w:p w:rsidR="00000000" w:rsidDel="00000000" w:rsidP="00000000" w:rsidRDefault="00000000" w:rsidRPr="00000000" w14:paraId="0000001A">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Focus sur la communication efficace pour assurer la compréhension et la diffusion des notions d'IA notamment dans plusieurs langues et régions.</w:t>
      </w:r>
    </w:p>
    <w:p w:rsidR="00000000" w:rsidDel="00000000" w:rsidP="00000000" w:rsidRDefault="00000000" w:rsidRPr="00000000" w14:paraId="0000001D">
      <w:pPr>
        <w:pStyle w:val="Heading4"/>
        <w:rPr/>
      </w:pPr>
      <w:bookmarkStart w:colFirst="0" w:colLast="0" w:name="_8x6cxkn49o2y" w:id="8"/>
      <w:bookmarkEnd w:id="8"/>
      <w:r w:rsidDel="00000000" w:rsidR="00000000" w:rsidRPr="00000000">
        <w:rPr>
          <w:rtl w:val="0"/>
        </w:rPr>
        <w:t xml:space="preserve">Key Points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Nécessité de supports multilingues en formation IA.</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Communication avec les jeunes entrepreneurs et startups.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Organisation de dialogues et conférences réguliers.</w:t>
      </w:r>
    </w:p>
    <w:p w:rsidR="00000000" w:rsidDel="00000000" w:rsidP="00000000" w:rsidRDefault="00000000" w:rsidRPr="00000000" w14:paraId="00000021">
      <w:pPr>
        <w:pStyle w:val="Heading4"/>
        <w:rPr/>
      </w:pPr>
      <w:bookmarkStart w:colFirst="0" w:colLast="0" w:name="_qi7z03xade7l" w:id="9"/>
      <w:bookmarkEnd w:id="9"/>
      <w:r w:rsidDel="00000000" w:rsidR="00000000" w:rsidRPr="00000000">
        <w:rPr>
          <w:rtl w:val="0"/>
        </w:rPr>
        <w:t xml:space="preserve">Tasks</w:t>
      </w:r>
    </w:p>
    <w:p w:rsidR="00000000" w:rsidDel="00000000" w:rsidP="00000000" w:rsidRDefault="00000000" w:rsidRPr="00000000" w14:paraId="00000022">
      <w:pPr>
        <w:numPr>
          <w:ilvl w:val="0"/>
          <w:numId w:val="6"/>
        </w:numPr>
        <w:ind w:left="720" w:hanging="360"/>
        <w:rPr>
          <w:u w:val="none"/>
        </w:rPr>
      </w:pPr>
      <w:hyperlink r:id="rId9">
        <w:r w:rsidDel="00000000" w:rsidR="00000000" w:rsidRPr="00000000">
          <w:rPr>
            <w:color w:val="1155cc"/>
            <w:u w:val="single"/>
            <w:rtl w:val="0"/>
          </w:rPr>
          <w:t xml:space="preserve">Développer des supports multilingues pour la formation et la sensibilisation à l'IA.</w:t>
        </w:r>
      </w:hyperlink>
      <w:r w:rsidDel="00000000" w:rsidR="00000000" w:rsidRPr="00000000">
        <w:rPr>
          <w:rtl w:val="0"/>
        </w:rPr>
      </w:r>
    </w:p>
    <w:p w:rsidR="00000000" w:rsidDel="00000000" w:rsidP="00000000" w:rsidRDefault="00000000" w:rsidRPr="00000000" w14:paraId="00000023">
      <w:pPr>
        <w:pStyle w:val="Heading3"/>
        <w:rPr/>
      </w:pPr>
      <w:bookmarkStart w:colFirst="0" w:colLast="0" w:name="_v80m7fp0j0d4" w:id="10"/>
      <w:bookmarkEnd w:id="10"/>
      <w:r w:rsidDel="00000000" w:rsidR="00000000" w:rsidRPr="00000000">
        <w:rPr>
          <w:rtl w:val="0"/>
        </w:rPr>
        <w:t xml:space="preserve">Other Tasks</w:t>
      </w:r>
    </w:p>
    <w:p w:rsidR="00000000" w:rsidDel="00000000" w:rsidP="00000000" w:rsidRDefault="00000000" w:rsidRPr="00000000" w14:paraId="00000024">
      <w:pPr>
        <w:numPr>
          <w:ilvl w:val="0"/>
          <w:numId w:val="5"/>
        </w:numPr>
        <w:ind w:left="720" w:hanging="360"/>
        <w:rPr>
          <w:u w:val="none"/>
        </w:rPr>
      </w:pPr>
      <w:hyperlink r:id="rId10">
        <w:r w:rsidDel="00000000" w:rsidR="00000000" w:rsidRPr="00000000">
          <w:rPr>
            <w:color w:val="1155cc"/>
            <w:u w:val="single"/>
            <w:rtl w:val="0"/>
          </w:rPr>
          <w:t xml:space="preserve">Maintenir et renforcer les dialogues avec les groupes thématiques des Nations Unies.</w:t>
        </w:r>
      </w:hyperlink>
      <w:r w:rsidDel="00000000" w:rsidR="00000000" w:rsidRPr="00000000">
        <w:rPr>
          <w:rtl w:val="0"/>
        </w:rPr>
      </w:r>
    </w:p>
    <w:p w:rsidR="00000000" w:rsidDel="00000000" w:rsidP="00000000" w:rsidRDefault="00000000" w:rsidRPr="00000000" w14:paraId="00000025">
      <w:pPr>
        <w:numPr>
          <w:ilvl w:val="0"/>
          <w:numId w:val="5"/>
        </w:numPr>
        <w:ind w:left="720" w:hanging="360"/>
        <w:rPr>
          <w:u w:val="none"/>
        </w:rPr>
      </w:pPr>
      <w:hyperlink r:id="rId11">
        <w:r w:rsidDel="00000000" w:rsidR="00000000" w:rsidRPr="00000000">
          <w:rPr>
            <w:color w:val="1155cc"/>
            <w:u w:val="single"/>
            <w:rtl w:val="0"/>
          </w:rPr>
          <w:t xml:space="preserve">Coordonner la logistique et la communication pour les futures conférences.</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near.new?title=Coordonner+la+logistique+et+la+communication+pour+les+futures+conf%C3%A9rences.&amp;description=Pour+am%C3%A9liorer+la+qualit%C3%A9+des+%C3%A9changes+et+la+diffusion+des+contenus." TargetMode="External"/><Relationship Id="rId10" Type="http://schemas.openxmlformats.org/officeDocument/2006/relationships/hyperlink" Target="https://linear.new?title=Maintenir+et+renforcer+les+dialogues+avec+les+groupes+th%C3%A9matiques+des+Nations+Unies.&amp;description=Afin+d%27assurer+la+coordination+et+le+soutien+aux+activit%C3%A9s+li%C3%A9es+%C3%A0+l%27IA+au+niveau+international." TargetMode="External"/><Relationship Id="rId9" Type="http://schemas.openxmlformats.org/officeDocument/2006/relationships/hyperlink" Target="https://linear.new?title=D%C3%A9velopper+des+supports+multilingues+pour+la+formation+et+la+sensibilisation+%C3%A0+l%27IA.&amp;description=Permettre+%C3%A0+des+publics+vari%C3%A9s+d%27acc%C3%A9der+ais%C3%A9ment+aux+ressources+et+informations." TargetMode="External"/><Relationship Id="rId5" Type="http://schemas.openxmlformats.org/officeDocument/2006/relationships/styles" Target="styles.xml"/><Relationship Id="rId6" Type="http://schemas.openxmlformats.org/officeDocument/2006/relationships/hyperlink" Target="https://drive.google.com/file/d/1ar3WQVYHt0nx3Is8FPnI7gq9emBgrrM5/view?usp=drivesdk" TargetMode="External"/><Relationship Id="rId7" Type="http://schemas.openxmlformats.org/officeDocument/2006/relationships/hyperlink" Target="https://linear.new?title=Organiser+davantage+de+formations+et+d%C3%A9monstrations+en+IA+pour+%C3%A9tudiants+et+professionnels.&amp;description=Amplifier+l%27apprentissage+pratique+de+l%27IA+en+se+basant+sur+les+exp%C3%A9riences+d%C3%A9j%C3%A0+positivement+mentionn%C3%A9es." TargetMode="External"/><Relationship Id="rId8" Type="http://schemas.openxmlformats.org/officeDocument/2006/relationships/hyperlink" Target="https://linear.new?title=Renforcer+les+partenariats+universitaires+internationaux+autour+de+projets+IA.&amp;description=Exploiter+les+dialogues+initiaux+pour+des+projets+communs+et+%C3%A9changes+d%27experti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