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j8chj8eu1ri" w:id="0"/>
      <w:bookmarkEnd w:id="0"/>
      <w:hyperlink r:id="rId6">
        <w:r w:rsidDel="00000000" w:rsidR="00000000" w:rsidRPr="00000000">
          <w:rPr>
            <w:color w:val="1155cc"/>
            <w:u w:val="single"/>
            <w:rtl w:val="0"/>
          </w:rPr>
          <w:t xml:space="preserve">Discussion Fluffy Café — intégration e‑commerce, design et maintenance</w:t>
        </w:r>
      </w:hyperlink>
      <w:r w:rsidDel="00000000" w:rsidR="00000000" w:rsidRPr="00000000">
        <w:rPr>
          <w:rtl w:val="0"/>
        </w:rPr>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rPr>
          <w:i w:val="1"/>
          <w:iCs w:val="1"/>
        </w:rPr>
      </w:pPr>
      <w:r w:rsidDel="00000000" w:rsidR="00000000" w:rsidRPr="00000000">
        <w:rPr>
          <w:i w:val="1"/>
          <w:iCs w:val="1"/>
          <w:rtl w:val="0"/>
        </w:rPr>
        <w:t xml:space="preserve">Le client souhaite intégrer un e‑commerce (WooCommerce) sur un site WordPress existant, priorisant le design et le front‑end (Divi/Breakdance/Gutenberg), tout en résolvant un bug d’ajout au panier lié à un plugin. Il demande une proposition claire (devis, plugins à acheter, options GPL vs payant), un prototype visuel et une offre de maintenance avec modalités de facturation.</w:t>
      </w:r>
    </w:p>
    <w:p w:rsidR="00000000" w:rsidDel="00000000" w:rsidP="00000000" w:rsidRDefault="00000000" w:rsidRPr="00000000" w14:paraId="00000004">
      <w:pPr>
        <w:pStyle w:val="Heading2"/>
        <w:rPr/>
      </w:pPr>
      <w:bookmarkStart w:colFirst="0" w:colLast="0" w:name="_72gh9po8lgfu" w:id="1"/>
      <w:bookmarkEnd w:id="1"/>
      <w:r w:rsidDel="00000000" w:rsidR="00000000" w:rsidRPr="00000000">
        <w:rPr>
          <w:rtl w:val="0"/>
        </w:rPr>
        <w:t xml:space="preserve">Décisions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 final: Préparer une offre formelle brandée arc.mg pour Fluffy Café avant contrat.</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 proposed: Proposer deux versions techniques (Breakdance vs Gutenberg) et lister plugins/coûts.</w:t>
      </w:r>
    </w:p>
    <w:p w:rsidR="00000000" w:rsidDel="00000000" w:rsidP="00000000" w:rsidRDefault="00000000" w:rsidRPr="00000000" w14:paraId="00000007">
      <w:pPr>
        <w:pStyle w:val="Heading2"/>
        <w:rPr/>
      </w:pPr>
      <w:bookmarkStart w:colFirst="0" w:colLast="0" w:name="_vo2k16z78wu8" w:id="2"/>
      <w:bookmarkEnd w:id="2"/>
      <w:r w:rsidDel="00000000" w:rsidR="00000000" w:rsidRPr="00000000">
        <w:rPr>
          <w:rtl w:val="0"/>
        </w:rPr>
        <w:t xml:space="preserve">Bug add‑to‑cart / hook</w:t>
      </w:r>
    </w:p>
    <w:p w:rsidR="00000000" w:rsidDel="00000000" w:rsidP="00000000" w:rsidRDefault="00000000" w:rsidRPr="00000000" w14:paraId="00000008">
      <w:pPr>
        <w:rPr>
          <w:i w:val="1"/>
          <w:iCs w:val="1"/>
        </w:rPr>
      </w:pPr>
      <w:r w:rsidDel="00000000" w:rsidR="00000000" w:rsidRPr="00000000">
        <w:rPr>
          <w:i w:val="1"/>
          <w:iCs w:val="1"/>
          <w:rtl w:val="0"/>
        </w:rPr>
        <w:t xml:space="preserve">Problème sur le site de production : un plugin (JetForm) force l’ajout au panier à rediriger immédiatement vers le checkout. La solution demandée est un code personnalisé (hook) qui récupère les données et les envoie au panier normalement sans redirection, ou une désactivation/alternative du plugin si possible.</w:t>
      </w:r>
    </w:p>
    <w:p w:rsidR="00000000" w:rsidDel="00000000" w:rsidP="00000000" w:rsidRDefault="00000000" w:rsidRPr="00000000" w14:paraId="00000009">
      <w:pPr>
        <w:rPr/>
      </w:pPr>
      <w:r w:rsidDel="00000000" w:rsidR="00000000" w:rsidRPr="00000000">
        <w:rPr>
          <w:rtl w:val="0"/>
        </w:rPr>
        <w:t xml:space="preserve">L’intervenant a expliqué que l’action « ajouter au panier » déclenche une redirection directe vers le checkout via un plugin JetForm inadapté. En désactivant le plugin, la fonctionnalité disparaît ; la demande consiste à insérer un hook personnalisé pour capter les données du formulaire/options produits et les envoyer au panier standard afin que l’utilisateur puisse naviguer normalement vers le checkout.</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i w:val="1"/>
          <w:iCs w:val="1"/>
          <w:rtl w:val="0"/>
        </w:rPr>
        <w:t xml:space="preserve">🤕 pain_point: Add‑to‑cart redirige vers checkout à cause d’un </w:t>
      </w:r>
      <w:r w:rsidDel="00000000" w:rsidR="00000000" w:rsidRPr="00000000">
        <w:rPr>
          <w:rtl w:val="0"/>
        </w:rPr>
        <w:t xml:space="preserve">plugin JetForm.</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i w:val="1"/>
          <w:iCs w:val="1"/>
          <w:rtl w:val="0"/>
        </w:rPr>
        <w:t xml:space="preserve">⚡️ action: Besoin d’un hook personnalisé pour envoyer les données vers le panier W</w:t>
      </w:r>
      <w:r w:rsidDel="00000000" w:rsidR="00000000" w:rsidRPr="00000000">
        <w:rPr>
          <w:rtl w:val="0"/>
        </w:rPr>
        <w:t xml:space="preserve">ooCommerce.</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i w:val="1"/>
          <w:iCs w:val="1"/>
          <w:rtl w:val="0"/>
        </w:rPr>
        <w:t xml:space="preserve">🚩 risk: Souhait d’intervention si l’équipe a du temps ; sinon le client cherchera une autre </w:t>
      </w:r>
      <w:r w:rsidDel="00000000" w:rsidR="00000000" w:rsidRPr="00000000">
        <w:rPr>
          <w:rtl w:val="0"/>
        </w:rPr>
        <w:t xml:space="preserve">solution.</w:t>
      </w:r>
    </w:p>
    <w:p w:rsidR="00000000" w:rsidDel="00000000" w:rsidP="00000000" w:rsidRDefault="00000000" w:rsidRPr="00000000" w14:paraId="0000000D">
      <w:pPr>
        <w:rPr/>
      </w:pPr>
      <w:r w:rsidDel="00000000" w:rsidR="00000000" w:rsidRPr="00000000">
        <w:rPr>
          <w:rtl w:val="0"/>
        </w:rPr>
        <w:t xml:space="preserve">[ ] Diagnostiquer et corriger le hook </w:t>
      </w:r>
    </w:p>
    <w:p w:rsidR="00000000" w:rsidDel="00000000" w:rsidP="00000000" w:rsidRDefault="00000000" w:rsidRPr="00000000" w14:paraId="0000000E">
      <w:pPr>
        <w:rPr/>
      </w:pPr>
      <w:r w:rsidDel="00000000" w:rsidR="00000000" w:rsidRPr="00000000">
        <w:rPr>
          <w:rtl w:val="0"/>
        </w:rPr>
        <w:t xml:space="preserve">    Analyser le plugin en place, reproduire le bug en environnement de test, développer un hook personnalisé pour ajouter correctement les produits/options au panier sans redirection, tester et déployer en prod.</w:t>
      </w:r>
    </w:p>
    <w:p w:rsidR="00000000" w:rsidDel="00000000" w:rsidP="00000000" w:rsidRDefault="00000000" w:rsidRPr="00000000" w14:paraId="0000000F">
      <w:pPr>
        <w:rPr/>
      </w:pPr>
      <w:r w:rsidDel="00000000" w:rsidR="00000000" w:rsidRPr="00000000">
        <w:rPr>
          <w:rtl w:val="0"/>
        </w:rPr>
        <w:t xml:space="preserve">[ ] Fournir lien et accès debug </w:t>
      </w:r>
    </w:p>
    <w:p w:rsidR="00000000" w:rsidDel="00000000" w:rsidP="00000000" w:rsidRDefault="00000000" w:rsidRPr="00000000" w14:paraId="00000010">
      <w:pPr>
        <w:rPr/>
      </w:pPr>
      <w:r w:rsidDel="00000000" w:rsidR="00000000" w:rsidRPr="00000000">
        <w:rPr>
          <w:rtl w:val="0"/>
        </w:rPr>
        <w:t xml:space="preserve">    Le client enverra le lien et accès nécessaires pour reproduire le problème.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pStyle w:val="Heading2"/>
        <w:rPr/>
      </w:pPr>
      <w:bookmarkStart w:colFirst="0" w:colLast="0" w:name="_p7jjvtobyvn1" w:id="3"/>
      <w:bookmarkEnd w:id="3"/>
      <w:r w:rsidDel="00000000" w:rsidR="00000000" w:rsidRPr="00000000">
        <w:rPr>
          <w:rtl w:val="0"/>
        </w:rPr>
        <w:t xml:space="preserve">Choix technique : Divi / Breakdance / Gutenberg</w:t>
      </w:r>
    </w:p>
    <w:p w:rsidR="00000000" w:rsidDel="00000000" w:rsidP="00000000" w:rsidRDefault="00000000" w:rsidRPr="00000000" w14:paraId="00000013">
      <w:pPr>
        <w:rPr>
          <w:i w:val="1"/>
          <w:iCs w:val="1"/>
        </w:rPr>
      </w:pPr>
      <w:r w:rsidDel="00000000" w:rsidR="00000000" w:rsidRPr="00000000">
        <w:rPr>
          <w:i w:val="1"/>
          <w:iCs w:val="1"/>
          <w:rtl w:val="0"/>
        </w:rPr>
        <w:t xml:space="preserve">Discussion sur conserver Gutenberg ou migrer vers Breakdance/Divi. Le client veut deux versions proposées (Breakdance vs version actuelle) avec avantages, contraintes, coût des plugins et risques GPL listés.</w:t>
      </w:r>
    </w:p>
    <w:p w:rsidR="00000000" w:rsidDel="00000000" w:rsidP="00000000" w:rsidRDefault="00000000" w:rsidRPr="00000000" w14:paraId="00000014">
      <w:pPr>
        <w:rPr/>
      </w:pPr>
      <w:r w:rsidDel="00000000" w:rsidR="00000000" w:rsidRPr="00000000">
        <w:rPr>
          <w:rtl w:val="0"/>
        </w:rPr>
        <w:t xml:space="preserve">On a débattu des avantages de garder Gutenberg (stabilité) ou migrer vers Breakdance/Divi (flexibilité design). Il est demandé de produire deux options comparatives indiquant coûts, temps, risques (GPL vs payant), et impact SEO/performances. Le client souhaite que l’on précise si chaque option tient dans le budget proposé et le délai estimé.</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i w:val="1"/>
          <w:iCs w:val="1"/>
          <w:rtl w:val="0"/>
        </w:rPr>
        <w:t xml:space="preserve">⚡️ action: Fournir deux propositions: Breakdance et version actuelle (</w:t>
      </w:r>
      <w:r w:rsidDel="00000000" w:rsidR="00000000" w:rsidRPr="00000000">
        <w:rPr>
          <w:rtl w:val="0"/>
        </w:rPr>
        <w:t xml:space="preserve">Gutenberg).</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i w:val="1"/>
          <w:iCs w:val="1"/>
          <w:rtl w:val="0"/>
        </w:rPr>
        <w:t xml:space="preserve">⚡️ action: Lister plugins payants requis et coûts annuels; expliquer r</w:t>
      </w:r>
      <w:r w:rsidDel="00000000" w:rsidR="00000000" w:rsidRPr="00000000">
        <w:rPr>
          <w:rtl w:val="0"/>
        </w:rPr>
        <w:t xml:space="preserve">isques GPL.</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i w:val="1"/>
          <w:iCs w:val="1"/>
          <w:rtl w:val="0"/>
        </w:rPr>
        <w:t xml:space="preserve">💡 insight: Impact SEO et performance à</w:t>
      </w:r>
      <w:r w:rsidDel="00000000" w:rsidR="00000000" w:rsidRPr="00000000">
        <w:rPr>
          <w:rtl w:val="0"/>
        </w:rPr>
        <w:t xml:space="preserve"> considérer.</w:t>
      </w:r>
    </w:p>
    <w:p w:rsidR="00000000" w:rsidDel="00000000" w:rsidP="00000000" w:rsidRDefault="00000000" w:rsidRPr="00000000" w14:paraId="00000018">
      <w:pPr>
        <w:rPr/>
      </w:pPr>
      <w:r w:rsidDel="00000000" w:rsidR="00000000" w:rsidRPr="00000000">
        <w:rPr>
          <w:rtl w:val="0"/>
        </w:rPr>
        <w:t xml:space="preserve">[ ] Devis comparatif deux options </w:t>
      </w:r>
    </w:p>
    <w:p w:rsidR="00000000" w:rsidDel="00000000" w:rsidP="00000000" w:rsidRDefault="00000000" w:rsidRPr="00000000" w14:paraId="00000019">
      <w:pPr>
        <w:rPr/>
      </w:pPr>
      <w:r w:rsidDel="00000000" w:rsidR="00000000" w:rsidRPr="00000000">
        <w:rPr>
          <w:rtl w:val="0"/>
        </w:rPr>
        <w:t xml:space="preserve">    Rédiger un comparatif Breakdance vs Gutenberg (coûts plugins, temps, risques GPL, SEO, maintenabilité).</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pStyle w:val="Heading2"/>
        <w:rPr/>
      </w:pPr>
      <w:bookmarkStart w:colFirst="0" w:colLast="0" w:name="_42aatn3jksaz" w:id="4"/>
      <w:bookmarkEnd w:id="4"/>
      <w:r w:rsidDel="00000000" w:rsidR="00000000" w:rsidRPr="00000000">
        <w:rPr>
          <w:rtl w:val="0"/>
        </w:rPr>
        <w:t xml:space="preserve">Design &amp; intégration front‑end</w:t>
      </w:r>
    </w:p>
    <w:p w:rsidR="00000000" w:rsidDel="00000000" w:rsidP="00000000" w:rsidRDefault="00000000" w:rsidRPr="00000000" w14:paraId="0000001C">
      <w:pPr>
        <w:rPr>
          <w:i w:val="1"/>
          <w:iCs w:val="1"/>
        </w:rPr>
      </w:pPr>
      <w:r w:rsidDel="00000000" w:rsidR="00000000" w:rsidRPr="00000000">
        <w:rPr>
          <w:i w:val="1"/>
          <w:iCs w:val="1"/>
          <w:rtl w:val="0"/>
        </w:rPr>
        <w:t xml:space="preserve">Le client priorise le design (UI/UX) : prototypes, footer, pages produits détaillées, menu, responsive et effets pixel‑perfect ; il souhaite fournir logos et valider un prototype simple avant développement.</w:t>
      </w:r>
    </w:p>
    <w:p w:rsidR="00000000" w:rsidDel="00000000" w:rsidP="00000000" w:rsidRDefault="00000000" w:rsidRPr="00000000" w14:paraId="0000001D">
      <w:pPr>
        <w:rPr/>
      </w:pPr>
      <w:r w:rsidDel="00000000" w:rsidR="00000000" w:rsidRPr="00000000">
        <w:rPr>
          <w:rtl w:val="0"/>
        </w:rPr>
        <w:t xml:space="preserve">Le besoin central est l’amélioration visuelle pour rendre le site plus appétissant (typo, hover, alignements, pages produit détaillées). Le client veut un prototype pour validation, deux versions (conserver l’univers existant), et inclure éléments comme QR‑menu, pages produits, pages de paiement.</w:t>
      </w:r>
    </w:p>
    <w:p w:rsidR="00000000" w:rsidDel="00000000" w:rsidP="00000000" w:rsidRDefault="00000000" w:rsidRPr="00000000" w14:paraId="0000001E">
      <w:pPr>
        <w:numPr>
          <w:ilvl w:val="0"/>
          <w:numId w:val="1"/>
        </w:numPr>
        <w:ind w:left="720" w:hanging="360"/>
        <w:rPr>
          <w:u w:val="none"/>
        </w:rPr>
      </w:pPr>
      <w:r w:rsidDel="00000000" w:rsidR="00000000" w:rsidRPr="00000000">
        <w:rPr>
          <w:b w:val="1"/>
          <w:bCs w:val="1"/>
          <w:i w:val="1"/>
          <w:iCs w:val="1"/>
          <w:rtl w:val="0"/>
        </w:rPr>
        <w:t xml:space="preserve">💡 insight: Design et frontend sont prioritaires; prototyp</w:t>
      </w:r>
      <w:r w:rsidDel="00000000" w:rsidR="00000000" w:rsidRPr="00000000">
        <w:rPr>
          <w:rtl w:val="0"/>
        </w:rPr>
        <w:t xml:space="preserve">es demandés.</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bCs w:val="1"/>
          <w:i w:val="1"/>
          <w:iCs w:val="1"/>
          <w:rtl w:val="0"/>
        </w:rPr>
        <w:t xml:space="preserve">⚡️ action: Inclure pages produits détaillées, menu (QR code) et foote</w:t>
      </w:r>
      <w:r w:rsidDel="00000000" w:rsidR="00000000" w:rsidRPr="00000000">
        <w:rPr>
          <w:rtl w:val="0"/>
        </w:rPr>
        <w:t xml:space="preserve">r redesign.</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i w:val="1"/>
          <w:iCs w:val="1"/>
          <w:rtl w:val="0"/>
        </w:rPr>
        <w:t xml:space="preserve">🤝 agreement: Deux versions à présenter pour rassurer les clients attachés</w:t>
      </w:r>
      <w:r w:rsidDel="00000000" w:rsidR="00000000" w:rsidRPr="00000000">
        <w:rPr>
          <w:rtl w:val="0"/>
        </w:rPr>
        <w:t xml:space="preserve"> à l’existant.</w:t>
      </w:r>
    </w:p>
    <w:p w:rsidR="00000000" w:rsidDel="00000000" w:rsidP="00000000" w:rsidRDefault="00000000" w:rsidRPr="00000000" w14:paraId="00000021">
      <w:pPr>
        <w:rPr/>
      </w:pPr>
      <w:r w:rsidDel="00000000" w:rsidR="00000000" w:rsidRPr="00000000">
        <w:rPr>
          <w:rtl w:val="0"/>
        </w:rPr>
        <w:t xml:space="preserve">[ ] Créer prototype visuel </w:t>
      </w:r>
    </w:p>
    <w:p w:rsidR="00000000" w:rsidDel="00000000" w:rsidP="00000000" w:rsidRDefault="00000000" w:rsidRPr="00000000" w14:paraId="00000022">
      <w:pPr>
        <w:rPr/>
      </w:pPr>
      <w:r w:rsidDel="00000000" w:rsidR="00000000" w:rsidRPr="00000000">
        <w:rPr>
          <w:rtl w:val="0"/>
        </w:rPr>
        <w:t xml:space="preserve">    Livrer un prototype de pages (home, produit detail, menu/QR page, checkout) en gardant l’univers graphique fourni.</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 ] Lister plugins et coûts </w:t>
      </w:r>
    </w:p>
    <w:p w:rsidR="00000000" w:rsidDel="00000000" w:rsidP="00000000" w:rsidRDefault="00000000" w:rsidRPr="00000000" w14:paraId="00000025">
      <w:pPr>
        <w:rPr/>
      </w:pPr>
      <w:r w:rsidDel="00000000" w:rsidR="00000000" w:rsidRPr="00000000">
        <w:rPr>
          <w:rtl w:val="0"/>
        </w:rPr>
        <w:t xml:space="preserve">    Composer une liste complète des plugins nécessaires (traduction automatique, SEO, e‑commerce, page builder) avec coûts annuels et alternatives GPL, et noter les risques.</w:t>
      </w:r>
    </w:p>
    <w:p w:rsidR="00000000" w:rsidDel="00000000" w:rsidP="00000000" w:rsidRDefault="00000000" w:rsidRPr="00000000" w14:paraId="00000026">
      <w:pPr>
        <w:rPr/>
      </w:pPr>
      <w:r w:rsidDel="00000000" w:rsidR="00000000" w:rsidRPr="00000000">
        <w:rPr>
          <w:rtl w:val="0"/>
        </w:rPr>
        <w:t xml:space="preserve">[ ] Proposition financière détaillée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Envoyer une offre brandée arc.mg précisant périmètre, livrables, budget (≈1000 € pour e‑commerce), délais et conditions de paiement (30j), retours inclus (2 modifications majeures).</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Fb3EhlnRQknBWdipJ2r8l7rVnJA9WtkY/view?usp=drivesd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