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w8kw58ykt6m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Fata Vision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5 topics | 15 key points | 6 tasks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Réunion présentant l'historique du projet Fata/Fataplus, la transition vers une startup agritech financée par la Banque mondiale via un incubateur, les produits (ERP/dashboard, LMS, e‑commerce, MCP et IA), les collaborations terrain (PVlac, CHTT) et les besoins opérationnels en financement, recrutement et déploiement.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q9iamhpn5bv6" w:id="1"/>
      <w:bookmarkEnd w:id="1"/>
      <w:r w:rsidDel="00000000" w:rsidR="00000000" w:rsidRPr="00000000">
        <w:rPr>
          <w:rtl w:val="0"/>
        </w:rPr>
        <w:t xml:space="preserve">1. Histoire et vision Fata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1 tasks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Rappel de l'origine du projet (2006-2012), continuité et transformation en startup numérique en 2023.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ketw3g58mdg" w:id="2"/>
      <w:bookmarkEnd w:id="2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Continuité historique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Transformation en startup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Connaissances personnelles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c1f5a95jv9wk" w:id="3"/>
      <w:bookmarkEnd w:id="3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Documenter l'historique du projet et l'argument de continuité pour les bailleurs et partenaires.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nprdr71q3ta" w:id="4"/>
      <w:bookmarkEnd w:id="4"/>
      <w:r w:rsidDel="00000000" w:rsidR="00000000" w:rsidRPr="00000000">
        <w:rPr>
          <w:rtl w:val="0"/>
        </w:rPr>
        <w:t xml:space="preserve">2. Financement &amp; incubation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1 tasks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Statut d'incubation, montant reçu et plan de décaissement restant à réaliser.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wdyqj6i70nxd" w:id="5"/>
      <w:bookmarkEnd w:id="5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Incubation validée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Montant et décaissement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Nécessité de structuration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p6u5ymbz584r" w:id="6"/>
      <w:bookmarkEnd w:id="6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Préparer et finaliser le plan de décaissement détaillé et les rapports requis pour débloquer le reste des fonds.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l74yq4qj7guo" w:id="7"/>
      <w:bookmarkEnd w:id="7"/>
      <w:r w:rsidDel="00000000" w:rsidR="00000000" w:rsidRPr="00000000">
        <w:rPr>
          <w:rtl w:val="0"/>
        </w:rPr>
        <w:t xml:space="preserve">3. Produits &amp; MVP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Offre produit: ERP/dashboard local, LMS, e-commerce, application Fata spécifique, MCP hardware et intégration IA.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ladh1fu8iwy1" w:id="8"/>
      <w:bookmarkEnd w:id="8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Vente au bailleur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MCP &amp; IA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Capacité d'extension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3hw7s93816os" w:id="9"/>
      <w:bookmarkEnd w:id="9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Prioriser et définir le MVP (fonctionnalités essentielles: ERP dashboard + LMS + e‑commerce) pour le premier déploiement approuvé par la Banque mondiale.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Planifier démonstration commerciale du MCP et du module IA pour investisseurs et clients pilotes.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l75f2ywuvg5" w:id="10"/>
      <w:bookmarkEnd w:id="10"/>
      <w:r w:rsidDel="00000000" w:rsidR="00000000" w:rsidRPr="00000000">
        <w:rPr>
          <w:rtl w:val="0"/>
        </w:rPr>
        <w:t xml:space="preserve">4. Partenariats terrain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1 tasks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Collaborations avec PVlac, CHTT, interventions sur aménagements, assainissement, pépinières et RSE.</w:t>
      </w:r>
    </w:p>
    <w:p w:rsidR="00000000" w:rsidDel="00000000" w:rsidP="00000000" w:rsidRDefault="00000000" w:rsidRPr="00000000" w14:paraId="00000028">
      <w:pPr>
        <w:pStyle w:val="Heading4"/>
        <w:rPr/>
      </w:pPr>
      <w:bookmarkStart w:colFirst="0" w:colLast="0" w:name="_kckg7hdmqtc0" w:id="11"/>
      <w:bookmarkEnd w:id="11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Domaines d'intervention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RSE et formation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Valeur terrain</w:t>
      </w:r>
    </w:p>
    <w:p w:rsidR="00000000" w:rsidDel="00000000" w:rsidP="00000000" w:rsidRDefault="00000000" w:rsidRPr="00000000" w14:paraId="0000002C">
      <w:pPr>
        <w:pStyle w:val="Heading4"/>
        <w:rPr/>
      </w:pPr>
      <w:bookmarkStart w:colFirst="0" w:colLast="0" w:name="_j05z5batds0t" w:id="12"/>
      <w:bookmarkEnd w:id="12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Formaliser accords de partenariat et définir pilotes terrain (PVlac, CHTT) pour tester l'application et services.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tpjxb3xdrnxw" w:id="13"/>
      <w:bookmarkEnd w:id="13"/>
      <w:r w:rsidDel="00000000" w:rsidR="00000000" w:rsidRPr="00000000">
        <w:rPr>
          <w:rtl w:val="0"/>
        </w:rPr>
        <w:t xml:space="preserve">5. Ressources humaines &amp; offres de service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1 tasks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Besoins en main d'œuvre: développeurs nocode, designers UX, experts BI, contrats et postes à pourvoir.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vf1mptb53j6v" w:id="14"/>
      <w:bookmarkEnd w:id="14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Types de postes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Contrats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Formation et reporting</w:t>
      </w:r>
    </w:p>
    <w:p w:rsidR="00000000" w:rsidDel="00000000" w:rsidP="00000000" w:rsidRDefault="00000000" w:rsidRPr="00000000" w14:paraId="00000036">
      <w:pPr>
        <w:pStyle w:val="Heading4"/>
        <w:rPr/>
      </w:pPr>
      <w:bookmarkStart w:colFirst="0" w:colLast="0" w:name="_6qe7029z9akr" w:id="15"/>
      <w:bookmarkEnd w:id="15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Établir la liste des postes prioritaires, fiches de poste et plan de recrutement/contractualisation.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cbee1z8xkp9p" w:id="16"/>
      <w:bookmarkEnd w:id="16"/>
      <w:r w:rsidDel="00000000" w:rsidR="00000000" w:rsidRPr="00000000">
        <w:rPr>
          <w:rtl w:val="0"/>
        </w:rPr>
        <w:t xml:space="preserve">Other Things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Validation incubateur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MVP prioritaire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Formalisation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ezk0e8e9fhx4" w:id="17"/>
      <w:bookmarkEnd w:id="17"/>
      <w:r w:rsidDel="00000000" w:rsidR="00000000" w:rsidRPr="00000000">
        <w:rPr>
          <w:rtl w:val="0"/>
        </w:rPr>
        <w:t xml:space="preserve">Other Tasks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Préparer un dossier de présentation (pitch + MVP roadmap + budget détaillé) pour obtenir le reste du décaissement.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Créer un plan de recrutement et contractualisation (fiches de poste, budget salaires/contractuels, priorités).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Plan de démonstration commerciale pour le MCP et les modules IA (prototype, tests, argumentaire).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 SemiBold">
    <w:embedRegular w:fontKey="{00000000-0000-0000-0000-000000000000}" r:id="rId5" w:subsetted="0"/>
    <w:embedBold w:fontKey="{00000000-0000-0000-0000-000000000000}" r:id="rId6" w:subsetted="0"/>
  </w:font>
  <w:font w:name="Dela Gothic One">
    <w:embedRegular w:fontKey="{00000000-0000-0000-0000-000000000000}" r:id="rId7" w:subsetted="0"/>
  </w:font>
  <w:font w:name="Helvetica Neu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fr"/>
      </w:rPr>
    </w:rPrDefault>
    <w:pPrDefault>
      <w:pPr>
        <w:spacing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8" w:lineRule="auto"/>
    </w:pPr>
    <w:rPr>
      <w:rFonts w:ascii="Dela Gothic One" w:cs="Dela Gothic One" w:eastAsia="Dela Gothic One" w:hAnsi="Dela Gothic One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88" w:lineRule="auto"/>
    </w:pPr>
    <w:rPr>
      <w:rFonts w:ascii="Manrope SemiBold" w:cs="Manrope SemiBold" w:eastAsia="Manrope SemiBold" w:hAnsi="Manrope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line="288" w:lineRule="auto"/>
    </w:pPr>
    <w:rPr>
      <w:rFonts w:ascii="Montserrat SemiBold" w:cs="Montserrat SemiBold" w:eastAsia="Montserrat SemiBold" w:hAnsi="Montserrat SemiBol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inear.new?title=Formaliser+accords+de+partenariat+et+d%C3%A9finir+pilotes+terrain+%28PVlac%2C+CHTT%29+pour+tester+l%27application+et+services.&amp;description=N%C3%A9cessaire+pour+valider+la+solution+sur+le+terrain+et+d%C3%A9montrer+impact+aupr%C3%A8s+de+bailleurs." TargetMode="External"/><Relationship Id="rId10" Type="http://schemas.openxmlformats.org/officeDocument/2006/relationships/hyperlink" Target="https://linear.new?title=Planifier+d%C3%A9monstration+commerciale+du+MCP+et+du+module+IA+pour+investisseurs+et+clients+pilotes.&amp;description=Le+MCP+est+un+%C3%A9l%C3%A9ment+diff%C3%A9renciant+%C3%A0+vendre%3B+n%C3%A9cessite+d%C3%A9monstration+technique+et+plan+commercial." TargetMode="External"/><Relationship Id="rId13" Type="http://schemas.openxmlformats.org/officeDocument/2006/relationships/hyperlink" Target="https://linear.new?title=Pr%C3%A9parer+un+dossier+de+pr%C3%A9sentation+%28pitch+%2B+MVP+roadmap+%2B+budget+d%C3%A9taill%C3%A9%29+pour+obtenir+le+reste+du+d%C3%A9caissement.&amp;description=Document+combinant+historique%2C+MVP+prioris%C3%A9%2C+plan+de+d%C3%A9caissement+et+besoins+RH+pour+convaincre+la+Banque+mondiale%2FBIC+et+finaliser+versements." TargetMode="External"/><Relationship Id="rId12" Type="http://schemas.openxmlformats.org/officeDocument/2006/relationships/hyperlink" Target="https://linear.new?title=%C3%89tablir+la+liste+des+postes+prioritaires%2C+fiches+de+poste+et+plan+de+recrutement%2Fcontractualisation.&amp;description=Permettre+la+mont%C3%A9e+en+charge+du+d%C3%A9veloppement+%28sites%2C+e-commerce%2C+LMS%29+et+r%C3%A9pondre+aux+offres+clients.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ear.new?title=Prioriser+et+d%C3%A9finir+le+MVP+%28fonctionnalit%C3%A9s+essentielles%3A+ERP+dashboard+%2B+LMS+%2B+e%E2%80%91commerce%29+pour+le+premier+d%C3%A9ploiement+approuv%C3%A9+par+la+Banque+mondiale.&amp;description=Livrable+attendu+par+le+bailleur%3B+%C3%AAtre+pr%C3%A9cis+sur+p%C3%A9rim%C3%A8tre+pour+d%C3%A9bloquer+fonds+et+valider+tests+terrain." TargetMode="External"/><Relationship Id="rId15" Type="http://schemas.openxmlformats.org/officeDocument/2006/relationships/hyperlink" Target="https://linear.new?title=Plan+de+d%C3%A9monstration+commerciale+pour+le+MCP+et+les+modules+IA+%28prototype%2C+tests%2C+argumentaire%29.&amp;description=D%C3%A9montrer+la+valeur+diff%C3%A9renciante+du+hardware%2FIA+pour+acc%C3%A9l%C3%A9rer+ventes+et+partenariats+pilotes." TargetMode="External"/><Relationship Id="rId14" Type="http://schemas.openxmlformats.org/officeDocument/2006/relationships/hyperlink" Target="https://linear.new?title=Cr%C3%A9er+un+plan+de+recrutement+et+contractualisation+%28fiches+de+poste%2C+budget+salaires%2Fcontractuels%2C+priorit%C3%A9s%29.&amp;description=Permettra+d%27atteindre+cadence+de+production+%28sites%2C+e%E2%80%91commerce%2C+LMS%29+et+r%C3%A9pondre+aux+demandes+clients.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SI-5yHXoJJ1beEop5yng6UHdbJ4st9QA/view?usp=drivesdk" TargetMode="External"/><Relationship Id="rId7" Type="http://schemas.openxmlformats.org/officeDocument/2006/relationships/hyperlink" Target="https://linear.new?title=Documenter+l%27historique+du+projet+et+l%27argument+de+continuit%C3%A9+pour+les+bailleurs+et+partenaires.&amp;description=N%C3%A9cessaire+pour+justifier+la+demande+de+financement+et+montrer+la+continuit%C3%A9+du+projet+Fata+2006-2012+-%3E+startup+2023." TargetMode="External"/><Relationship Id="rId8" Type="http://schemas.openxmlformats.org/officeDocument/2006/relationships/hyperlink" Target="https://linear.new?title=Pr%C3%A9parer+et+finaliser+le+plan+de+d%C3%A9caissement+d%C3%A9taill%C3%A9+et+les+rapports+requis+pour+d%C3%A9bloquer+le+reste+des+fonds.&amp;description=Le+projet+a+d%C3%A9j%C3%A0+re%C3%A7u+une+partie+des+fonds%3B+il+faut+conformit%C3%A9+administrative+et+reporting+pour+obtenir+le+solde.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HelveticaNeue-boldItalic.ttf"/><Relationship Id="rId10" Type="http://schemas.openxmlformats.org/officeDocument/2006/relationships/font" Target="fonts/HelveticaNeue-italic.ttf"/><Relationship Id="rId9" Type="http://schemas.openxmlformats.org/officeDocument/2006/relationships/font" Target="fonts/HelveticaNeue-bold.ttf"/><Relationship Id="rId5" Type="http://schemas.openxmlformats.org/officeDocument/2006/relationships/font" Target="fonts/ManropeSemiBold-regular.ttf"/><Relationship Id="rId6" Type="http://schemas.openxmlformats.org/officeDocument/2006/relationships/font" Target="fonts/ManropeSemiBold-bold.ttf"/><Relationship Id="rId7" Type="http://schemas.openxmlformats.org/officeDocument/2006/relationships/font" Target="fonts/DelaGothicOne-regular.ttf"/><Relationship Id="rId8" Type="http://schemas.openxmlformats.org/officeDocument/2006/relationships/font" Target="fonts/Helvetica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