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06bda861a68" w:id="0"/>
      <w:bookmarkEnd w:id="0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Formulaire: navigation et langue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4 topics | 12 key points | 8 tasks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 réunion a porté sur des problèmes de formulaires et d'interface : navigation incorrecte (le bouton « Suivant » amène au champ "auteur"), positionnement et affichage d'un écran centré, champs manquants ou mal remplis (colonnes d'intérêts) et des difficultés de langue (anglais/français). Les participants ont testé à l'oral l'interface, identifié le flux fautif et convenu d'actions de correction et de tests.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v1l6h41mhwk7" w:id="1"/>
      <w:bookmarkEnd w:id="1"/>
      <w:r w:rsidDel="00000000" w:rsidR="00000000" w:rsidRPr="00000000">
        <w:rPr>
          <w:rtl w:val="0"/>
        </w:rPr>
        <w:t xml:space="preserve">1. Problème de navigation (bouton Suivant)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 bouton 'Suivant' redirige vers le champ 'auteur' au lieu de l'étape attendue.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q1xn13uwwrc9" w:id="2"/>
      <w:bookmarkEnd w:id="2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Comportement constaté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Priorité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Investigation requise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tquhoa3phwn" w:id="3"/>
      <w:bookmarkEnd w:id="3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Reproduire le bug de navigation sur l'environnement de test et identifier la condition qui redirige vers 'auteur'.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Corriger la logique de progression du formulaire pour que 'Suivant' mène à l'étape prévue.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du4owtr1iyb2" w:id="4"/>
      <w:bookmarkEnd w:id="4"/>
      <w:r w:rsidDel="00000000" w:rsidR="00000000" w:rsidRPr="00000000">
        <w:rPr>
          <w:rtl w:val="0"/>
        </w:rPr>
        <w:t xml:space="preserve">2. Mise en page et écran centré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Un écran a été positionné au centre alors que ce n'était pas souhaité; l'interface semble mal alignée.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y8es6hga964b" w:id="5"/>
      <w:bookmarkEnd w:id="5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Cause probable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Vérification UI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95seqetsp4le" w:id="6"/>
      <w:bookmarkEnd w:id="6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Inspecter le CSS/layout de l'écran concerné et corriger l'ancrage/alignement.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Préparer captures d'écran avant/après et tests visuels sur différentes résolutions.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x8jorkyk5zv8" w:id="7"/>
      <w:bookmarkEnd w:id="7"/>
      <w:r w:rsidDel="00000000" w:rsidR="00000000" w:rsidRPr="00000000">
        <w:rPr>
          <w:rtl w:val="0"/>
        </w:rPr>
        <w:t xml:space="preserve">3. Champs manquants / colonnes d'intérêts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 colonnes/valeurs d'intérêt ne sont pas remplies ou semblent oubliées.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ss0lwyexsqyu" w:id="8"/>
      <w:bookmarkEnd w:id="8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Audit requis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Champs oubliés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Prioritisation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a2teasmrt27i" w:id="9"/>
      <w:bookmarkEnd w:id="9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Faire un audit des champs du formulaire et du mapping vers le backend (schéma/descriptions).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Mettre à jour la liste des champs obligatoires et informer l'équipe produit pour validation.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kkp0ht6ndp0m" w:id="10"/>
      <w:bookmarkEnd w:id="10"/>
      <w:r w:rsidDel="00000000" w:rsidR="00000000" w:rsidRPr="00000000">
        <w:rPr>
          <w:rtl w:val="0"/>
        </w:rPr>
        <w:t xml:space="preserve">4. Support linguistique (français / anglais)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2 tasks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 difficultés de langue ont été exprimées; interface et contenus doivent être bilingues ou clarifiés.</w:t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kvtft258vinh" w:id="11"/>
      <w:bookmarkEnd w:id="11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Constat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Traductions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f5ax6db4x0yt" w:id="12"/>
      <w:bookmarkEnd w:id="12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Recenser toutes les chaînes visibles dans le formulaire et fournir traductions FR/EN.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Intégrer/activer la gestion des langues sur l'interface et tester avec utilisateurs bilingues.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annl1o2nbjvn" w:id="13"/>
      <w:bookmarkEnd w:id="13"/>
      <w:r w:rsidDel="00000000" w:rsidR="00000000" w:rsidRPr="00000000">
        <w:rPr>
          <w:rtl w:val="0"/>
        </w:rPr>
        <w:t xml:space="preserve">Other Things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Prochaine étape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30iwbcaa9noz" w:id="14"/>
      <w:bookmarkEnd w:id="14"/>
      <w:r w:rsidDel="00000000" w:rsidR="00000000" w:rsidRPr="00000000">
        <w:rPr>
          <w:rtl w:val="0"/>
        </w:rPr>
        <w:t xml:space="preserve">Other Tasks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Planifier une session de QA après corrections pour vérifier navigation, layout, champs et langue.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Préparer un document récapitulatif des changements à communiquer à l'équipe produit.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nrope SemiBold">
    <w:embedRegular w:fontKey="{00000000-0000-0000-0000-000000000000}" r:id="rId5" w:subsetted="0"/>
    <w:embedBold w:fontKey="{00000000-0000-0000-0000-000000000000}" r:id="rId6" w:subsetted="0"/>
  </w:font>
  <w:font w:name="Dela Gothic One">
    <w:embedRegular w:fontKey="{00000000-0000-0000-0000-000000000000}" r:id="rId7" w:subsetted="0"/>
  </w:font>
  <w:font w:name="Helvetica Neue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fr"/>
      </w:rPr>
    </w:rPrDefault>
    <w:pPrDefault>
      <w:pPr>
        <w:spacing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8" w:lineRule="auto"/>
    </w:pPr>
    <w:rPr>
      <w:rFonts w:ascii="Dela Gothic One" w:cs="Dela Gothic One" w:eastAsia="Dela Gothic One" w:hAnsi="Dela Gothic One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88" w:lineRule="auto"/>
    </w:pPr>
    <w:rPr>
      <w:rFonts w:ascii="Manrope SemiBold" w:cs="Manrope SemiBold" w:eastAsia="Manrope SemiBold" w:hAnsi="Manrope SemiBol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line="288" w:lineRule="auto"/>
    </w:pPr>
    <w:rPr>
      <w:rFonts w:ascii="Montserrat SemiBold" w:cs="Montserrat SemiBold" w:eastAsia="Montserrat SemiBold" w:hAnsi="Montserrat SemiBol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</w:pPr>
    <w:rPr/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inear.new?title=Faire+un+audit+des+champs+du+formulaire+et+du+mapping+vers+le+backend+%28sch%C3%A9ma%2Fdescriptions%29.&amp;description=Identifier+champs+manquants+ou+mal+nomm%C3%A9s+et+d%C3%A9finir+corrections+n%C3%A9cessaires." TargetMode="External"/><Relationship Id="rId10" Type="http://schemas.openxmlformats.org/officeDocument/2006/relationships/hyperlink" Target="https://linear.new?title=Pr%C3%A9parer+captures+d%27%C3%A9cran+avant%2Fapr%C3%A8s+et+tests+visuels+sur+diff%C3%A9rentes+r%C3%A9solutions.&amp;description=Permettre+revue+par+PO%2FUX+et+validation+visuelle." TargetMode="External"/><Relationship Id="rId13" Type="http://schemas.openxmlformats.org/officeDocument/2006/relationships/hyperlink" Target="https://linear.new?title=Recenser+toutes+les+cha%C3%AEnes+visibles+dans+le+formulaire+et+fournir+traductions+FR%2FEN.&amp;description=Permettre+switch+de+langue+ou+affichage+correct+selon+l%27utilisateur." TargetMode="External"/><Relationship Id="rId12" Type="http://schemas.openxmlformats.org/officeDocument/2006/relationships/hyperlink" Target="https://linear.new?title=Mettre+%C3%A0+jour+la+liste+des+champs+obligatoires+et+informer+l%27%C3%A9quipe+produit+pour+validation.&amp;description=Assurer+que+l%27UX+indique+clairement+quels+champs+sont+requis.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near.new?title=Inspecter+le+CSS%2Flayout+de+l%27%C3%A9cran+concern%C3%A9+et+corriger+l%27ancrage%2Falignement.&amp;description=%C3%89viter+que+des+%C3%A9l%C3%A9ments+soient+centr%C3%A9s+ou+superpos%C3%A9s+par+inadvertance%3B+ajouter+r%C3%A8gles+responsives." TargetMode="External"/><Relationship Id="rId15" Type="http://schemas.openxmlformats.org/officeDocument/2006/relationships/hyperlink" Target="https://linear.new?title=Planifier+une+session+de+QA+apr%C3%A8s+corrections+pour+v%C3%A9rifier+navigation%2C+layout%2C+champs+et+langue.&amp;description=Session+%C3%A0+organiser+avec+PO%2FUX%2Ftesteurs+pour+valider+corrections+en+environnement+de+staging." TargetMode="External"/><Relationship Id="rId14" Type="http://schemas.openxmlformats.org/officeDocument/2006/relationships/hyperlink" Target="https://linear.new?title=Int%C3%A9grer%2Factiver+la+gestion+des+langues+sur+l%27interface+et+tester+avec+utilisateurs+bilingues.&amp;description=Eviter+m%C3%A9lange+de+langues+et+am%C3%A9liorer+l%27accessibilit%C3%A9." TargetMode="External"/><Relationship Id="rId16" Type="http://schemas.openxmlformats.org/officeDocument/2006/relationships/hyperlink" Target="https://linear.new?title=Pr%C3%A9parer+un+document+r%C3%A9capitulatif+des+changements+%C3%A0+communiquer+%C3%A0+l%27%C3%A9quipe+produit.&amp;description=Inclure+description+des+bugs%2C+correctifs%2C+captures+d%27%C3%A9cran+et+tests+effectu%C3%A9s.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BIw2HNgLtpRFg_91itpmvHrESeAD1Tj8/view?usp=drivesdk" TargetMode="External"/><Relationship Id="rId7" Type="http://schemas.openxmlformats.org/officeDocument/2006/relationships/hyperlink" Target="https://linear.new?title=Reproduire+le+bug+de+navigation+sur+l%27environnement+de+test+et+identifier+la+condition+qui+redirige+vers+%27auteur%27.&amp;description=N%C3%A9cessaire+pour+d%C3%A9terminer+si+le+probl%C3%A8me+vient+du+front-end+%28JS%2FUX%29+ou+du+back-end+%28validation%2F%C3%A9tat%29." TargetMode="External"/><Relationship Id="rId8" Type="http://schemas.openxmlformats.org/officeDocument/2006/relationships/hyperlink" Target="https://linear.new?title=Corriger+la+logique+de+progression+du+formulaire+pour+que+%27Suivant%27+m%C3%A8ne+%C3%A0+l%27%C3%A9tape+pr%C3%A9vue.&amp;description=Appliquer+correctif+et+pr%C3%A9parer+PR+avec+description+du+changement+et+test+de+non-r%C3%A9gression.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HelveticaNeue-boldItalic.ttf"/><Relationship Id="rId10" Type="http://schemas.openxmlformats.org/officeDocument/2006/relationships/font" Target="fonts/HelveticaNeue-italic.ttf"/><Relationship Id="rId9" Type="http://schemas.openxmlformats.org/officeDocument/2006/relationships/font" Target="fonts/HelveticaNeue-bold.ttf"/><Relationship Id="rId5" Type="http://schemas.openxmlformats.org/officeDocument/2006/relationships/font" Target="fonts/ManropeSemiBold-regular.ttf"/><Relationship Id="rId6" Type="http://schemas.openxmlformats.org/officeDocument/2006/relationships/font" Target="fonts/ManropeSemiBold-bold.ttf"/><Relationship Id="rId7" Type="http://schemas.openxmlformats.org/officeDocument/2006/relationships/font" Target="fonts/DelaGothicOne-regular.ttf"/><Relationship Id="rId8" Type="http://schemas.openxmlformats.org/officeDocument/2006/relationships/font" Target="fonts/Helvetica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