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p9xnqjcrfxs" w:id="0"/>
      <w:bookmarkEnd w:id="0"/>
      <w:hyperlink r:id="rId6">
        <w:r w:rsidDel="00000000" w:rsidR="00000000" w:rsidRPr="00000000">
          <w:rPr>
            <w:color w:val="1155cc"/>
            <w:u w:val="single"/>
            <w:rtl w:val="0"/>
          </w:rPr>
          <w:t xml:space="preserve">Gestion et design projet</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topics | 10 key points | 3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La réunion a porté sur la gestion des abonnements dans un parking, l'organisation du développement et du design des applications web et mobiles, ainsi que les processus de gestion de projet, incluant le suivi des budgets et des tâches. Un point important a été la mise en place du design, avec la définition des styles, des sitemaps, wireframes et du design haute fidélité. L'estimation des coûts et la coordination des équipes (product designers, UXI, rédacteurs, gestionnaires de projet) ont également été discutés pour assurer un développement fluide.</w:t>
      </w:r>
    </w:p>
    <w:p w:rsidR="00000000" w:rsidDel="00000000" w:rsidP="00000000" w:rsidRDefault="00000000" w:rsidRPr="00000000" w14:paraId="00000005">
      <w:pPr>
        <w:pStyle w:val="Heading3"/>
        <w:rPr/>
      </w:pPr>
      <w:bookmarkStart w:colFirst="0" w:colLast="0" w:name="_hzbxh8a2j2h4" w:id="1"/>
      <w:bookmarkEnd w:id="1"/>
      <w:r w:rsidDel="00000000" w:rsidR="00000000" w:rsidRPr="00000000">
        <w:rPr>
          <w:rtl w:val="0"/>
        </w:rPr>
        <w:t xml:space="preserve">1. Gestion des abonnements et paiements</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Discussion sur la gestion actuelle des abonnements dans le parking, les paiements et l'administration via un dashboard.</w:t>
      </w:r>
    </w:p>
    <w:p w:rsidR="00000000" w:rsidDel="00000000" w:rsidP="00000000" w:rsidRDefault="00000000" w:rsidRPr="00000000" w14:paraId="00000009">
      <w:pPr>
        <w:pStyle w:val="Heading4"/>
        <w:rPr/>
      </w:pPr>
      <w:bookmarkStart w:colFirst="0" w:colLast="0" w:name="_lv7nm96o3pzl" w:id="2"/>
      <w:bookmarkEnd w:id="2"/>
      <w:r w:rsidDel="00000000" w:rsidR="00000000" w:rsidRPr="00000000">
        <w:rPr>
          <w:rtl w:val="0"/>
        </w:rPr>
        <w:t xml:space="preserve">Key Points</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Gestion des abonnements et paiements</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Gestion des abonnements et paiements</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Gestion des abonnements et paiements</w:t>
      </w:r>
    </w:p>
    <w:p w:rsidR="00000000" w:rsidDel="00000000" w:rsidP="00000000" w:rsidRDefault="00000000" w:rsidRPr="00000000" w14:paraId="0000000D">
      <w:pPr>
        <w:pStyle w:val="Heading3"/>
        <w:rPr/>
      </w:pPr>
      <w:bookmarkStart w:colFirst="0" w:colLast="0" w:name="_jiqiv6lw173o" w:id="3"/>
      <w:bookmarkEnd w:id="3"/>
      <w:r w:rsidDel="00000000" w:rsidR="00000000" w:rsidRPr="00000000">
        <w:rPr>
          <w:rtl w:val="0"/>
        </w:rPr>
        <w:t xml:space="preserve">2. Processus et estimation de gestion de projet</w:t>
      </w:r>
    </w:p>
    <w:p w:rsidR="00000000" w:rsidDel="00000000" w:rsidP="00000000" w:rsidRDefault="00000000" w:rsidRPr="00000000" w14:paraId="0000000E">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key points | 2 tasks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i w:val="1"/>
          <w:iCs w:val="1"/>
        </w:rPr>
      </w:pPr>
      <w:r w:rsidDel="00000000" w:rsidR="00000000" w:rsidRPr="00000000">
        <w:rPr>
          <w:i w:val="1"/>
          <w:iCs w:val="1"/>
          <w:rtl w:val="0"/>
        </w:rPr>
        <w:t xml:space="preserve">Échanges sur les processus standards de gestion, les budgets, les étapes techniques et l'estimation des coûts.</w:t>
      </w:r>
    </w:p>
    <w:p w:rsidR="00000000" w:rsidDel="00000000" w:rsidP="00000000" w:rsidRDefault="00000000" w:rsidRPr="00000000" w14:paraId="00000011">
      <w:pPr>
        <w:pStyle w:val="Heading4"/>
        <w:rPr/>
      </w:pPr>
      <w:bookmarkStart w:colFirst="0" w:colLast="0" w:name="_pmg2zyxih9vw" w:id="4"/>
      <w:bookmarkEnd w:id="4"/>
      <w:r w:rsidDel="00000000" w:rsidR="00000000" w:rsidRPr="00000000">
        <w:rPr>
          <w:rtl w:val="0"/>
        </w:rPr>
        <w:t xml:space="preserve">Key Points</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Processus et estimation de gestion de projet</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Processus et estimation de gestion de projet</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Processus et estimation de gestion de projet</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Processus et estimation de gestion de projet</w:t>
      </w:r>
    </w:p>
    <w:p w:rsidR="00000000" w:rsidDel="00000000" w:rsidP="00000000" w:rsidRDefault="00000000" w:rsidRPr="00000000" w14:paraId="00000016">
      <w:pPr>
        <w:pStyle w:val="Heading4"/>
        <w:rPr/>
      </w:pPr>
      <w:bookmarkStart w:colFirst="0" w:colLast="0" w:name="_5xmpabttfrck" w:id="5"/>
      <w:bookmarkEnd w:id="5"/>
      <w:r w:rsidDel="00000000" w:rsidR="00000000" w:rsidRPr="00000000">
        <w:rPr>
          <w:rtl w:val="0"/>
        </w:rPr>
        <w:t xml:space="preserve">Tasks</w:t>
      </w:r>
    </w:p>
    <w:p w:rsidR="00000000" w:rsidDel="00000000" w:rsidP="00000000" w:rsidRDefault="00000000" w:rsidRPr="00000000" w14:paraId="00000017">
      <w:pPr>
        <w:numPr>
          <w:ilvl w:val="0"/>
          <w:numId w:val="3"/>
        </w:numPr>
        <w:ind w:left="720" w:hanging="360"/>
        <w:rPr>
          <w:u w:val="none"/>
        </w:rPr>
      </w:pPr>
      <w:hyperlink r:id="rId7">
        <w:r w:rsidDel="00000000" w:rsidR="00000000" w:rsidRPr="00000000">
          <w:rPr>
            <w:color w:val="1155cc"/>
            <w:u w:val="single"/>
            <w:rtl w:val="0"/>
          </w:rPr>
          <w:t xml:space="preserve">Formaliser le cahier des charges pour le projet actuel.</w:t>
        </w:r>
      </w:hyperlink>
      <w:r w:rsidDel="00000000" w:rsidR="00000000" w:rsidRPr="00000000">
        <w:rPr>
          <w:rtl w:val="0"/>
        </w:rPr>
      </w:r>
    </w:p>
    <w:p w:rsidR="00000000" w:rsidDel="00000000" w:rsidP="00000000" w:rsidRDefault="00000000" w:rsidRPr="00000000" w14:paraId="00000018">
      <w:pPr>
        <w:numPr>
          <w:ilvl w:val="0"/>
          <w:numId w:val="3"/>
        </w:numPr>
        <w:ind w:left="720" w:hanging="360"/>
        <w:rPr>
          <w:u w:val="none"/>
        </w:rPr>
      </w:pPr>
      <w:hyperlink r:id="rId8">
        <w:r w:rsidDel="00000000" w:rsidR="00000000" w:rsidRPr="00000000">
          <w:rPr>
            <w:color w:val="1155cc"/>
            <w:u w:val="single"/>
            <w:rtl w:val="0"/>
          </w:rPr>
          <w:t xml:space="preserve">Finaliser l'estimation détaillée des coûts.</w:t>
        </w:r>
      </w:hyperlink>
      <w:r w:rsidDel="00000000" w:rsidR="00000000" w:rsidRPr="00000000">
        <w:rPr>
          <w:rtl w:val="0"/>
        </w:rPr>
      </w:r>
    </w:p>
    <w:p w:rsidR="00000000" w:rsidDel="00000000" w:rsidP="00000000" w:rsidRDefault="00000000" w:rsidRPr="00000000" w14:paraId="00000019">
      <w:pPr>
        <w:pStyle w:val="Heading3"/>
        <w:rPr/>
      </w:pPr>
      <w:bookmarkStart w:colFirst="0" w:colLast="0" w:name="_vgm6iwbx5kru" w:id="6"/>
      <w:bookmarkEnd w:id="6"/>
      <w:r w:rsidDel="00000000" w:rsidR="00000000" w:rsidRPr="00000000">
        <w:rPr>
          <w:rtl w:val="0"/>
        </w:rPr>
        <w:t xml:space="preserve">3. Design et expérience utilisateur</w:t>
      </w:r>
    </w:p>
    <w:p w:rsidR="00000000" w:rsidDel="00000000" w:rsidP="00000000" w:rsidRDefault="00000000" w:rsidRPr="00000000" w14:paraId="0000001A">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i w:val="1"/>
          <w:iCs w:val="1"/>
          <w:rtl w:val="0"/>
        </w:rPr>
        <w:t xml:space="preserve">Focus sur la conception technique et artistique du projet, incluant styles, wireframes, sitemaps et design haute fidélité.</w:t>
      </w:r>
    </w:p>
    <w:p w:rsidR="00000000" w:rsidDel="00000000" w:rsidP="00000000" w:rsidRDefault="00000000" w:rsidRPr="00000000" w14:paraId="0000001D">
      <w:pPr>
        <w:pStyle w:val="Heading4"/>
        <w:rPr/>
      </w:pPr>
      <w:bookmarkStart w:colFirst="0" w:colLast="0" w:name="_d8lhptbqd9l0" w:id="7"/>
      <w:bookmarkEnd w:id="7"/>
      <w:r w:rsidDel="00000000" w:rsidR="00000000" w:rsidRPr="00000000">
        <w:rPr>
          <w:rtl w:val="0"/>
        </w:rPr>
        <w:t xml:space="preserve">Key Points</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Design et expérience utilisateur</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Design et expérience utilisateur</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Design et expérience utilisateur</w:t>
      </w:r>
    </w:p>
    <w:p w:rsidR="00000000" w:rsidDel="00000000" w:rsidP="00000000" w:rsidRDefault="00000000" w:rsidRPr="00000000" w14:paraId="00000021">
      <w:pPr>
        <w:pStyle w:val="Heading4"/>
        <w:rPr/>
      </w:pPr>
      <w:bookmarkStart w:colFirst="0" w:colLast="0" w:name="_9xnx3poe6mjc" w:id="8"/>
      <w:bookmarkEnd w:id="8"/>
      <w:r w:rsidDel="00000000" w:rsidR="00000000" w:rsidRPr="00000000">
        <w:rPr>
          <w:rtl w:val="0"/>
        </w:rPr>
        <w:t xml:space="preserve">Tasks</w:t>
      </w:r>
    </w:p>
    <w:p w:rsidR="00000000" w:rsidDel="00000000" w:rsidP="00000000" w:rsidRDefault="00000000" w:rsidRPr="00000000" w14:paraId="00000022">
      <w:pPr>
        <w:numPr>
          <w:ilvl w:val="0"/>
          <w:numId w:val="1"/>
        </w:numPr>
        <w:ind w:left="720" w:hanging="360"/>
        <w:rPr>
          <w:u w:val="none"/>
        </w:rPr>
      </w:pPr>
      <w:hyperlink r:id="rId9">
        <w:r w:rsidDel="00000000" w:rsidR="00000000" w:rsidRPr="00000000">
          <w:rPr>
            <w:color w:val="1155cc"/>
            <w:u w:val="single"/>
            <w:rtl w:val="0"/>
          </w:rPr>
          <w:t xml:space="preserve">Compléter et valider le design high-fidelity du projet.</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ear.new?title=Compl%C3%A9ter+et+valider+le+design+high-fidelity+du+projet.&amp;description=Apr%C3%A8s+avoir+travaill%C3%A9+les+wireframes+et+le+style%2C+il+faut+finaliser+un+design+haute+fid%C3%A9lit%C3%A9+pr%C3%AAt+pour+le+d%C3%A9veloppement." TargetMode="External"/><Relationship Id="rId5" Type="http://schemas.openxmlformats.org/officeDocument/2006/relationships/styles" Target="styles.xml"/><Relationship Id="rId6" Type="http://schemas.openxmlformats.org/officeDocument/2006/relationships/hyperlink" Target="https://drive.google.com/file/d/1YzHwRTjZJCiS7j6qaDw6Oo_VNZJUjKFt/view?usp=drivesdk" TargetMode="External"/><Relationship Id="rId7" Type="http://schemas.openxmlformats.org/officeDocument/2006/relationships/hyperlink" Target="https://linear.new?title=Formaliser+le+cahier+des+charges+pour+le+projet+actuel.&amp;description=Bien+que+certains+documents+soient+confidentiels%2C+un+cahier+des+charges+clair+est+n%C3%A9cessaire+pour+structurer+le+d%C3%A9veloppement." TargetMode="External"/><Relationship Id="rId8" Type="http://schemas.openxmlformats.org/officeDocument/2006/relationships/hyperlink" Target="https://linear.new?title=Finaliser+l%27estimation+d%C3%A9taill%C3%A9e+des+co%C3%BBts.&amp;description=Les+gestionnaires+de+projet+doivent+fournir+une+estimation+pr%C3%A9cise+pour+assurer+le+budget+ad%C3%A9qu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