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qr4ho9xul1w0" w:id="0"/>
      <w:bookmarkEnd w:id="0"/>
      <w:hyperlink r:id="rId6">
        <w:r w:rsidDel="00000000" w:rsidR="00000000" w:rsidRPr="00000000">
          <w:rPr>
            <w:color w:val="1155cc"/>
            <w:u w:val="single"/>
            <w:rtl w:val="0"/>
          </w:rPr>
          <w:t xml:space="preserve">IA générative et web</w:t>
        </w:r>
      </w:hyperlink>
      <w:r w:rsidDel="00000000" w:rsidR="00000000" w:rsidRPr="00000000">
        <w:rPr>
          <w:rtl w:val="0"/>
        </w:rPr>
      </w:r>
    </w:p>
    <w:p w:rsidR="00000000" w:rsidDel="00000000" w:rsidP="00000000" w:rsidRDefault="00000000" w:rsidRPr="00000000" w14:paraId="00000002">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5 topics | 21 key points | 6 tasks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i w:val="1"/>
          <w:iCs w:val="1"/>
        </w:rPr>
      </w:pPr>
      <w:r w:rsidDel="00000000" w:rsidR="00000000" w:rsidRPr="00000000">
        <w:rPr>
          <w:i w:val="1"/>
          <w:iCs w:val="1"/>
          <w:rtl w:val="0"/>
        </w:rPr>
        <w:t xml:space="preserve">Réunion axée sur l’utilisation de l’IA générative pour concevoir et déployer rapidement des sites web et des plateformes, avec un accent sur la gestion des crédits, l’externalisation et les flux de travail pour la prospection et l’automatisation.</w:t>
      </w:r>
    </w:p>
    <w:p w:rsidR="00000000" w:rsidDel="00000000" w:rsidP="00000000" w:rsidRDefault="00000000" w:rsidRPr="00000000" w14:paraId="00000005">
      <w:pPr>
        <w:pStyle w:val="Heading3"/>
        <w:rPr/>
      </w:pPr>
      <w:bookmarkStart w:colFirst="0" w:colLast="0" w:name="_rp5271v5vuz4" w:id="1"/>
      <w:bookmarkEnd w:id="1"/>
      <w:r w:rsidDel="00000000" w:rsidR="00000000" w:rsidRPr="00000000">
        <w:rPr>
          <w:rtl w:val="0"/>
        </w:rPr>
        <w:t xml:space="preserve">1. Objectifs et cadre de l’atelier</w:t>
      </w:r>
    </w:p>
    <w:p w:rsidR="00000000" w:rsidDel="00000000" w:rsidP="00000000" w:rsidRDefault="00000000" w:rsidRPr="00000000" w14:paraId="00000006">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4 key points | 2 tasks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i w:val="1"/>
          <w:iCs w:val="1"/>
        </w:rPr>
      </w:pPr>
      <w:r w:rsidDel="00000000" w:rsidR="00000000" w:rsidRPr="00000000">
        <w:rPr>
          <w:i w:val="1"/>
          <w:iCs w:val="1"/>
          <w:rtl w:val="0"/>
        </w:rPr>
        <w:t xml:space="preserve">Cadre, icebreaker et attentes, présentation de l’objectif et déroulé de l’atelier.</w:t>
      </w:r>
    </w:p>
    <w:p w:rsidR="00000000" w:rsidDel="00000000" w:rsidP="00000000" w:rsidRDefault="00000000" w:rsidRPr="00000000" w14:paraId="00000009">
      <w:pPr>
        <w:pStyle w:val="Heading4"/>
        <w:rPr/>
      </w:pPr>
      <w:bookmarkStart w:colFirst="0" w:colLast="0" w:name="_7pk5takmxoqi" w:id="2"/>
      <w:bookmarkEnd w:id="2"/>
      <w:r w:rsidDel="00000000" w:rsidR="00000000" w:rsidRPr="00000000">
        <w:rPr>
          <w:rtl w:val="0"/>
        </w:rPr>
        <w:t xml:space="preserve">Key Points</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Cadre et objectifs</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Icebreaker et introduction</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Interactions prévues</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Prochaines étapes</w:t>
      </w:r>
    </w:p>
    <w:p w:rsidR="00000000" w:rsidDel="00000000" w:rsidP="00000000" w:rsidRDefault="00000000" w:rsidRPr="00000000" w14:paraId="0000000E">
      <w:pPr>
        <w:pStyle w:val="Heading4"/>
        <w:rPr/>
      </w:pPr>
      <w:bookmarkStart w:colFirst="0" w:colLast="0" w:name="_ae908cfxxwih" w:id="3"/>
      <w:bookmarkEnd w:id="3"/>
      <w:r w:rsidDel="00000000" w:rsidR="00000000" w:rsidRPr="00000000">
        <w:rPr>
          <w:rtl w:val="0"/>
        </w:rPr>
        <w:t xml:space="preserve">Tasks</w:t>
      </w:r>
    </w:p>
    <w:p w:rsidR="00000000" w:rsidDel="00000000" w:rsidP="00000000" w:rsidRDefault="00000000" w:rsidRPr="00000000" w14:paraId="0000000F">
      <w:pPr>
        <w:numPr>
          <w:ilvl w:val="0"/>
          <w:numId w:val="9"/>
        </w:numPr>
        <w:ind w:left="720" w:hanging="360"/>
        <w:rPr>
          <w:u w:val="none"/>
        </w:rPr>
      </w:pPr>
      <w:hyperlink r:id="rId7">
        <w:r w:rsidDel="00000000" w:rsidR="00000000" w:rsidRPr="00000000">
          <w:rPr>
            <w:color w:val="1155cc"/>
            <w:u w:val="single"/>
            <w:rtl w:val="0"/>
          </w:rPr>
          <w:t xml:space="preserve">Finaliser et diffuser le cadre et les objectifs de l’atelier; recueillir les attentes des participants.</w:t>
        </w:r>
      </w:hyperlink>
      <w:r w:rsidDel="00000000" w:rsidR="00000000" w:rsidRPr="00000000">
        <w:rPr>
          <w:rtl w:val="0"/>
        </w:rPr>
      </w:r>
    </w:p>
    <w:p w:rsidR="00000000" w:rsidDel="00000000" w:rsidP="00000000" w:rsidRDefault="00000000" w:rsidRPr="00000000" w14:paraId="00000010">
      <w:pPr>
        <w:numPr>
          <w:ilvl w:val="0"/>
          <w:numId w:val="9"/>
        </w:numPr>
        <w:ind w:left="720" w:hanging="360"/>
        <w:rPr>
          <w:u w:val="none"/>
        </w:rPr>
      </w:pPr>
      <w:hyperlink r:id="rId8">
        <w:r w:rsidDel="00000000" w:rsidR="00000000" w:rsidRPr="00000000">
          <w:rPr>
            <w:color w:val="1155cc"/>
            <w:u w:val="single"/>
            <w:rtl w:val="0"/>
          </w:rPr>
          <w:t xml:space="preserve">Compiler les attentes des participants à partir des échanges et les intégrer au livrable de suivi.</w:t>
        </w:r>
      </w:hyperlink>
      <w:r w:rsidDel="00000000" w:rsidR="00000000" w:rsidRPr="00000000">
        <w:rPr>
          <w:rtl w:val="0"/>
        </w:rPr>
      </w:r>
    </w:p>
    <w:p w:rsidR="00000000" w:rsidDel="00000000" w:rsidP="00000000" w:rsidRDefault="00000000" w:rsidRPr="00000000" w14:paraId="00000011">
      <w:pPr>
        <w:pStyle w:val="Heading3"/>
        <w:rPr/>
      </w:pPr>
      <w:bookmarkStart w:colFirst="0" w:colLast="0" w:name="_s7wd1mhrmimz" w:id="4"/>
      <w:bookmarkEnd w:id="4"/>
      <w:r w:rsidDel="00000000" w:rsidR="00000000" w:rsidRPr="00000000">
        <w:rPr>
          <w:rtl w:val="0"/>
        </w:rPr>
        <w:t xml:space="preserve">2. IA générative: concepts et applications</w:t>
      </w:r>
    </w:p>
    <w:p w:rsidR="00000000" w:rsidDel="00000000" w:rsidP="00000000" w:rsidRDefault="00000000" w:rsidRPr="00000000" w14:paraId="00000012">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4 key points | 1 tasks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i w:val="1"/>
          <w:iCs w:val="1"/>
        </w:rPr>
      </w:pPr>
      <w:r w:rsidDel="00000000" w:rsidR="00000000" w:rsidRPr="00000000">
        <w:rPr>
          <w:i w:val="1"/>
          <w:iCs w:val="1"/>
          <w:rtl w:val="0"/>
        </w:rPr>
        <w:t xml:space="preserve">Concepts, domaines et limites; focus sur les utilisations web.</w:t>
      </w:r>
    </w:p>
    <w:p w:rsidR="00000000" w:rsidDel="00000000" w:rsidP="00000000" w:rsidRDefault="00000000" w:rsidRPr="00000000" w14:paraId="00000015">
      <w:pPr>
        <w:pStyle w:val="Heading4"/>
        <w:rPr/>
      </w:pPr>
      <w:bookmarkStart w:colFirst="0" w:colLast="0" w:name="_agxu9g5u9k5d" w:id="5"/>
      <w:bookmarkEnd w:id="5"/>
      <w:r w:rsidDel="00000000" w:rsidR="00000000" w:rsidRPr="00000000">
        <w:rPr>
          <w:rtl w:val="0"/>
        </w:rPr>
        <w:t xml:space="preserve">Key Points</w:t>
      </w:r>
    </w:p>
    <w:p w:rsidR="00000000" w:rsidDel="00000000" w:rsidP="00000000" w:rsidRDefault="00000000" w:rsidRPr="00000000" w14:paraId="00000016">
      <w:pPr>
        <w:numPr>
          <w:ilvl w:val="0"/>
          <w:numId w:val="10"/>
        </w:numPr>
        <w:ind w:left="720" w:hanging="360"/>
        <w:rPr>
          <w:u w:val="none"/>
        </w:rPr>
      </w:pPr>
      <w:r w:rsidDel="00000000" w:rsidR="00000000" w:rsidRPr="00000000">
        <w:rPr>
          <w:rtl w:val="0"/>
        </w:rPr>
        <w:t xml:space="preserve">Définition et champ d’application</w:t>
      </w:r>
    </w:p>
    <w:p w:rsidR="00000000" w:rsidDel="00000000" w:rsidP="00000000" w:rsidRDefault="00000000" w:rsidRPr="00000000" w14:paraId="00000017">
      <w:pPr>
        <w:numPr>
          <w:ilvl w:val="0"/>
          <w:numId w:val="10"/>
        </w:numPr>
        <w:ind w:left="720" w:hanging="360"/>
        <w:rPr>
          <w:u w:val="none"/>
        </w:rPr>
      </w:pPr>
      <w:r w:rsidDel="00000000" w:rsidR="00000000" w:rsidRPr="00000000">
        <w:rPr>
          <w:rtl w:val="0"/>
        </w:rPr>
        <w:t xml:space="preserve">Domaines d’application</w:t>
      </w:r>
    </w:p>
    <w:p w:rsidR="00000000" w:rsidDel="00000000" w:rsidP="00000000" w:rsidRDefault="00000000" w:rsidRPr="00000000" w14:paraId="00000018">
      <w:pPr>
        <w:numPr>
          <w:ilvl w:val="0"/>
          <w:numId w:val="10"/>
        </w:numPr>
        <w:ind w:left="720" w:hanging="360"/>
        <w:rPr>
          <w:u w:val="none"/>
        </w:rPr>
      </w:pPr>
      <w:r w:rsidDel="00000000" w:rsidR="00000000" w:rsidRPr="00000000">
        <w:rPr>
          <w:rtl w:val="0"/>
        </w:rPr>
        <w:t xml:space="preserve">Rôle des experts</w:t>
      </w:r>
    </w:p>
    <w:p w:rsidR="00000000" w:rsidDel="00000000" w:rsidP="00000000" w:rsidRDefault="00000000" w:rsidRPr="00000000" w14:paraId="00000019">
      <w:pPr>
        <w:numPr>
          <w:ilvl w:val="0"/>
          <w:numId w:val="10"/>
        </w:numPr>
        <w:ind w:left="720" w:hanging="360"/>
        <w:rPr>
          <w:u w:val="none"/>
        </w:rPr>
      </w:pPr>
      <w:r w:rsidDel="00000000" w:rsidR="00000000" w:rsidRPr="00000000">
        <w:rPr>
          <w:rtl w:val="0"/>
        </w:rPr>
        <w:t xml:space="preserve">Limites et défis</w:t>
      </w:r>
    </w:p>
    <w:p w:rsidR="00000000" w:rsidDel="00000000" w:rsidP="00000000" w:rsidRDefault="00000000" w:rsidRPr="00000000" w14:paraId="0000001A">
      <w:pPr>
        <w:pStyle w:val="Heading4"/>
        <w:rPr/>
      </w:pPr>
      <w:bookmarkStart w:colFirst="0" w:colLast="0" w:name="_1qdyrg4tefnw" w:id="6"/>
      <w:bookmarkEnd w:id="6"/>
      <w:r w:rsidDel="00000000" w:rsidR="00000000" w:rsidRPr="00000000">
        <w:rPr>
          <w:rtl w:val="0"/>
        </w:rPr>
        <w:t xml:space="preserve">Tasks</w:t>
      </w:r>
    </w:p>
    <w:p w:rsidR="00000000" w:rsidDel="00000000" w:rsidP="00000000" w:rsidRDefault="00000000" w:rsidRPr="00000000" w14:paraId="0000001B">
      <w:pPr>
        <w:numPr>
          <w:ilvl w:val="0"/>
          <w:numId w:val="5"/>
        </w:numPr>
        <w:ind w:left="720" w:hanging="360"/>
        <w:rPr>
          <w:u w:val="none"/>
        </w:rPr>
      </w:pPr>
      <w:hyperlink r:id="rId9">
        <w:r w:rsidDel="00000000" w:rsidR="00000000" w:rsidRPr="00000000">
          <w:rPr>
            <w:color w:val="1155cc"/>
            <w:u w:val="single"/>
            <w:rtl w:val="0"/>
          </w:rPr>
          <w:t xml:space="preserve">Compiler les concepts et les cas d’usage dans un cheat sheet.</w:t>
        </w:r>
      </w:hyperlink>
      <w:r w:rsidDel="00000000" w:rsidR="00000000" w:rsidRPr="00000000">
        <w:rPr>
          <w:rtl w:val="0"/>
        </w:rPr>
      </w:r>
    </w:p>
    <w:p w:rsidR="00000000" w:rsidDel="00000000" w:rsidP="00000000" w:rsidRDefault="00000000" w:rsidRPr="00000000" w14:paraId="0000001C">
      <w:pPr>
        <w:pStyle w:val="Heading3"/>
        <w:rPr/>
      </w:pPr>
      <w:bookmarkStart w:colFirst="0" w:colLast="0" w:name="_lrzt3cm92pk0" w:id="7"/>
      <w:bookmarkEnd w:id="7"/>
      <w:r w:rsidDel="00000000" w:rsidR="00000000" w:rsidRPr="00000000">
        <w:rPr>
          <w:rtl w:val="0"/>
        </w:rPr>
        <w:t xml:space="preserve">3. Cas pratiques et démonstrations</w:t>
      </w:r>
    </w:p>
    <w:p w:rsidR="00000000" w:rsidDel="00000000" w:rsidP="00000000" w:rsidRDefault="00000000" w:rsidRPr="00000000" w14:paraId="0000001D">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5 key points | 1 tasks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i w:val="1"/>
          <w:iCs w:val="1"/>
        </w:rPr>
      </w:pPr>
      <w:r w:rsidDel="00000000" w:rsidR="00000000" w:rsidRPr="00000000">
        <w:rPr>
          <w:i w:val="1"/>
          <w:iCs w:val="1"/>
          <w:rtl w:val="0"/>
        </w:rPr>
        <w:t xml:space="preserve">Démonstrations pratiques et processus de création de sites via prompts.</w:t>
      </w:r>
    </w:p>
    <w:p w:rsidR="00000000" w:rsidDel="00000000" w:rsidP="00000000" w:rsidRDefault="00000000" w:rsidRPr="00000000" w14:paraId="00000020">
      <w:pPr>
        <w:pStyle w:val="Heading4"/>
        <w:rPr/>
      </w:pPr>
      <w:bookmarkStart w:colFirst="0" w:colLast="0" w:name="_f70szquhaigh" w:id="8"/>
      <w:bookmarkEnd w:id="8"/>
      <w:r w:rsidDel="00000000" w:rsidR="00000000" w:rsidRPr="00000000">
        <w:rPr>
          <w:rtl w:val="0"/>
        </w:rPr>
        <w:t xml:space="preserve">Key Points</w:t>
      </w:r>
    </w:p>
    <w:p w:rsidR="00000000" w:rsidDel="00000000" w:rsidP="00000000" w:rsidRDefault="00000000" w:rsidRPr="00000000" w14:paraId="00000021">
      <w:pPr>
        <w:numPr>
          <w:ilvl w:val="0"/>
          <w:numId w:val="2"/>
        </w:numPr>
        <w:ind w:left="720" w:hanging="360"/>
        <w:rPr>
          <w:u w:val="none"/>
        </w:rPr>
      </w:pPr>
      <w:r w:rsidDel="00000000" w:rsidR="00000000" w:rsidRPr="00000000">
        <w:rPr>
          <w:rtl w:val="0"/>
        </w:rPr>
        <w:t xml:space="preserve">Exemples présentés</w:t>
      </w:r>
    </w:p>
    <w:p w:rsidR="00000000" w:rsidDel="00000000" w:rsidP="00000000" w:rsidRDefault="00000000" w:rsidRPr="00000000" w14:paraId="00000022">
      <w:pPr>
        <w:numPr>
          <w:ilvl w:val="0"/>
          <w:numId w:val="2"/>
        </w:numPr>
        <w:ind w:left="720" w:hanging="360"/>
        <w:rPr>
          <w:u w:val="none"/>
        </w:rPr>
      </w:pPr>
      <w:r w:rsidDel="00000000" w:rsidR="00000000" w:rsidRPr="00000000">
        <w:rPr>
          <w:rtl w:val="0"/>
        </w:rPr>
        <w:t xml:space="preserve">Processus de création</w:t>
      </w:r>
    </w:p>
    <w:p w:rsidR="00000000" w:rsidDel="00000000" w:rsidP="00000000" w:rsidRDefault="00000000" w:rsidRPr="00000000" w14:paraId="00000023">
      <w:pPr>
        <w:numPr>
          <w:ilvl w:val="0"/>
          <w:numId w:val="2"/>
        </w:numPr>
        <w:ind w:left="720" w:hanging="360"/>
        <w:rPr>
          <w:u w:val="none"/>
        </w:rPr>
      </w:pPr>
      <w:r w:rsidDel="00000000" w:rsidR="00000000" w:rsidRPr="00000000">
        <w:rPr>
          <w:rtl w:val="0"/>
        </w:rPr>
        <w:t xml:space="preserve">Externalisation et hébergement</w:t>
      </w:r>
    </w:p>
    <w:p w:rsidR="00000000" w:rsidDel="00000000" w:rsidP="00000000" w:rsidRDefault="00000000" w:rsidRPr="00000000" w14:paraId="00000024">
      <w:pPr>
        <w:numPr>
          <w:ilvl w:val="0"/>
          <w:numId w:val="2"/>
        </w:numPr>
        <w:ind w:left="720" w:hanging="360"/>
        <w:rPr>
          <w:u w:val="none"/>
        </w:rPr>
      </w:pPr>
      <w:r w:rsidDel="00000000" w:rsidR="00000000" w:rsidRPr="00000000">
        <w:rPr>
          <w:rtl w:val="0"/>
        </w:rPr>
        <w:t xml:space="preserve">Coûts et crédits</w:t>
      </w:r>
    </w:p>
    <w:p w:rsidR="00000000" w:rsidDel="00000000" w:rsidP="00000000" w:rsidRDefault="00000000" w:rsidRPr="00000000" w14:paraId="00000025">
      <w:pPr>
        <w:numPr>
          <w:ilvl w:val="0"/>
          <w:numId w:val="2"/>
        </w:numPr>
        <w:ind w:left="720" w:hanging="360"/>
        <w:rPr>
          <w:u w:val="none"/>
        </w:rPr>
      </w:pPr>
      <w:r w:rsidDel="00000000" w:rsidR="00000000" w:rsidRPr="00000000">
        <w:rPr>
          <w:rtl w:val="0"/>
        </w:rPr>
        <w:t xml:space="preserve">Remixes/templates</w:t>
      </w:r>
    </w:p>
    <w:p w:rsidR="00000000" w:rsidDel="00000000" w:rsidP="00000000" w:rsidRDefault="00000000" w:rsidRPr="00000000" w14:paraId="00000026">
      <w:pPr>
        <w:pStyle w:val="Heading4"/>
        <w:rPr/>
      </w:pPr>
      <w:bookmarkStart w:colFirst="0" w:colLast="0" w:name="_yox622ue7d5u" w:id="9"/>
      <w:bookmarkEnd w:id="9"/>
      <w:r w:rsidDel="00000000" w:rsidR="00000000" w:rsidRPr="00000000">
        <w:rPr>
          <w:rtl w:val="0"/>
        </w:rPr>
        <w:t xml:space="preserve">Tasks</w:t>
      </w:r>
    </w:p>
    <w:p w:rsidR="00000000" w:rsidDel="00000000" w:rsidP="00000000" w:rsidRDefault="00000000" w:rsidRPr="00000000" w14:paraId="00000027">
      <w:pPr>
        <w:numPr>
          <w:ilvl w:val="0"/>
          <w:numId w:val="12"/>
        </w:numPr>
        <w:ind w:left="720" w:hanging="360"/>
        <w:rPr>
          <w:u w:val="none"/>
        </w:rPr>
      </w:pPr>
      <w:hyperlink r:id="rId10">
        <w:r w:rsidDel="00000000" w:rsidR="00000000" w:rsidRPr="00000000">
          <w:rPr>
            <w:color w:val="1155cc"/>
            <w:u w:val="single"/>
            <w:rtl w:val="0"/>
          </w:rPr>
          <w:t xml:space="preserve">Documenter le workflow de création de site via prompts et l’exemple xcivic.</w:t>
        </w:r>
      </w:hyperlink>
      <w:r w:rsidDel="00000000" w:rsidR="00000000" w:rsidRPr="00000000">
        <w:rPr>
          <w:rtl w:val="0"/>
        </w:rPr>
      </w:r>
    </w:p>
    <w:p w:rsidR="00000000" w:rsidDel="00000000" w:rsidP="00000000" w:rsidRDefault="00000000" w:rsidRPr="00000000" w14:paraId="00000028">
      <w:pPr>
        <w:pStyle w:val="Heading3"/>
        <w:rPr/>
      </w:pPr>
      <w:bookmarkStart w:colFirst="0" w:colLast="0" w:name="_bmb5xv2xdj9l" w:id="10"/>
      <w:bookmarkEnd w:id="10"/>
      <w:r w:rsidDel="00000000" w:rsidR="00000000" w:rsidRPr="00000000">
        <w:rPr>
          <w:rtl w:val="0"/>
        </w:rPr>
        <w:t xml:space="preserve">4. Gestion des coûts et crédits</w:t>
      </w:r>
    </w:p>
    <w:p w:rsidR="00000000" w:rsidDel="00000000" w:rsidP="00000000" w:rsidRDefault="00000000" w:rsidRPr="00000000" w14:paraId="00000029">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4 key points | 1 tasks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i w:val="1"/>
          <w:iCs w:val="1"/>
        </w:rPr>
      </w:pPr>
      <w:r w:rsidDel="00000000" w:rsidR="00000000" w:rsidRPr="00000000">
        <w:rPr>
          <w:i w:val="1"/>
          <w:iCs w:val="1"/>
          <w:rtl w:val="0"/>
        </w:rPr>
        <w:t xml:space="preserve">Coûts, crédits et externalisation; stratégies d’optimisation.</w:t>
      </w:r>
    </w:p>
    <w:p w:rsidR="00000000" w:rsidDel="00000000" w:rsidP="00000000" w:rsidRDefault="00000000" w:rsidRPr="00000000" w14:paraId="0000002C">
      <w:pPr>
        <w:pStyle w:val="Heading4"/>
        <w:rPr/>
      </w:pPr>
      <w:bookmarkStart w:colFirst="0" w:colLast="0" w:name="_qof8xs02h0" w:id="11"/>
      <w:bookmarkEnd w:id="11"/>
      <w:r w:rsidDel="00000000" w:rsidR="00000000" w:rsidRPr="00000000">
        <w:rPr>
          <w:rtl w:val="0"/>
        </w:rPr>
        <w:t xml:space="preserve">Key Points</w:t>
      </w:r>
    </w:p>
    <w:p w:rsidR="00000000" w:rsidDel="00000000" w:rsidP="00000000" w:rsidRDefault="00000000" w:rsidRPr="00000000" w14:paraId="0000002D">
      <w:pPr>
        <w:numPr>
          <w:ilvl w:val="0"/>
          <w:numId w:val="3"/>
        </w:numPr>
        <w:ind w:left="720" w:hanging="360"/>
        <w:rPr>
          <w:u w:val="none"/>
        </w:rPr>
      </w:pPr>
      <w:r w:rsidDel="00000000" w:rsidR="00000000" w:rsidRPr="00000000">
        <w:rPr>
          <w:rtl w:val="0"/>
        </w:rPr>
        <w:t xml:space="preserve">Système de crédits</w:t>
      </w:r>
    </w:p>
    <w:p w:rsidR="00000000" w:rsidDel="00000000" w:rsidP="00000000" w:rsidRDefault="00000000" w:rsidRPr="00000000" w14:paraId="0000002E">
      <w:pPr>
        <w:numPr>
          <w:ilvl w:val="0"/>
          <w:numId w:val="3"/>
        </w:numPr>
        <w:ind w:left="720" w:hanging="360"/>
        <w:rPr>
          <w:u w:val="none"/>
        </w:rPr>
      </w:pPr>
      <w:r w:rsidDel="00000000" w:rsidR="00000000" w:rsidRPr="00000000">
        <w:rPr>
          <w:rtl w:val="0"/>
        </w:rPr>
        <w:t xml:space="preserve">Coût et externalisation</w:t>
      </w:r>
    </w:p>
    <w:p w:rsidR="00000000" w:rsidDel="00000000" w:rsidP="00000000" w:rsidRDefault="00000000" w:rsidRPr="00000000" w14:paraId="0000002F">
      <w:pPr>
        <w:numPr>
          <w:ilvl w:val="0"/>
          <w:numId w:val="3"/>
        </w:numPr>
        <w:ind w:left="720" w:hanging="360"/>
        <w:rPr>
          <w:u w:val="none"/>
        </w:rPr>
      </w:pPr>
      <w:r w:rsidDel="00000000" w:rsidR="00000000" w:rsidRPr="00000000">
        <w:rPr>
          <w:rtl w:val="0"/>
        </w:rPr>
        <w:t xml:space="preserve">Stratégie d’optimisation</w:t>
      </w:r>
    </w:p>
    <w:p w:rsidR="00000000" w:rsidDel="00000000" w:rsidP="00000000" w:rsidRDefault="00000000" w:rsidRPr="00000000" w14:paraId="00000030">
      <w:pPr>
        <w:numPr>
          <w:ilvl w:val="0"/>
          <w:numId w:val="3"/>
        </w:numPr>
        <w:ind w:left="720" w:hanging="360"/>
        <w:rPr>
          <w:u w:val="none"/>
        </w:rPr>
      </w:pPr>
      <w:r w:rsidDel="00000000" w:rsidR="00000000" w:rsidRPr="00000000">
        <w:rPr>
          <w:rtl w:val="0"/>
        </w:rPr>
        <w:t xml:space="preserve">Conclusion</w:t>
      </w:r>
    </w:p>
    <w:p w:rsidR="00000000" w:rsidDel="00000000" w:rsidP="00000000" w:rsidRDefault="00000000" w:rsidRPr="00000000" w14:paraId="00000031">
      <w:pPr>
        <w:pStyle w:val="Heading4"/>
        <w:rPr/>
      </w:pPr>
      <w:bookmarkStart w:colFirst="0" w:colLast="0" w:name="_552tmvpqcrx6" w:id="12"/>
      <w:bookmarkEnd w:id="12"/>
      <w:r w:rsidDel="00000000" w:rsidR="00000000" w:rsidRPr="00000000">
        <w:rPr>
          <w:rtl w:val="0"/>
        </w:rPr>
        <w:t xml:space="preserve">Tasks</w:t>
      </w:r>
    </w:p>
    <w:p w:rsidR="00000000" w:rsidDel="00000000" w:rsidP="00000000" w:rsidRDefault="00000000" w:rsidRPr="00000000" w14:paraId="00000032">
      <w:pPr>
        <w:numPr>
          <w:ilvl w:val="0"/>
          <w:numId w:val="11"/>
        </w:numPr>
        <w:ind w:left="720" w:hanging="360"/>
        <w:rPr>
          <w:u w:val="none"/>
        </w:rPr>
      </w:pPr>
      <w:hyperlink r:id="rId11">
        <w:r w:rsidDel="00000000" w:rsidR="00000000" w:rsidRPr="00000000">
          <w:rPr>
            <w:color w:val="1155cc"/>
            <w:u w:val="single"/>
            <w:rtl w:val="0"/>
          </w:rPr>
          <w:t xml:space="preserve">Établir une grille de coût et crédits et proposer une stratégie d’externalisation.</w:t>
        </w:r>
      </w:hyperlink>
      <w:r w:rsidDel="00000000" w:rsidR="00000000" w:rsidRPr="00000000">
        <w:rPr>
          <w:rtl w:val="0"/>
        </w:rPr>
      </w:r>
    </w:p>
    <w:p w:rsidR="00000000" w:rsidDel="00000000" w:rsidP="00000000" w:rsidRDefault="00000000" w:rsidRPr="00000000" w14:paraId="00000033">
      <w:pPr>
        <w:pStyle w:val="Heading3"/>
        <w:rPr/>
      </w:pPr>
      <w:bookmarkStart w:colFirst="0" w:colLast="0" w:name="_gvktpnqliai3" w:id="13"/>
      <w:bookmarkEnd w:id="13"/>
      <w:r w:rsidDel="00000000" w:rsidR="00000000" w:rsidRPr="00000000">
        <w:rPr>
          <w:rtl w:val="0"/>
        </w:rPr>
        <w:t xml:space="preserve">5. Outils et automatisation</w:t>
      </w:r>
    </w:p>
    <w:p w:rsidR="00000000" w:rsidDel="00000000" w:rsidP="00000000" w:rsidRDefault="00000000" w:rsidRPr="00000000" w14:paraId="00000034">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4 key points | 1 tasks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i w:val="1"/>
          <w:iCs w:val="1"/>
        </w:rPr>
      </w:pPr>
      <w:r w:rsidDel="00000000" w:rsidR="00000000" w:rsidRPr="00000000">
        <w:rPr>
          <w:i w:val="1"/>
          <w:iCs w:val="1"/>
          <w:rtl w:val="0"/>
        </w:rPr>
        <w:t xml:space="preserve">Outils et flux d’automatisation pour prospection et gestion de projets.</w:t>
      </w:r>
    </w:p>
    <w:p w:rsidR="00000000" w:rsidDel="00000000" w:rsidP="00000000" w:rsidRDefault="00000000" w:rsidRPr="00000000" w14:paraId="00000037">
      <w:pPr>
        <w:pStyle w:val="Heading4"/>
        <w:rPr/>
      </w:pPr>
      <w:bookmarkStart w:colFirst="0" w:colLast="0" w:name="_d9mmaf40rftn" w:id="14"/>
      <w:bookmarkEnd w:id="14"/>
      <w:r w:rsidDel="00000000" w:rsidR="00000000" w:rsidRPr="00000000">
        <w:rPr>
          <w:rtl w:val="0"/>
        </w:rPr>
        <w:t xml:space="preserve">Key Points</w:t>
      </w:r>
    </w:p>
    <w:p w:rsidR="00000000" w:rsidDel="00000000" w:rsidP="00000000" w:rsidRDefault="00000000" w:rsidRPr="00000000" w14:paraId="00000038">
      <w:pPr>
        <w:numPr>
          <w:ilvl w:val="0"/>
          <w:numId w:val="4"/>
        </w:numPr>
        <w:ind w:left="720" w:hanging="360"/>
        <w:rPr>
          <w:u w:val="none"/>
        </w:rPr>
      </w:pPr>
      <w:r w:rsidDel="00000000" w:rsidR="00000000" w:rsidRPr="00000000">
        <w:rPr>
          <w:rtl w:val="0"/>
        </w:rPr>
        <w:t xml:space="preserve">Outils d’automatisation</w:t>
      </w:r>
    </w:p>
    <w:p w:rsidR="00000000" w:rsidDel="00000000" w:rsidP="00000000" w:rsidRDefault="00000000" w:rsidRPr="00000000" w14:paraId="00000039">
      <w:pPr>
        <w:numPr>
          <w:ilvl w:val="0"/>
          <w:numId w:val="4"/>
        </w:numPr>
        <w:ind w:left="720" w:hanging="360"/>
        <w:rPr>
          <w:u w:val="none"/>
        </w:rPr>
      </w:pPr>
      <w:r w:rsidDel="00000000" w:rsidR="00000000" w:rsidRPr="00000000">
        <w:rPr>
          <w:rtl w:val="0"/>
        </w:rPr>
        <w:t xml:space="preserve">CRM et prospection</w:t>
      </w:r>
    </w:p>
    <w:p w:rsidR="00000000" w:rsidDel="00000000" w:rsidP="00000000" w:rsidRDefault="00000000" w:rsidRPr="00000000" w14:paraId="0000003A">
      <w:pPr>
        <w:numPr>
          <w:ilvl w:val="0"/>
          <w:numId w:val="4"/>
        </w:numPr>
        <w:ind w:left="720" w:hanging="360"/>
        <w:rPr>
          <w:u w:val="none"/>
        </w:rPr>
      </w:pPr>
      <w:r w:rsidDel="00000000" w:rsidR="00000000" w:rsidRPr="00000000">
        <w:rPr>
          <w:rtl w:val="0"/>
        </w:rPr>
        <w:t xml:space="preserve">Externalisation</w:t>
      </w:r>
    </w:p>
    <w:p w:rsidR="00000000" w:rsidDel="00000000" w:rsidP="00000000" w:rsidRDefault="00000000" w:rsidRPr="00000000" w14:paraId="0000003B">
      <w:pPr>
        <w:numPr>
          <w:ilvl w:val="0"/>
          <w:numId w:val="4"/>
        </w:numPr>
        <w:ind w:left="720" w:hanging="360"/>
        <w:rPr>
          <w:u w:val="none"/>
        </w:rPr>
      </w:pPr>
      <w:r w:rsidDel="00000000" w:rsidR="00000000" w:rsidRPr="00000000">
        <w:rPr>
          <w:rtl w:val="0"/>
        </w:rPr>
        <w:t xml:space="preserve">Approche pratique</w:t>
      </w:r>
    </w:p>
    <w:p w:rsidR="00000000" w:rsidDel="00000000" w:rsidP="00000000" w:rsidRDefault="00000000" w:rsidRPr="00000000" w14:paraId="0000003C">
      <w:pPr>
        <w:pStyle w:val="Heading4"/>
        <w:rPr/>
      </w:pPr>
      <w:bookmarkStart w:colFirst="0" w:colLast="0" w:name="_2d6lgo2l0ih" w:id="15"/>
      <w:bookmarkEnd w:id="15"/>
      <w:r w:rsidDel="00000000" w:rsidR="00000000" w:rsidRPr="00000000">
        <w:rPr>
          <w:rtl w:val="0"/>
        </w:rPr>
        <w:t xml:space="preserve">Tasks</w:t>
      </w:r>
    </w:p>
    <w:p w:rsidR="00000000" w:rsidDel="00000000" w:rsidP="00000000" w:rsidRDefault="00000000" w:rsidRPr="00000000" w14:paraId="0000003D">
      <w:pPr>
        <w:numPr>
          <w:ilvl w:val="0"/>
          <w:numId w:val="8"/>
        </w:numPr>
        <w:ind w:left="720" w:hanging="360"/>
        <w:rPr>
          <w:u w:val="none"/>
        </w:rPr>
      </w:pPr>
      <w:hyperlink r:id="rId12">
        <w:r w:rsidDel="00000000" w:rsidR="00000000" w:rsidRPr="00000000">
          <w:rPr>
            <w:color w:val="1155cc"/>
            <w:u w:val="single"/>
            <w:rtl w:val="0"/>
          </w:rPr>
          <w:t xml:space="preserve">Lister les outils et proposer un modèle de flux d’automatisation et prospection.</w:t>
        </w:r>
      </w:hyperlink>
      <w:r w:rsidDel="00000000" w:rsidR="00000000" w:rsidRPr="00000000">
        <w:rPr>
          <w:rtl w:val="0"/>
        </w:rPr>
      </w:r>
    </w:p>
    <w:p w:rsidR="00000000" w:rsidDel="00000000" w:rsidP="00000000" w:rsidRDefault="00000000" w:rsidRPr="00000000" w14:paraId="0000003E">
      <w:pPr>
        <w:pStyle w:val="Heading3"/>
        <w:rPr/>
      </w:pPr>
      <w:bookmarkStart w:colFirst="0" w:colLast="0" w:name="_m1qi5uotkrhg" w:id="16"/>
      <w:bookmarkEnd w:id="16"/>
      <w:r w:rsidDel="00000000" w:rsidR="00000000" w:rsidRPr="00000000">
        <w:rPr>
          <w:rtl w:val="0"/>
        </w:rPr>
        <w:t xml:space="preserve">Other Things</w:t>
      </w:r>
    </w:p>
    <w:p w:rsidR="00000000" w:rsidDel="00000000" w:rsidP="00000000" w:rsidRDefault="00000000" w:rsidRPr="00000000" w14:paraId="0000003F">
      <w:pPr>
        <w:numPr>
          <w:ilvl w:val="0"/>
          <w:numId w:val="6"/>
        </w:numPr>
        <w:ind w:left="720" w:hanging="360"/>
        <w:rPr>
          <w:u w:val="none"/>
        </w:rPr>
      </w:pPr>
      <w:r w:rsidDel="00000000" w:rsidR="00000000" w:rsidRPr="00000000">
        <w:rPr>
          <w:rtl w:val="0"/>
        </w:rPr>
        <w:t xml:space="preserve">L’objectif global</w:t>
      </w:r>
    </w:p>
    <w:p w:rsidR="00000000" w:rsidDel="00000000" w:rsidP="00000000" w:rsidRDefault="00000000" w:rsidRPr="00000000" w14:paraId="00000040">
      <w:pPr>
        <w:numPr>
          <w:ilvl w:val="0"/>
          <w:numId w:val="6"/>
        </w:numPr>
        <w:ind w:left="720" w:hanging="360"/>
        <w:rPr>
          <w:u w:val="none"/>
        </w:rPr>
      </w:pPr>
      <w:r w:rsidDel="00000000" w:rsidR="00000000" w:rsidRPr="00000000">
        <w:rPr>
          <w:rtl w:val="0"/>
        </w:rPr>
        <w:t xml:space="preserve">Engagement des participants</w:t>
      </w:r>
    </w:p>
    <w:p w:rsidR="00000000" w:rsidDel="00000000" w:rsidP="00000000" w:rsidRDefault="00000000" w:rsidRPr="00000000" w14:paraId="00000041">
      <w:pPr>
        <w:pStyle w:val="Heading3"/>
        <w:rPr/>
      </w:pPr>
      <w:bookmarkStart w:colFirst="0" w:colLast="0" w:name="_w3x41048ytbz" w:id="17"/>
      <w:bookmarkEnd w:id="17"/>
      <w:r w:rsidDel="00000000" w:rsidR="00000000" w:rsidRPr="00000000">
        <w:rPr>
          <w:rtl w:val="0"/>
        </w:rPr>
        <w:t xml:space="preserve">Other Tasks</w:t>
      </w:r>
    </w:p>
    <w:p w:rsidR="00000000" w:rsidDel="00000000" w:rsidP="00000000" w:rsidRDefault="00000000" w:rsidRPr="00000000" w14:paraId="00000042">
      <w:pPr>
        <w:numPr>
          <w:ilvl w:val="0"/>
          <w:numId w:val="7"/>
        </w:numPr>
        <w:ind w:left="720" w:hanging="360"/>
        <w:rPr>
          <w:u w:val="none"/>
        </w:rPr>
      </w:pPr>
      <w:hyperlink r:id="rId13">
        <w:r w:rsidDel="00000000" w:rsidR="00000000" w:rsidRPr="00000000">
          <w:rPr>
            <w:color w:val="1155cc"/>
            <w:u w:val="single"/>
            <w:rtl w:val="0"/>
          </w:rPr>
          <w:t xml:space="preserve">Partager les slides et le résumé/notes du meeting; inclure le lien vidéo et le transcript.</w:t>
        </w:r>
      </w:hyperlink>
      <w:r w:rsidDel="00000000" w:rsidR="00000000" w:rsidRPr="00000000">
        <w:rPr>
          <w:rtl w:val="0"/>
        </w:rPr>
      </w:r>
    </w:p>
    <w:p w:rsidR="00000000" w:rsidDel="00000000" w:rsidP="00000000" w:rsidRDefault="00000000" w:rsidRPr="00000000" w14:paraId="00000043">
      <w:pPr>
        <w:numPr>
          <w:ilvl w:val="0"/>
          <w:numId w:val="7"/>
        </w:numPr>
        <w:ind w:left="720" w:hanging="360"/>
        <w:rPr>
          <w:u w:val="none"/>
        </w:rPr>
      </w:pPr>
      <w:hyperlink r:id="rId14">
        <w:r w:rsidDel="00000000" w:rsidR="00000000" w:rsidRPr="00000000">
          <w:rPr>
            <w:color w:val="1155cc"/>
            <w:u w:val="single"/>
            <w:rtl w:val="0"/>
          </w:rPr>
          <w:t xml:space="preserve">Rédiger un guide des outils IA générative et du coût des crédits pour les équipes.</w:t>
        </w:r>
      </w:hyperlink>
      <w:r w:rsidDel="00000000" w:rsidR="00000000" w:rsidRPr="00000000">
        <w:rPr>
          <w:rtl w:val="0"/>
        </w:rPr>
      </w:r>
    </w:p>
    <w:p w:rsidR="00000000" w:rsidDel="00000000" w:rsidP="00000000" w:rsidRDefault="00000000" w:rsidRPr="00000000" w14:paraId="00000044">
      <w:pPr>
        <w:numPr>
          <w:ilvl w:val="0"/>
          <w:numId w:val="7"/>
        </w:numPr>
        <w:ind w:left="720" w:hanging="360"/>
        <w:rPr>
          <w:u w:val="none"/>
        </w:rPr>
      </w:pPr>
      <w:hyperlink r:id="rId15">
        <w:r w:rsidDel="00000000" w:rsidR="00000000" w:rsidRPr="00000000">
          <w:rPr>
            <w:color w:val="1155cc"/>
            <w:u w:val="single"/>
            <w:rtl w:val="0"/>
          </w:rPr>
          <w:t xml:space="preserve">Planifier une session de suivi sur l’automatisation et l’externalisation des projets.</w:t>
        </w:r>
      </w:hyperlink>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nrope SemiBold">
    <w:embedRegular w:fontKey="{00000000-0000-0000-0000-000000000000}" r:id="rId5" w:subsetted="0"/>
    <w:embedBold w:fontKey="{00000000-0000-0000-0000-000000000000}" r:id="rId6" w:subsetted="0"/>
  </w:font>
  <w:font w:name="Dela Gothic One">
    <w:embedRegular w:fontKey="{00000000-0000-0000-0000-000000000000}" r:id="rId7" w:subsetted="0"/>
  </w:font>
  <w:font w:name="Helvetica Neue">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4"/>
        <w:szCs w:val="24"/>
        <w:lang w:val="fr"/>
      </w:rPr>
    </w:rPrDefault>
    <w:pPrDefault>
      <w:pPr>
        <w:spacing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88" w:lineRule="auto"/>
    </w:pPr>
    <w:rPr>
      <w:rFonts w:ascii="Dela Gothic One" w:cs="Dela Gothic One" w:eastAsia="Dela Gothic One" w:hAnsi="Dela Gothic One"/>
      <w:sz w:val="60"/>
      <w:szCs w:val="60"/>
    </w:rPr>
  </w:style>
  <w:style w:type="paragraph" w:styleId="Heading2">
    <w:name w:val="heading 2"/>
    <w:basedOn w:val="Normal"/>
    <w:next w:val="Normal"/>
    <w:pPr>
      <w:keepNext w:val="1"/>
      <w:keepLines w:val="1"/>
    </w:pPr>
    <w:rPr>
      <w:rFonts w:ascii="Helvetica Neue" w:cs="Helvetica Neue" w:eastAsia="Helvetica Neue" w:hAnsi="Helvetica Neue"/>
      <w:b w:val="1"/>
      <w:bCs w:val="1"/>
      <w:sz w:val="32"/>
      <w:szCs w:val="32"/>
    </w:rPr>
  </w:style>
  <w:style w:type="paragraph" w:styleId="Heading3">
    <w:name w:val="heading 3"/>
    <w:basedOn w:val="Normal"/>
    <w:next w:val="Normal"/>
    <w:pPr>
      <w:keepNext w:val="1"/>
      <w:keepLines w:val="1"/>
      <w:spacing w:after="80" w:before="280" w:line="288" w:lineRule="auto"/>
    </w:pPr>
    <w:rPr>
      <w:rFonts w:ascii="Manrope SemiBold" w:cs="Manrope SemiBold" w:eastAsia="Manrope SemiBold" w:hAnsi="Manrope SemiBold"/>
      <w:sz w:val="28"/>
      <w:szCs w:val="28"/>
    </w:rPr>
  </w:style>
  <w:style w:type="paragraph" w:styleId="Heading4">
    <w:name w:val="heading 4"/>
    <w:basedOn w:val="Normal"/>
    <w:next w:val="Normal"/>
    <w:pPr>
      <w:keepNext w:val="1"/>
      <w:keepLines w:val="1"/>
      <w:spacing w:line="288" w:lineRule="auto"/>
    </w:pPr>
    <w:rPr>
      <w:rFonts w:ascii="Montserrat SemiBold" w:cs="Montserrat SemiBold" w:eastAsia="Montserrat SemiBold" w:hAnsi="Montserrat SemiBold"/>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Pr>
    <w:rPr/>
  </w:style>
</w:styles>
</file>

<file path=word/_rels/document.xml.rels><?xml version="1.0" encoding="UTF-8" standalone="yes"?><Relationships xmlns="http://schemas.openxmlformats.org/package/2006/relationships"><Relationship Id="rId11" Type="http://schemas.openxmlformats.org/officeDocument/2006/relationships/hyperlink" Target="https://linear.new?title=%C3%89tablir+une+grille+de+co%C3%BBt+et+cr%C3%A9dits+et+proposer+une+strat%C3%A9gie+d%E2%80%99externalisation.&amp;description=Documenter+pour+les+parties+prenantes." TargetMode="External"/><Relationship Id="rId10" Type="http://schemas.openxmlformats.org/officeDocument/2006/relationships/hyperlink" Target="https://linear.new?title=Documenter+le+workflow+de+cr%C3%A9ation+de+site+via+prompts+et+l%E2%80%99exemple+xcivic.&amp;description=Livrable+post-session." TargetMode="External"/><Relationship Id="rId13" Type="http://schemas.openxmlformats.org/officeDocument/2006/relationships/hyperlink" Target="https://linear.new?title=Partager+les+slides+et+le+r%C3%A9sum%C3%A9%2Fnotes+du+meeting%3B+inclure+le+lien+vid%C3%A9o+et+le+transcript.&amp;description=Apr%C3%A8s+la+session." TargetMode="External"/><Relationship Id="rId12" Type="http://schemas.openxmlformats.org/officeDocument/2006/relationships/hyperlink" Target="https://linear.new?title=Lister+les+outils+et+proposer+un+mod%C3%A8le+de+flux+d%E2%80%99automatisation+et+prospection.&amp;description=Document+de+r%C3%A9f%C3%A9rence+pour+l%E2%80%99%C3%A9quip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inear.new?title=Compiler+les+concepts+et+les+cas+d%E2%80%99usage+dans+un+cheat+sheet.&amp;description=Ajouter+au+livrable+post-session." TargetMode="External"/><Relationship Id="rId15" Type="http://schemas.openxmlformats.org/officeDocument/2006/relationships/hyperlink" Target="https://linear.new?title=Planifier+une+session+de+suivi+sur+l%E2%80%99automatisation+et+l%E2%80%99externalisation+des+projets.&amp;description=Dans+les+prochaines+semaines." TargetMode="External"/><Relationship Id="rId14" Type="http://schemas.openxmlformats.org/officeDocument/2006/relationships/hyperlink" Target="https://linear.new?title=R%C3%A9diger+un+guide+des+outils+IA+g%C3%A9n%C3%A9rative+et+du+co%C3%BBt+des+cr%C3%A9dits+pour+les+%C3%A9quipes.&amp;description=Document+%C3%A0+usage+interne+et+formation." TargetMode="External"/><Relationship Id="rId5" Type="http://schemas.openxmlformats.org/officeDocument/2006/relationships/styles" Target="styles.xml"/><Relationship Id="rId6" Type="http://schemas.openxmlformats.org/officeDocument/2006/relationships/hyperlink" Target="https://drive.google.com/file/d/1hlDpn8Yg4wScCTZ94wthYpaDaZznM-vA/view?usp=drivesdk" TargetMode="External"/><Relationship Id="rId7" Type="http://schemas.openxmlformats.org/officeDocument/2006/relationships/hyperlink" Target="https://linear.new?title=Finaliser+et+diffuser+le+cadre+et+les+objectifs+de+l%E2%80%99atelier%3B+recueillir+les+attentes+des+participants.&amp;description=%C3%80+la+fin+de+l%E2%80%99atelier%2C+consolid%C3%A9+pour+le+document+de+post-session." TargetMode="External"/><Relationship Id="rId8" Type="http://schemas.openxmlformats.org/officeDocument/2006/relationships/hyperlink" Target="https://linear.new?title=Compiler+les+attentes+des+participants+%C3%A0+partir+des+%C3%A9changes+et+les+int%C3%A9grer+au+livrable+de+suivi.&amp;description=Utiliser+les+notes+et+questions+pos%C3%A9es+pendant+l%E2%80%99ateli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11" Type="http://schemas.openxmlformats.org/officeDocument/2006/relationships/font" Target="fonts/HelveticaNeue-boldItalic.ttf"/><Relationship Id="rId10" Type="http://schemas.openxmlformats.org/officeDocument/2006/relationships/font" Target="fonts/HelveticaNeue-italic.ttf"/><Relationship Id="rId9" Type="http://schemas.openxmlformats.org/officeDocument/2006/relationships/font" Target="fonts/HelveticaNeue-bold.ttf"/><Relationship Id="rId5" Type="http://schemas.openxmlformats.org/officeDocument/2006/relationships/font" Target="fonts/ManropeSemiBold-regular.ttf"/><Relationship Id="rId6" Type="http://schemas.openxmlformats.org/officeDocument/2006/relationships/font" Target="fonts/ManropeSemiBold-bold.ttf"/><Relationship Id="rId7" Type="http://schemas.openxmlformats.org/officeDocument/2006/relationships/font" Target="fonts/DelaGothicOne-regular.ttf"/><Relationship Id="rId8" Type="http://schemas.openxmlformats.org/officeDocument/2006/relationships/font" Target="fonts/HelveticaNeu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