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yng6ocu714i" w:id="0"/>
      <w:bookmarkEnd w:id="0"/>
      <w:hyperlink r:id="rId6">
        <w:r w:rsidDel="00000000" w:rsidR="00000000" w:rsidRPr="00000000">
          <w:rPr>
            <w:color w:val="1155cc"/>
            <w:u w:val="single"/>
            <w:rtl w:val="0"/>
          </w:rPr>
          <w:t xml:space="preserve">Mise au point</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21 key points | 10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fragmentée et répétitive soulignant une forte charge de travail. Les participants ont évoqué la formalisation de l’enseignement, la relance de la communication (notamment via Facebook et un processus d’inscription), des incertitudes de financement/formation (référence à « FMF » à vérifier), une possible visite/partenariat avec un hôpital, un volume de 200–300 personnes, ainsi que des problèmes techniques de connexion et de téléphone (Google Maps cité). Des actions immédiates sont nécessaires pour structurer le plan d’enseignement, clarifier la stratégie de communication et sécuriser les aspects financiers et logistiques.</w:t>
      </w:r>
    </w:p>
    <w:p w:rsidR="00000000" w:rsidDel="00000000" w:rsidP="00000000" w:rsidRDefault="00000000" w:rsidRPr="00000000" w14:paraId="00000005">
      <w:pPr>
        <w:pStyle w:val="Heading3"/>
        <w:rPr/>
      </w:pPr>
      <w:bookmarkStart w:colFirst="0" w:colLast="0" w:name="_jrbidniu1nv4" w:id="1"/>
      <w:bookmarkEnd w:id="1"/>
      <w:r w:rsidDel="00000000" w:rsidR="00000000" w:rsidRPr="00000000">
        <w:rPr>
          <w:rtl w:val="0"/>
        </w:rPr>
        <w:t xml:space="preserve">1. Formalisation de l’enseignement</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Structurer contenus, méthodes et livrables avec un horizon évoqué de deux ans.</w:t>
      </w:r>
    </w:p>
    <w:p w:rsidR="00000000" w:rsidDel="00000000" w:rsidP="00000000" w:rsidRDefault="00000000" w:rsidRPr="00000000" w14:paraId="00000009">
      <w:pPr>
        <w:pStyle w:val="Heading4"/>
        <w:rPr/>
      </w:pPr>
      <w:bookmarkStart w:colFirst="0" w:colLast="0" w:name="_9l0nf59ntiq0" w:id="2"/>
      <w:bookmarkEnd w:id="2"/>
      <w:r w:rsidDel="00000000" w:rsidR="00000000" w:rsidRPr="00000000">
        <w:rPr>
          <w:rtl w:val="0"/>
        </w:rPr>
        <w:t xml:space="preserve">Key Points</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Charge de travail élevée reconnue.</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Formaliser contenus et méthodes.</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Horizon de ~2 ans évoqué.</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Segmentation par zones/pilotes.</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Clarifier les bénéfices attendus.</w:t>
      </w:r>
    </w:p>
    <w:p w:rsidR="00000000" w:rsidDel="00000000" w:rsidP="00000000" w:rsidRDefault="00000000" w:rsidRPr="00000000" w14:paraId="0000000F">
      <w:pPr>
        <w:pStyle w:val="Heading4"/>
        <w:rPr/>
      </w:pPr>
      <w:bookmarkStart w:colFirst="0" w:colLast="0" w:name="_pwqd9qybn17a" w:id="3"/>
      <w:bookmarkEnd w:id="3"/>
      <w:r w:rsidDel="00000000" w:rsidR="00000000" w:rsidRPr="00000000">
        <w:rPr>
          <w:rtl w:val="0"/>
        </w:rPr>
        <w:t xml:space="preserve">Tasks</w:t>
      </w:r>
    </w:p>
    <w:p w:rsidR="00000000" w:rsidDel="00000000" w:rsidP="00000000" w:rsidRDefault="00000000" w:rsidRPr="00000000" w14:paraId="00000010">
      <w:pPr>
        <w:numPr>
          <w:ilvl w:val="0"/>
          <w:numId w:val="2"/>
        </w:numPr>
        <w:ind w:left="720" w:hanging="360"/>
        <w:rPr>
          <w:u w:val="none"/>
        </w:rPr>
      </w:pPr>
      <w:hyperlink r:id="rId7">
        <w:r w:rsidDel="00000000" w:rsidR="00000000" w:rsidRPr="00000000">
          <w:rPr>
            <w:color w:val="1155cc"/>
            <w:u w:val="single"/>
            <w:rtl w:val="0"/>
          </w:rPr>
          <w:t xml:space="preserve">Rédiger une feuille de route de formalisation (24 mois) avec jalons trimestriels.</w:t>
        </w:r>
      </w:hyperlink>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hyperlink r:id="rId8">
        <w:r w:rsidDel="00000000" w:rsidR="00000000" w:rsidRPr="00000000">
          <w:rPr>
            <w:color w:val="1155cc"/>
            <w:u w:val="single"/>
            <w:rtl w:val="0"/>
          </w:rPr>
          <w:t xml:space="preserve">Définir périmètre, livrables et critères de réussite par phases/zones pilotes.</w:t>
        </w:r>
      </w:hyperlink>
      <w:r w:rsidDel="00000000" w:rsidR="00000000" w:rsidRPr="00000000">
        <w:rPr>
          <w:rtl w:val="0"/>
        </w:rPr>
      </w:r>
    </w:p>
    <w:p w:rsidR="00000000" w:rsidDel="00000000" w:rsidP="00000000" w:rsidRDefault="00000000" w:rsidRPr="00000000" w14:paraId="00000012">
      <w:pPr>
        <w:pStyle w:val="Heading3"/>
        <w:rPr/>
      </w:pPr>
      <w:bookmarkStart w:colFirst="0" w:colLast="0" w:name="_ycpw3qu3jxu9" w:id="4"/>
      <w:bookmarkEnd w:id="4"/>
      <w:r w:rsidDel="00000000" w:rsidR="00000000" w:rsidRPr="00000000">
        <w:rPr>
          <w:rtl w:val="0"/>
        </w:rPr>
        <w:t xml:space="preserve">2. Communication et réseaux sociaux</w:t>
      </w:r>
    </w:p>
    <w:p w:rsidR="00000000" w:rsidDel="00000000" w:rsidP="00000000" w:rsidRDefault="00000000" w:rsidRPr="00000000" w14:paraId="00000013">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2 tasks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Relancer la communication via une série d’informations, Facebook, inscription et commentaires.</w:t>
      </w:r>
    </w:p>
    <w:p w:rsidR="00000000" w:rsidDel="00000000" w:rsidP="00000000" w:rsidRDefault="00000000" w:rsidRPr="00000000" w14:paraId="00000016">
      <w:pPr>
        <w:pStyle w:val="Heading4"/>
        <w:rPr/>
      </w:pPr>
      <w:bookmarkStart w:colFirst="0" w:colLast="0" w:name="_v30ayp13ih5j" w:id="5"/>
      <w:bookmarkEnd w:id="5"/>
      <w:r w:rsidDel="00000000" w:rsidR="00000000" w:rsidRPr="00000000">
        <w:rPr>
          <w:rtl w:val="0"/>
        </w:rPr>
        <w:t xml:space="preserve">Key Points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Préparer une série d’informations.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Facebook comme canal clé.</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Définir l’inscription et la modération.</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Longue période sans communication.</w:t>
      </w:r>
    </w:p>
    <w:p w:rsidR="00000000" w:rsidDel="00000000" w:rsidP="00000000" w:rsidRDefault="00000000" w:rsidRPr="00000000" w14:paraId="0000001B">
      <w:pPr>
        <w:pStyle w:val="Heading4"/>
        <w:rPr/>
      </w:pPr>
      <w:bookmarkStart w:colFirst="0" w:colLast="0" w:name="_h260f541tfkj" w:id="6"/>
      <w:bookmarkEnd w:id="6"/>
      <w:r w:rsidDel="00000000" w:rsidR="00000000" w:rsidRPr="00000000">
        <w:rPr>
          <w:rtl w:val="0"/>
        </w:rPr>
        <w:t xml:space="preserve">Tasks</w:t>
      </w:r>
    </w:p>
    <w:p w:rsidR="00000000" w:rsidDel="00000000" w:rsidP="00000000" w:rsidRDefault="00000000" w:rsidRPr="00000000" w14:paraId="0000001C">
      <w:pPr>
        <w:numPr>
          <w:ilvl w:val="0"/>
          <w:numId w:val="9"/>
        </w:numPr>
        <w:ind w:left="720" w:hanging="360"/>
        <w:rPr>
          <w:u w:val="none"/>
        </w:rPr>
      </w:pPr>
      <w:hyperlink r:id="rId9">
        <w:r w:rsidDel="00000000" w:rsidR="00000000" w:rsidRPr="00000000">
          <w:rPr>
            <w:color w:val="1155cc"/>
            <w:u w:val="single"/>
            <w:rtl w:val="0"/>
          </w:rPr>
          <w:t xml:space="preserve">Élaborer un plan éditorial 8 semaines (thèmes, calendrier, responsables).</w:t>
        </w:r>
      </w:hyperlink>
      <w:r w:rsidDel="00000000" w:rsidR="00000000" w:rsidRPr="00000000">
        <w:rPr>
          <w:rtl w:val="0"/>
        </w:rPr>
      </w:r>
    </w:p>
    <w:p w:rsidR="00000000" w:rsidDel="00000000" w:rsidP="00000000" w:rsidRDefault="00000000" w:rsidRPr="00000000" w14:paraId="0000001D">
      <w:pPr>
        <w:numPr>
          <w:ilvl w:val="0"/>
          <w:numId w:val="9"/>
        </w:numPr>
        <w:ind w:left="720" w:hanging="360"/>
        <w:rPr>
          <w:u w:val="none"/>
        </w:rPr>
      </w:pPr>
      <w:hyperlink r:id="rId10">
        <w:r w:rsidDel="00000000" w:rsidR="00000000" w:rsidRPr="00000000">
          <w:rPr>
            <w:color w:val="1155cc"/>
            <w:u w:val="single"/>
            <w:rtl w:val="0"/>
          </w:rPr>
          <w:t xml:space="preserve">Mettre en place page Facebook, formulaire d’inscription et workflow de commentaires.</w:t>
        </w:r>
      </w:hyperlink>
      <w:r w:rsidDel="00000000" w:rsidR="00000000" w:rsidRPr="00000000">
        <w:rPr>
          <w:rtl w:val="0"/>
        </w:rPr>
      </w:r>
    </w:p>
    <w:p w:rsidR="00000000" w:rsidDel="00000000" w:rsidP="00000000" w:rsidRDefault="00000000" w:rsidRPr="00000000" w14:paraId="0000001E">
      <w:pPr>
        <w:pStyle w:val="Heading3"/>
        <w:rPr/>
      </w:pPr>
      <w:bookmarkStart w:colFirst="0" w:colLast="0" w:name="_nfubvrvbxz5n" w:id="7"/>
      <w:bookmarkEnd w:id="7"/>
      <w:r w:rsidDel="00000000" w:rsidR="00000000" w:rsidRPr="00000000">
        <w:rPr>
          <w:rtl w:val="0"/>
        </w:rPr>
        <w:t xml:space="preserve">3. Financement et formation</w:t>
      </w:r>
    </w:p>
    <w:p w:rsidR="00000000" w:rsidDel="00000000" w:rsidP="00000000" w:rsidRDefault="00000000" w:rsidRPr="00000000" w14:paraId="0000001F">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2 tasks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tl w:val="0"/>
        </w:rPr>
        <w:t xml:space="preserve">Incertitudes de financement et de formation à éclaircir (mention « FMF »).</w:t>
      </w:r>
    </w:p>
    <w:p w:rsidR="00000000" w:rsidDel="00000000" w:rsidP="00000000" w:rsidRDefault="00000000" w:rsidRPr="00000000" w14:paraId="00000022">
      <w:pPr>
        <w:pStyle w:val="Heading4"/>
        <w:rPr/>
      </w:pPr>
      <w:bookmarkStart w:colFirst="0" w:colLast="0" w:name="_t1dt78x6k7rf" w:id="8"/>
      <w:bookmarkEnd w:id="8"/>
      <w:r w:rsidDel="00000000" w:rsidR="00000000" w:rsidRPr="00000000">
        <w:rPr>
          <w:rtl w:val="0"/>
        </w:rPr>
        <w:t xml:space="preserve">Key Points</w:t>
      </w:r>
    </w:p>
    <w:p w:rsidR="00000000" w:rsidDel="00000000" w:rsidP="00000000" w:rsidRDefault="00000000" w:rsidRPr="00000000" w14:paraId="00000023">
      <w:pPr>
        <w:numPr>
          <w:ilvl w:val="0"/>
          <w:numId w:val="11"/>
        </w:numPr>
        <w:ind w:left="720" w:hanging="360"/>
        <w:rPr>
          <w:u w:val="none"/>
        </w:rPr>
      </w:pPr>
      <w:r w:rsidDel="00000000" w:rsidR="00000000" w:rsidRPr="00000000">
        <w:rPr>
          <w:rtl w:val="0"/>
        </w:rPr>
        <w:t xml:space="preserve">Financement incertain.</w:t>
      </w:r>
    </w:p>
    <w:p w:rsidR="00000000" w:rsidDel="00000000" w:rsidP="00000000" w:rsidRDefault="00000000" w:rsidRPr="00000000" w14:paraId="00000024">
      <w:pPr>
        <w:numPr>
          <w:ilvl w:val="0"/>
          <w:numId w:val="11"/>
        </w:numPr>
        <w:ind w:left="720" w:hanging="360"/>
        <w:rPr>
          <w:u w:val="none"/>
        </w:rPr>
      </w:pPr>
      <w:r w:rsidDel="00000000" w:rsidR="00000000" w:rsidRPr="00000000">
        <w:rPr>
          <w:rtl w:val="0"/>
        </w:rPr>
        <w:t xml:space="preserve">Vérifier « FMF » et autres pistes.</w:t>
      </w:r>
    </w:p>
    <w:p w:rsidR="00000000" w:rsidDel="00000000" w:rsidP="00000000" w:rsidRDefault="00000000" w:rsidRPr="00000000" w14:paraId="00000025">
      <w:pPr>
        <w:numPr>
          <w:ilvl w:val="0"/>
          <w:numId w:val="11"/>
        </w:numPr>
        <w:ind w:left="720" w:hanging="360"/>
        <w:rPr>
          <w:u w:val="none"/>
        </w:rPr>
      </w:pPr>
      <w:r w:rsidDel="00000000" w:rsidR="00000000" w:rsidRPr="00000000">
        <w:rPr>
          <w:rtl w:val="0"/>
        </w:rPr>
        <w:t xml:space="preserve">Manque de formation/financement en Europe.</w:t>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Établir un plan de financement.</w:t>
      </w:r>
    </w:p>
    <w:p w:rsidR="00000000" w:rsidDel="00000000" w:rsidP="00000000" w:rsidRDefault="00000000" w:rsidRPr="00000000" w14:paraId="00000027">
      <w:pPr>
        <w:pStyle w:val="Heading4"/>
        <w:rPr/>
      </w:pPr>
      <w:bookmarkStart w:colFirst="0" w:colLast="0" w:name="_4ml9ylfmhthf" w:id="9"/>
      <w:bookmarkEnd w:id="9"/>
      <w:r w:rsidDel="00000000" w:rsidR="00000000" w:rsidRPr="00000000">
        <w:rPr>
          <w:rtl w:val="0"/>
        </w:rPr>
        <w:t xml:space="preserve">Tasks</w:t>
      </w:r>
    </w:p>
    <w:p w:rsidR="00000000" w:rsidDel="00000000" w:rsidP="00000000" w:rsidRDefault="00000000" w:rsidRPr="00000000" w14:paraId="00000028">
      <w:pPr>
        <w:numPr>
          <w:ilvl w:val="0"/>
          <w:numId w:val="10"/>
        </w:numPr>
        <w:ind w:left="720" w:hanging="360"/>
        <w:rPr>
          <w:u w:val="none"/>
        </w:rPr>
      </w:pPr>
      <w:hyperlink r:id="rId11">
        <w:r w:rsidDel="00000000" w:rsidR="00000000" w:rsidRPr="00000000">
          <w:rPr>
            <w:color w:val="1155cc"/>
            <w:u w:val="single"/>
            <w:rtl w:val="0"/>
          </w:rPr>
          <w:t xml:space="preserve">Cartographier dispositifs/partenaires (incl. vérification « FMF ») et critères d’éligibilité.</w:t>
        </w:r>
      </w:hyperlink>
      <w:r w:rsidDel="00000000" w:rsidR="00000000" w:rsidRPr="00000000">
        <w:rPr>
          <w:rtl w:val="0"/>
        </w:rPr>
      </w:r>
    </w:p>
    <w:p w:rsidR="00000000" w:rsidDel="00000000" w:rsidP="00000000" w:rsidRDefault="00000000" w:rsidRPr="00000000" w14:paraId="00000029">
      <w:pPr>
        <w:numPr>
          <w:ilvl w:val="0"/>
          <w:numId w:val="10"/>
        </w:numPr>
        <w:ind w:left="720" w:hanging="360"/>
        <w:rPr>
          <w:u w:val="none"/>
        </w:rPr>
      </w:pPr>
      <w:hyperlink r:id="rId12">
        <w:r w:rsidDel="00000000" w:rsidR="00000000" w:rsidRPr="00000000">
          <w:rPr>
            <w:color w:val="1155cc"/>
            <w:u w:val="single"/>
            <w:rtl w:val="0"/>
          </w:rPr>
          <w:t xml:space="preserve">Produire un budget prévisionnel et scénarios (avec et sans financement).</w:t>
        </w:r>
      </w:hyperlink>
      <w:r w:rsidDel="00000000" w:rsidR="00000000" w:rsidRPr="00000000">
        <w:rPr>
          <w:rtl w:val="0"/>
        </w:rPr>
      </w:r>
    </w:p>
    <w:p w:rsidR="00000000" w:rsidDel="00000000" w:rsidP="00000000" w:rsidRDefault="00000000" w:rsidRPr="00000000" w14:paraId="0000002A">
      <w:pPr>
        <w:pStyle w:val="Heading3"/>
        <w:rPr/>
      </w:pPr>
      <w:bookmarkStart w:colFirst="0" w:colLast="0" w:name="_dwxy7nroytja" w:id="10"/>
      <w:bookmarkEnd w:id="10"/>
      <w:r w:rsidDel="00000000" w:rsidR="00000000" w:rsidRPr="00000000">
        <w:rPr>
          <w:rtl w:val="0"/>
        </w:rPr>
        <w:t xml:space="preserve">4. Participants, inscription et hôpital</w:t>
      </w:r>
    </w:p>
    <w:p w:rsidR="00000000" w:rsidDel="00000000" w:rsidP="00000000" w:rsidRDefault="00000000" w:rsidRPr="00000000" w14:paraId="0000002B">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2 tasks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Volumes évoqués (200–300), comptage partiel des fonds, et possibilité de visite à l’hôpital.</w:t>
      </w:r>
    </w:p>
    <w:p w:rsidR="00000000" w:rsidDel="00000000" w:rsidP="00000000" w:rsidRDefault="00000000" w:rsidRPr="00000000" w14:paraId="0000002E">
      <w:pPr>
        <w:pStyle w:val="Heading4"/>
        <w:rPr/>
      </w:pPr>
      <w:bookmarkStart w:colFirst="0" w:colLast="0" w:name="_32sn02gbejrm" w:id="11"/>
      <w:bookmarkEnd w:id="11"/>
      <w:r w:rsidDel="00000000" w:rsidR="00000000" w:rsidRPr="00000000">
        <w:rPr>
          <w:rtl w:val="0"/>
        </w:rPr>
        <w:t xml:space="preserve">Key Points</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200–300 personnes évoquées.</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Fonds partiellement comptabilisés.</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Aller à l’hôpital est possible.</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Clarifier « élection/inscription ».</w:t>
      </w:r>
    </w:p>
    <w:p w:rsidR="00000000" w:rsidDel="00000000" w:rsidP="00000000" w:rsidRDefault="00000000" w:rsidRPr="00000000" w14:paraId="00000033">
      <w:pPr>
        <w:pStyle w:val="Heading4"/>
        <w:rPr/>
      </w:pPr>
      <w:bookmarkStart w:colFirst="0" w:colLast="0" w:name="_ii5b3heqwlcq" w:id="12"/>
      <w:bookmarkEnd w:id="12"/>
      <w:r w:rsidDel="00000000" w:rsidR="00000000" w:rsidRPr="00000000">
        <w:rPr>
          <w:rtl w:val="0"/>
        </w:rPr>
        <w:t xml:space="preserve">Tasks</w:t>
      </w:r>
    </w:p>
    <w:p w:rsidR="00000000" w:rsidDel="00000000" w:rsidP="00000000" w:rsidRDefault="00000000" w:rsidRPr="00000000" w14:paraId="00000034">
      <w:pPr>
        <w:numPr>
          <w:ilvl w:val="0"/>
          <w:numId w:val="4"/>
        </w:numPr>
        <w:ind w:left="720" w:hanging="360"/>
        <w:rPr>
          <w:u w:val="none"/>
        </w:rPr>
      </w:pPr>
      <w:hyperlink r:id="rId13">
        <w:r w:rsidDel="00000000" w:rsidR="00000000" w:rsidRPr="00000000">
          <w:rPr>
            <w:color w:val="1155cc"/>
            <w:u w:val="single"/>
            <w:rtl w:val="0"/>
          </w:rPr>
          <w:t xml:space="preserve">Confirmer objectifs, date/lieu et autorisations pour l’hôpital.</w:t>
        </w:r>
      </w:hyperlink>
      <w:r w:rsidDel="00000000" w:rsidR="00000000" w:rsidRPr="00000000">
        <w:rPr>
          <w:rtl w:val="0"/>
        </w:rPr>
      </w:r>
    </w:p>
    <w:p w:rsidR="00000000" w:rsidDel="00000000" w:rsidP="00000000" w:rsidRDefault="00000000" w:rsidRPr="00000000" w14:paraId="00000035">
      <w:pPr>
        <w:numPr>
          <w:ilvl w:val="0"/>
          <w:numId w:val="4"/>
        </w:numPr>
        <w:ind w:left="720" w:hanging="360"/>
        <w:rPr>
          <w:u w:val="none"/>
        </w:rPr>
      </w:pPr>
      <w:hyperlink r:id="rId14">
        <w:r w:rsidDel="00000000" w:rsidR="00000000" w:rsidRPr="00000000">
          <w:rPr>
            <w:color w:val="1155cc"/>
            <w:u w:val="single"/>
            <w:rtl w:val="0"/>
          </w:rPr>
          <w:t xml:space="preserve">Consolider la liste des 200 contacts et finaliser le parcours d’inscription.</w:t>
        </w:r>
      </w:hyperlink>
      <w:r w:rsidDel="00000000" w:rsidR="00000000" w:rsidRPr="00000000">
        <w:rPr>
          <w:rtl w:val="0"/>
        </w:rPr>
      </w:r>
    </w:p>
    <w:p w:rsidR="00000000" w:rsidDel="00000000" w:rsidP="00000000" w:rsidRDefault="00000000" w:rsidRPr="00000000" w14:paraId="00000036">
      <w:pPr>
        <w:pStyle w:val="Heading3"/>
        <w:rPr/>
      </w:pPr>
      <w:bookmarkStart w:colFirst="0" w:colLast="0" w:name="_n3gk2ytkn953" w:id="13"/>
      <w:bookmarkEnd w:id="13"/>
      <w:r w:rsidDel="00000000" w:rsidR="00000000" w:rsidRPr="00000000">
        <w:rPr>
          <w:rtl w:val="0"/>
        </w:rPr>
        <w:t xml:space="preserve">5. Problèmes techniques (connexion/téléphone)</w:t>
      </w:r>
    </w:p>
    <w:p w:rsidR="00000000" w:rsidDel="00000000" w:rsidP="00000000" w:rsidRDefault="00000000" w:rsidRPr="00000000" w14:paraId="00000037">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2 tasks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i w:val="1"/>
          <w:iCs w:val="1"/>
          <w:rtl w:val="0"/>
        </w:rPr>
        <w:t xml:space="preserve">Coupures, téléphone en cause, incident lié à Google Maps.</w:t>
      </w:r>
    </w:p>
    <w:p w:rsidR="00000000" w:rsidDel="00000000" w:rsidP="00000000" w:rsidRDefault="00000000" w:rsidRPr="00000000" w14:paraId="0000003A">
      <w:pPr>
        <w:pStyle w:val="Heading4"/>
        <w:rPr/>
      </w:pPr>
      <w:bookmarkStart w:colFirst="0" w:colLast="0" w:name="_qh6aa1ayt2ee" w:id="14"/>
      <w:bookmarkEnd w:id="14"/>
      <w:r w:rsidDel="00000000" w:rsidR="00000000" w:rsidRPr="00000000">
        <w:rPr>
          <w:rtl w:val="0"/>
        </w:rPr>
        <w:t xml:space="preserve">Key Points</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Connexion instable.</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Téléphone potentiellement en cause.</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Problème avec Google Maps.</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Préparer un test technique avant prochaine réunion.</w:t>
      </w:r>
    </w:p>
    <w:p w:rsidR="00000000" w:rsidDel="00000000" w:rsidP="00000000" w:rsidRDefault="00000000" w:rsidRPr="00000000" w14:paraId="0000003F">
      <w:pPr>
        <w:pStyle w:val="Heading4"/>
        <w:rPr/>
      </w:pPr>
      <w:bookmarkStart w:colFirst="0" w:colLast="0" w:name="_8xvomtwzc52e" w:id="15"/>
      <w:bookmarkEnd w:id="15"/>
      <w:r w:rsidDel="00000000" w:rsidR="00000000" w:rsidRPr="00000000">
        <w:rPr>
          <w:rtl w:val="0"/>
        </w:rPr>
        <w:t xml:space="preserve">Tasks</w:t>
      </w:r>
    </w:p>
    <w:p w:rsidR="00000000" w:rsidDel="00000000" w:rsidP="00000000" w:rsidRDefault="00000000" w:rsidRPr="00000000" w14:paraId="00000040">
      <w:pPr>
        <w:numPr>
          <w:ilvl w:val="0"/>
          <w:numId w:val="8"/>
        </w:numPr>
        <w:ind w:left="720" w:hanging="360"/>
        <w:rPr>
          <w:u w:val="none"/>
        </w:rPr>
      </w:pPr>
      <w:hyperlink r:id="rId15">
        <w:r w:rsidDel="00000000" w:rsidR="00000000" w:rsidRPr="00000000">
          <w:rPr>
            <w:color w:val="1155cc"/>
            <w:u w:val="single"/>
            <w:rtl w:val="0"/>
          </w:rPr>
          <w:t xml:space="preserve">Réaliser un audit technique (réseau, appareil) et tests de charge.</w:t>
        </w:r>
      </w:hyperlink>
      <w:r w:rsidDel="00000000" w:rsidR="00000000" w:rsidRPr="00000000">
        <w:rPr>
          <w:rtl w:val="0"/>
        </w:rPr>
      </w:r>
    </w:p>
    <w:p w:rsidR="00000000" w:rsidDel="00000000" w:rsidP="00000000" w:rsidRDefault="00000000" w:rsidRPr="00000000" w14:paraId="00000041">
      <w:pPr>
        <w:numPr>
          <w:ilvl w:val="0"/>
          <w:numId w:val="8"/>
        </w:numPr>
        <w:ind w:left="720" w:hanging="360"/>
        <w:rPr>
          <w:u w:val="none"/>
        </w:rPr>
      </w:pPr>
      <w:hyperlink r:id="rId16">
        <w:r w:rsidDel="00000000" w:rsidR="00000000" w:rsidRPr="00000000">
          <w:rPr>
            <w:color w:val="1155cc"/>
            <w:u w:val="single"/>
            <w:rtl w:val="0"/>
          </w:rPr>
          <w:t xml:space="preserve">Vérifier/mettre à jour les liens Google Maps et procédures d’accès.</w:t>
        </w:r>
      </w:hyperlink>
      <w:r w:rsidDel="00000000" w:rsidR="00000000" w:rsidRPr="00000000">
        <w:rPr>
          <w:rtl w:val="0"/>
        </w:rPr>
      </w:r>
    </w:p>
    <w:p w:rsidR="00000000" w:rsidDel="00000000" w:rsidP="00000000" w:rsidRDefault="00000000" w:rsidRPr="00000000" w14:paraId="00000042">
      <w:pPr>
        <w:pStyle w:val="Heading3"/>
        <w:rPr/>
      </w:pPr>
      <w:bookmarkStart w:colFirst="0" w:colLast="0" w:name="_pcdz2ksjfomu" w:id="16"/>
      <w:bookmarkEnd w:id="16"/>
      <w:r w:rsidDel="00000000" w:rsidR="00000000" w:rsidRPr="00000000">
        <w:rPr>
          <w:rtl w:val="0"/>
        </w:rPr>
        <w:t xml:space="preserve">Other Tasks</w:t>
      </w:r>
    </w:p>
    <w:p w:rsidR="00000000" w:rsidDel="00000000" w:rsidP="00000000" w:rsidRDefault="00000000" w:rsidRPr="00000000" w14:paraId="00000043">
      <w:pPr>
        <w:numPr>
          <w:ilvl w:val="0"/>
          <w:numId w:val="6"/>
        </w:numPr>
        <w:ind w:left="720" w:hanging="360"/>
        <w:rPr>
          <w:u w:val="none"/>
        </w:rPr>
      </w:pPr>
      <w:hyperlink r:id="rId17">
        <w:r w:rsidDel="00000000" w:rsidR="00000000" w:rsidRPr="00000000">
          <w:rPr>
            <w:color w:val="1155cc"/>
            <w:u w:val="single"/>
            <w:rtl w:val="0"/>
          </w:rPr>
          <w:t xml:space="preserve">Compiler un plan global intégrant enseignement, communication, financement et logistique.</w:t>
        </w:r>
      </w:hyperlink>
      <w:r w:rsidDel="00000000" w:rsidR="00000000" w:rsidRPr="00000000">
        <w:rPr>
          <w:rtl w:val="0"/>
        </w:rPr>
      </w:r>
    </w:p>
    <w:p w:rsidR="00000000" w:rsidDel="00000000" w:rsidP="00000000" w:rsidRDefault="00000000" w:rsidRPr="00000000" w14:paraId="00000044">
      <w:pPr>
        <w:numPr>
          <w:ilvl w:val="0"/>
          <w:numId w:val="6"/>
        </w:numPr>
        <w:ind w:left="720" w:hanging="360"/>
        <w:rPr>
          <w:u w:val="none"/>
        </w:rPr>
      </w:pPr>
      <w:hyperlink r:id="rId18">
        <w:r w:rsidDel="00000000" w:rsidR="00000000" w:rsidRPr="00000000">
          <w:rPr>
            <w:color w:val="1155cc"/>
            <w:u w:val="single"/>
            <w:rtl w:val="0"/>
          </w:rPr>
          <w:t xml:space="preserve">Établir un RACI et responsables par chantier (enseignement, com, finance, tech).</w:t>
        </w:r>
      </w:hyperlink>
      <w:r w:rsidDel="00000000" w:rsidR="00000000" w:rsidRPr="00000000">
        <w:rPr>
          <w:rtl w:val="0"/>
        </w:rPr>
      </w:r>
    </w:p>
    <w:p w:rsidR="00000000" w:rsidDel="00000000" w:rsidP="00000000" w:rsidRDefault="00000000" w:rsidRPr="00000000" w14:paraId="00000045">
      <w:pPr>
        <w:numPr>
          <w:ilvl w:val="0"/>
          <w:numId w:val="6"/>
        </w:numPr>
        <w:ind w:left="720" w:hanging="360"/>
        <w:rPr>
          <w:u w:val="none"/>
        </w:rPr>
      </w:pPr>
      <w:hyperlink r:id="rId19">
        <w:r w:rsidDel="00000000" w:rsidR="00000000" w:rsidRPr="00000000">
          <w:rPr>
            <w:color w:val="1155cc"/>
            <w:u w:val="single"/>
            <w:rtl w:val="0"/>
          </w:rPr>
          <w:t xml:space="preserve">Mettre en place un tableau de bord de suivi (KPI, jalons, risques).</w:t>
        </w:r>
      </w:hyperlink>
      <w:r w:rsidDel="00000000" w:rsidR="00000000" w:rsidRPr="00000000">
        <w:rPr>
          <w:rtl w:val="0"/>
        </w:rPr>
      </w:r>
    </w:p>
    <w:p w:rsidR="00000000" w:rsidDel="00000000" w:rsidP="00000000" w:rsidRDefault="00000000" w:rsidRPr="00000000" w14:paraId="00000046">
      <w:pPr>
        <w:numPr>
          <w:ilvl w:val="0"/>
          <w:numId w:val="6"/>
        </w:numPr>
        <w:ind w:left="720" w:hanging="360"/>
        <w:rPr>
          <w:u w:val="none"/>
        </w:rPr>
      </w:pPr>
      <w:hyperlink r:id="rId20">
        <w:r w:rsidDel="00000000" w:rsidR="00000000" w:rsidRPr="00000000">
          <w:rPr>
            <w:color w:val="1155cc"/>
            <w:u w:val="single"/>
            <w:rtl w:val="0"/>
          </w:rPr>
          <w:t xml:space="preserve">Consolider la trésorerie actuelle et rapprocher le comptage des fonds.</w:t>
        </w:r>
      </w:hyperlink>
      <w:r w:rsidDel="00000000" w:rsidR="00000000" w:rsidRPr="00000000">
        <w:rPr>
          <w:rtl w:val="0"/>
        </w:rPr>
      </w:r>
    </w:p>
    <w:p w:rsidR="00000000" w:rsidDel="00000000" w:rsidP="00000000" w:rsidRDefault="00000000" w:rsidRPr="00000000" w14:paraId="00000047">
      <w:pPr>
        <w:numPr>
          <w:ilvl w:val="0"/>
          <w:numId w:val="6"/>
        </w:numPr>
        <w:ind w:left="720" w:hanging="360"/>
        <w:rPr>
          <w:u w:val="none"/>
        </w:rPr>
      </w:pPr>
      <w:hyperlink r:id="rId21">
        <w:r w:rsidDel="00000000" w:rsidR="00000000" w:rsidRPr="00000000">
          <w:rPr>
            <w:color w:val="1155cc"/>
            <w:u w:val="single"/>
            <w:rtl w:val="0"/>
          </w:rPr>
          <w:t xml:space="preserve">Planifier la prochaine réunion avec ordre du jour clair et test technique préalable.</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20" Type="http://schemas.openxmlformats.org/officeDocument/2006/relationships/hyperlink" Target="https://linear.new?title=Consolider+la+tr%C3%A9sorerie+actuelle+et+rapprocher+le+comptage+des+fonds.&amp;description=Comptabilisation+%C3%A9voqu%C3%A9e+mais+incompl%C3%A8te." TargetMode="External"/><Relationship Id="rId11" Type="http://schemas.openxmlformats.org/officeDocument/2006/relationships/hyperlink" Target="https://linear.new?title=Cartographier+dispositifs%2Fpartenaires+%28incl.+v%C3%A9rification+%C2%AB+FMF+%C2%BB%29+et+crit%C3%A8res+d%E2%80%99%C3%A9ligibilit%C3%A9.&amp;description=Flou+sur+les+sources+et+m%C3%A9canismes." TargetMode="External"/><Relationship Id="rId10" Type="http://schemas.openxmlformats.org/officeDocument/2006/relationships/hyperlink" Target="https://linear.new?title=Mettre+en+place+page+Facebook%2C+formulaire+d%E2%80%99inscription+et+workflow+de+commentaires.&amp;description=Orientation+vers+Facebook+et+inscription." TargetMode="External"/><Relationship Id="rId21" Type="http://schemas.openxmlformats.org/officeDocument/2006/relationships/hyperlink" Target="https://linear.new?title=Planifier+la+prochaine+r%C3%A9union+avec+ordre+du+jour+clair+et+test+technique+pr%C3%A9alable.&amp;description=R%C3%A9union+perturb%C3%A9e+et+peu+structur%C3%A9e." TargetMode="External"/><Relationship Id="rId13" Type="http://schemas.openxmlformats.org/officeDocument/2006/relationships/hyperlink" Target="https://linear.new?title=Confirmer+objectifs%2C+date%2Flieu+et+autorisations+pour+l%E2%80%99h%C3%B4pital.&amp;description=Validation+orale+que+c%E2%80%99est+possible." TargetMode="External"/><Relationship Id="rId12" Type="http://schemas.openxmlformats.org/officeDocument/2006/relationships/hyperlink" Target="https://linear.new?title=Produire+un+budget+pr%C3%A9visionnel+et+sc%C3%A9narios+%28avec+et+sans+financement%29.&amp;description=Donner+une+base+de+d%C3%A9ci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C3%89laborer+un+plan+%C3%A9ditorial+8+semaines+%28th%C3%A8mes%2C+calendrier%2C+responsables%29.&amp;description=%C2%AB+S%C3%A9rie+d%E2%80%99informations+%C2%BB+et+besoin+de+coh%C3%A9rence." TargetMode="External"/><Relationship Id="rId15" Type="http://schemas.openxmlformats.org/officeDocument/2006/relationships/hyperlink" Target="https://linear.new?title=R%C3%A9aliser+un+audit+technique+%28r%C3%A9seau%2C+appareil%29+et+tests+de+charge.&amp;description=Instabilit%C3%A9+constat%C3%A9e+en+direct." TargetMode="External"/><Relationship Id="rId14" Type="http://schemas.openxmlformats.org/officeDocument/2006/relationships/hyperlink" Target="https://linear.new?title=Consolider+la+liste+des+200+contacts+et+finaliser+le+parcours+d%E2%80%99inscription.&amp;description=Chiffres+%C3%A9voqu%C3%A9s+et+besoin+d%E2%80%99organisation." TargetMode="External"/><Relationship Id="rId17" Type="http://schemas.openxmlformats.org/officeDocument/2006/relationships/hyperlink" Target="https://linear.new?title=Compiler+un+plan+global+int%C3%A9grant+enseignement%2C+communication%2C+financement+et+logistique.&amp;description=%C3%89viter+les+silos+et+aligner+les+d%C3%A9pendances." TargetMode="External"/><Relationship Id="rId16" Type="http://schemas.openxmlformats.org/officeDocument/2006/relationships/hyperlink" Target="https://linear.new?title=V%C3%A9rifier%2Fmettre+%C3%A0+jour+les+liens+Google+Maps+et+proc%C3%A9dures+d%E2%80%99acc%C3%A8s.&amp;description=Incident+signal%C3%A9+avec+Maps." TargetMode="External"/><Relationship Id="rId5" Type="http://schemas.openxmlformats.org/officeDocument/2006/relationships/styles" Target="styles.xml"/><Relationship Id="rId19" Type="http://schemas.openxmlformats.org/officeDocument/2006/relationships/hyperlink" Target="https://linear.new?title=Mettre+en+place+un+tableau+de+bord+de+suivi+%28KPI%2C+jalons%2C+risques%29.&amp;description=Suivre+l%E2%80%99avancement+des+%C2%AB+nombreuses+t%C3%A2ches+%C2%BB." TargetMode="External"/><Relationship Id="rId6" Type="http://schemas.openxmlformats.org/officeDocument/2006/relationships/hyperlink" Target="https://drive.google.com/file/d/1VPEDMweJV_n7DGKRMQi-YVVKrvn02iIz/view?usp=drivesdk" TargetMode="External"/><Relationship Id="rId18" Type="http://schemas.openxmlformats.org/officeDocument/2006/relationships/hyperlink" Target="https://linear.new?title=%C3%89tablir+un+RACI+et+responsables+par+chantier+%28enseignement%2C+com%2C+finance%2C+tech%29.&amp;description=Manque+de+clart%C3%A9+sur+%C2%AB+qui+fait+quoi+%C2%BB." TargetMode="External"/><Relationship Id="rId7" Type="http://schemas.openxmlformats.org/officeDocument/2006/relationships/hyperlink" Target="https://linear.new?title=R%C3%A9diger+une+feuille+de+route+de+formalisation+%2824+mois%29+avec+jalons+trimestriels.&amp;description=Besoin+explicite+de+structurer+%C2%AB+beaucoup+de+choses+%C3%A0+faire+%C2%BB+et+de+donner+visibilit%C3%A9." TargetMode="External"/><Relationship Id="rId8" Type="http://schemas.openxmlformats.org/officeDocument/2006/relationships/hyperlink" Target="https://linear.new?title=D%C3%A9finir+p%C3%A9rim%C3%A8tre%2C+livrables+et+crit%C3%A8res+de+r%C3%A9ussite+par+phases%2Fzones+pilotes.&amp;description=Allusions+%C3%A0+%C2%AB+r%C3%A9duction+aux+zones+%C2%BB+et+manque+de+b%C3%A9n%C3%A9fices+clarifi%C3%A9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