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qdb9rnfy812" w:id="0"/>
      <w:bookmarkEnd w:id="0"/>
      <w:hyperlink r:id="rId6">
        <w:r w:rsidDel="00000000" w:rsidR="00000000" w:rsidRPr="00000000">
          <w:rPr>
            <w:color w:val="1155cc"/>
            <w:u w:val="single"/>
            <w:rtl w:val="0"/>
          </w:rPr>
          <w:t xml:space="preserve">Offres Design</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4 topics | 12 key points | 8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Réunion axée sur la création d'une offre de formation modulable en design (identité visuelle, prototypage Figma, UX) avec plusieurs niveaux (offre courte légère vs formation longue de 12 semaines), l'importance de livrables esthétiques et utilisables, la collaboration avec des partenaires universitaires et des aspects logistiques/administratifs à finaliser.</w:t>
      </w:r>
    </w:p>
    <w:p w:rsidR="00000000" w:rsidDel="00000000" w:rsidP="00000000" w:rsidRDefault="00000000" w:rsidRPr="00000000" w14:paraId="00000005">
      <w:pPr>
        <w:pStyle w:val="Heading3"/>
        <w:rPr/>
      </w:pPr>
      <w:bookmarkStart w:colFirst="0" w:colLast="0" w:name="_j358s62fvt8" w:id="1"/>
      <w:bookmarkEnd w:id="1"/>
      <w:r w:rsidDel="00000000" w:rsidR="00000000" w:rsidRPr="00000000">
        <w:rPr>
          <w:rtl w:val="0"/>
        </w:rPr>
        <w:t xml:space="preserve">1. Offres modulables</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Discussion sur la création de niveaux d'offres (léger / basique vs 12 semaines), tarifs et formats.</w:t>
      </w:r>
    </w:p>
    <w:p w:rsidR="00000000" w:rsidDel="00000000" w:rsidP="00000000" w:rsidRDefault="00000000" w:rsidRPr="00000000" w14:paraId="00000009">
      <w:pPr>
        <w:pStyle w:val="Heading4"/>
        <w:rPr/>
      </w:pPr>
      <w:bookmarkStart w:colFirst="0" w:colLast="0" w:name="_grqhexkwqfeg" w:id="2"/>
      <w:bookmarkEnd w:id="2"/>
      <w:r w:rsidDel="00000000" w:rsidR="00000000" w:rsidRPr="00000000">
        <w:rPr>
          <w:rtl w:val="0"/>
        </w:rPr>
        <w:t xml:space="preserve">Key Points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Deux niveaux d'offre</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Offre légère 2h</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Ciblage budget</w:t>
      </w:r>
    </w:p>
    <w:p w:rsidR="00000000" w:rsidDel="00000000" w:rsidP="00000000" w:rsidRDefault="00000000" w:rsidRPr="00000000" w14:paraId="0000000D">
      <w:pPr>
        <w:pStyle w:val="Heading4"/>
        <w:rPr/>
      </w:pPr>
      <w:bookmarkStart w:colFirst="0" w:colLast="0" w:name="_4ndcwko5hx4g" w:id="3"/>
      <w:bookmarkEnd w:id="3"/>
      <w:r w:rsidDel="00000000" w:rsidR="00000000" w:rsidRPr="00000000">
        <w:rPr>
          <w:rtl w:val="0"/>
        </w:rPr>
        <w:t xml:space="preserve">Tasks</w:t>
      </w:r>
    </w:p>
    <w:p w:rsidR="00000000" w:rsidDel="00000000" w:rsidP="00000000" w:rsidRDefault="00000000" w:rsidRPr="00000000" w14:paraId="0000000E">
      <w:pPr>
        <w:numPr>
          <w:ilvl w:val="0"/>
          <w:numId w:val="7"/>
        </w:numPr>
        <w:ind w:left="720" w:hanging="360"/>
        <w:rPr>
          <w:u w:val="none"/>
        </w:rPr>
      </w:pPr>
      <w:hyperlink r:id="rId7">
        <w:r w:rsidDel="00000000" w:rsidR="00000000" w:rsidRPr="00000000">
          <w:rPr>
            <w:color w:val="1155cc"/>
            <w:u w:val="single"/>
            <w:rtl w:val="0"/>
          </w:rPr>
          <w:t xml:space="preserve">Rédiger deux fiches d'offre : une offre courte (2h) identité visuelle + prototype minimal ; une offre longue (12 semaines) parcours complet UX/Figma.</w:t>
        </w:r>
      </w:hyperlink>
      <w:r w:rsidDel="00000000" w:rsidR="00000000" w:rsidRPr="00000000">
        <w:rPr>
          <w:rtl w:val="0"/>
        </w:rPr>
      </w:r>
    </w:p>
    <w:p w:rsidR="00000000" w:rsidDel="00000000" w:rsidP="00000000" w:rsidRDefault="00000000" w:rsidRPr="00000000" w14:paraId="0000000F">
      <w:pPr>
        <w:numPr>
          <w:ilvl w:val="0"/>
          <w:numId w:val="7"/>
        </w:numPr>
        <w:ind w:left="720" w:hanging="360"/>
        <w:rPr>
          <w:u w:val="none"/>
        </w:rPr>
      </w:pPr>
      <w:hyperlink r:id="rId8">
        <w:r w:rsidDel="00000000" w:rsidR="00000000" w:rsidRPr="00000000">
          <w:rPr>
            <w:color w:val="1155cc"/>
            <w:u w:val="single"/>
            <w:rtl w:val="0"/>
          </w:rPr>
          <w:t xml:space="preserve">Définir la grille tarifaire et conditions (inclus/optionnels) pour chaque niveau.</w:t>
        </w:r>
      </w:hyperlink>
      <w:r w:rsidDel="00000000" w:rsidR="00000000" w:rsidRPr="00000000">
        <w:rPr>
          <w:rtl w:val="0"/>
        </w:rPr>
      </w:r>
    </w:p>
    <w:p w:rsidR="00000000" w:rsidDel="00000000" w:rsidP="00000000" w:rsidRDefault="00000000" w:rsidRPr="00000000" w14:paraId="00000010">
      <w:pPr>
        <w:pStyle w:val="Heading3"/>
        <w:rPr/>
      </w:pPr>
      <w:bookmarkStart w:colFirst="0" w:colLast="0" w:name="_2epo51ktxbex" w:id="4"/>
      <w:bookmarkEnd w:id="4"/>
      <w:r w:rsidDel="00000000" w:rsidR="00000000" w:rsidRPr="00000000">
        <w:rPr>
          <w:rtl w:val="0"/>
        </w:rPr>
        <w:t xml:space="preserve">2. Contenu pédagogique &amp; outils</w:t>
      </w:r>
    </w:p>
    <w:p w:rsidR="00000000" w:rsidDel="00000000" w:rsidP="00000000" w:rsidRDefault="00000000" w:rsidRPr="00000000" w14:paraId="00000011">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i w:val="1"/>
          <w:iCs w:val="1"/>
          <w:rtl w:val="0"/>
        </w:rPr>
        <w:t xml:space="preserve">Contenu centré sur Figma (certification, prototypes cliquables), prompts, méthodes et compétences UX nécessaires pour des résultats esthétiques.</w:t>
      </w:r>
    </w:p>
    <w:p w:rsidR="00000000" w:rsidDel="00000000" w:rsidP="00000000" w:rsidRDefault="00000000" w:rsidRPr="00000000" w14:paraId="00000014">
      <w:pPr>
        <w:pStyle w:val="Heading4"/>
        <w:rPr/>
      </w:pPr>
      <w:bookmarkStart w:colFirst="0" w:colLast="0" w:name="_17yaht3s3x3p" w:id="5"/>
      <w:bookmarkEnd w:id="5"/>
      <w:r w:rsidDel="00000000" w:rsidR="00000000" w:rsidRPr="00000000">
        <w:rPr>
          <w:rtl w:val="0"/>
        </w:rPr>
        <w:t xml:space="preserve">Key Points</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Figma certifié</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Prototypes cliquables</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Compétences visuelles</w:t>
      </w:r>
    </w:p>
    <w:p w:rsidR="00000000" w:rsidDel="00000000" w:rsidP="00000000" w:rsidRDefault="00000000" w:rsidRPr="00000000" w14:paraId="00000018">
      <w:pPr>
        <w:pStyle w:val="Heading4"/>
        <w:rPr/>
      </w:pPr>
      <w:bookmarkStart w:colFirst="0" w:colLast="0" w:name="_koqpnkag1me5" w:id="6"/>
      <w:bookmarkEnd w:id="6"/>
      <w:r w:rsidDel="00000000" w:rsidR="00000000" w:rsidRPr="00000000">
        <w:rPr>
          <w:rtl w:val="0"/>
        </w:rPr>
        <w:t xml:space="preserve">Tasks</w:t>
      </w:r>
    </w:p>
    <w:p w:rsidR="00000000" w:rsidDel="00000000" w:rsidP="00000000" w:rsidRDefault="00000000" w:rsidRPr="00000000" w14:paraId="00000019">
      <w:pPr>
        <w:numPr>
          <w:ilvl w:val="0"/>
          <w:numId w:val="4"/>
        </w:numPr>
        <w:ind w:left="720" w:hanging="360"/>
        <w:rPr>
          <w:u w:val="none"/>
        </w:rPr>
      </w:pPr>
      <w:hyperlink r:id="rId9">
        <w:r w:rsidDel="00000000" w:rsidR="00000000" w:rsidRPr="00000000">
          <w:rPr>
            <w:color w:val="1155cc"/>
            <w:u w:val="single"/>
            <w:rtl w:val="0"/>
          </w:rPr>
          <w:t xml:space="preserve">Composer le programme détaillé des modules Figma : certif., prototypage cliquable, design visuel (couleurs, typo, hiérarchie).</w:t>
        </w:r>
      </w:hyperlink>
      <w:r w:rsidDel="00000000" w:rsidR="00000000" w:rsidRPr="00000000">
        <w:rPr>
          <w:rtl w:val="0"/>
        </w:rPr>
      </w:r>
    </w:p>
    <w:p w:rsidR="00000000" w:rsidDel="00000000" w:rsidP="00000000" w:rsidRDefault="00000000" w:rsidRPr="00000000" w14:paraId="0000001A">
      <w:pPr>
        <w:numPr>
          <w:ilvl w:val="0"/>
          <w:numId w:val="4"/>
        </w:numPr>
        <w:ind w:left="720" w:hanging="360"/>
        <w:rPr>
          <w:u w:val="none"/>
        </w:rPr>
      </w:pPr>
      <w:hyperlink r:id="rId10">
        <w:r w:rsidDel="00000000" w:rsidR="00000000" w:rsidRPr="00000000">
          <w:rPr>
            <w:color w:val="1155cc"/>
            <w:u w:val="single"/>
            <w:rtl w:val="0"/>
          </w:rPr>
          <w:t xml:space="preserve">Inclure un module sur l'utilisation de prompts et intégration IA/Flux Figma si pertinent.</w:t>
        </w:r>
      </w:hyperlink>
      <w:r w:rsidDel="00000000" w:rsidR="00000000" w:rsidRPr="00000000">
        <w:rPr>
          <w:rtl w:val="0"/>
        </w:rPr>
      </w:r>
    </w:p>
    <w:p w:rsidR="00000000" w:rsidDel="00000000" w:rsidP="00000000" w:rsidRDefault="00000000" w:rsidRPr="00000000" w14:paraId="0000001B">
      <w:pPr>
        <w:pStyle w:val="Heading3"/>
        <w:rPr/>
      </w:pPr>
      <w:bookmarkStart w:colFirst="0" w:colLast="0" w:name="_u12i60a8xo7v" w:id="7"/>
      <w:bookmarkEnd w:id="7"/>
      <w:r w:rsidDel="00000000" w:rsidR="00000000" w:rsidRPr="00000000">
        <w:rPr>
          <w:rtl w:val="0"/>
        </w:rPr>
        <w:t xml:space="preserve">3. Qualité des livrables &amp; accompagnement</w:t>
      </w:r>
    </w:p>
    <w:p w:rsidR="00000000" w:rsidDel="00000000" w:rsidP="00000000" w:rsidRDefault="00000000" w:rsidRPr="00000000" w14:paraId="0000001C">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i w:val="1"/>
          <w:iCs w:val="1"/>
          <w:rtl w:val="0"/>
        </w:rPr>
        <w:t xml:space="preserve">Besoin d'un accompagnement garantissant un résultat esthétique — les modèles seuls ne suffisent pas; importance d'un coup de main pro.</w:t>
      </w:r>
    </w:p>
    <w:p w:rsidR="00000000" w:rsidDel="00000000" w:rsidP="00000000" w:rsidRDefault="00000000" w:rsidRPr="00000000" w14:paraId="0000001F">
      <w:pPr>
        <w:pStyle w:val="Heading4"/>
        <w:rPr/>
      </w:pPr>
      <w:bookmarkStart w:colFirst="0" w:colLast="0" w:name="_v5ow6vc3svmr" w:id="8"/>
      <w:bookmarkEnd w:id="8"/>
      <w:r w:rsidDel="00000000" w:rsidR="00000000" w:rsidRPr="00000000">
        <w:rPr>
          <w:rtl w:val="0"/>
        </w:rPr>
        <w:t xml:space="preserve">Key Points</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Importance du geste pro</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Offrir retouches</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Originalité contrôlée</w:t>
      </w:r>
    </w:p>
    <w:p w:rsidR="00000000" w:rsidDel="00000000" w:rsidP="00000000" w:rsidRDefault="00000000" w:rsidRPr="00000000" w14:paraId="00000023">
      <w:pPr>
        <w:pStyle w:val="Heading4"/>
        <w:rPr/>
      </w:pPr>
      <w:bookmarkStart w:colFirst="0" w:colLast="0" w:name="_ul7uuo9wrzf" w:id="9"/>
      <w:bookmarkEnd w:id="9"/>
      <w:r w:rsidDel="00000000" w:rsidR="00000000" w:rsidRPr="00000000">
        <w:rPr>
          <w:rtl w:val="0"/>
        </w:rPr>
        <w:t xml:space="preserve">Tasks</w:t>
      </w:r>
    </w:p>
    <w:p w:rsidR="00000000" w:rsidDel="00000000" w:rsidP="00000000" w:rsidRDefault="00000000" w:rsidRPr="00000000" w14:paraId="00000024">
      <w:pPr>
        <w:numPr>
          <w:ilvl w:val="0"/>
          <w:numId w:val="9"/>
        </w:numPr>
        <w:ind w:left="720" w:hanging="360"/>
        <w:rPr>
          <w:u w:val="none"/>
        </w:rPr>
      </w:pPr>
      <w:hyperlink r:id="rId11">
        <w:r w:rsidDel="00000000" w:rsidR="00000000" w:rsidRPr="00000000">
          <w:rPr>
            <w:color w:val="1155cc"/>
            <w:u w:val="single"/>
            <w:rtl w:val="0"/>
          </w:rPr>
          <w:t xml:space="preserve">Créer process d'accompagnement : sessions de revue, templates corrigés, kit before/after montrant amélioration.</w:t>
        </w:r>
      </w:hyperlink>
      <w:r w:rsidDel="00000000" w:rsidR="00000000" w:rsidRPr="00000000">
        <w:rPr>
          <w:rtl w:val="0"/>
        </w:rPr>
      </w:r>
    </w:p>
    <w:p w:rsidR="00000000" w:rsidDel="00000000" w:rsidP="00000000" w:rsidRDefault="00000000" w:rsidRPr="00000000" w14:paraId="00000025">
      <w:pPr>
        <w:numPr>
          <w:ilvl w:val="0"/>
          <w:numId w:val="9"/>
        </w:numPr>
        <w:ind w:left="720" w:hanging="360"/>
        <w:rPr>
          <w:u w:val="none"/>
        </w:rPr>
      </w:pPr>
      <w:hyperlink r:id="rId12">
        <w:r w:rsidDel="00000000" w:rsidR="00000000" w:rsidRPr="00000000">
          <w:rPr>
            <w:color w:val="1155cc"/>
            <w:u w:val="single"/>
            <w:rtl w:val="0"/>
          </w:rPr>
          <w:t xml:space="preserve">Préparer exemples before/after (cas client, ex: projet fille) à intégrer dans la promo et le cursus.</w:t>
        </w:r>
      </w:hyperlink>
      <w:r w:rsidDel="00000000" w:rsidR="00000000" w:rsidRPr="00000000">
        <w:rPr>
          <w:rtl w:val="0"/>
        </w:rPr>
      </w:r>
    </w:p>
    <w:p w:rsidR="00000000" w:rsidDel="00000000" w:rsidP="00000000" w:rsidRDefault="00000000" w:rsidRPr="00000000" w14:paraId="00000026">
      <w:pPr>
        <w:pStyle w:val="Heading3"/>
        <w:rPr/>
      </w:pPr>
      <w:bookmarkStart w:colFirst="0" w:colLast="0" w:name="_ndpz58eplcl2" w:id="10"/>
      <w:bookmarkEnd w:id="10"/>
      <w:r w:rsidDel="00000000" w:rsidR="00000000" w:rsidRPr="00000000">
        <w:rPr>
          <w:rtl w:val="0"/>
        </w:rPr>
        <w:t xml:space="preserve">4. Partenariats &amp; logistique</w:t>
      </w:r>
    </w:p>
    <w:p w:rsidR="00000000" w:rsidDel="00000000" w:rsidP="00000000" w:rsidRDefault="00000000" w:rsidRPr="00000000" w14:paraId="00000027">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i w:val="1"/>
          <w:iCs w:val="1"/>
          <w:rtl w:val="0"/>
        </w:rPr>
        <w:t xml:space="preserve">Collaboration universitaire possible, public visé (notamment femmes), et points administratifs (facture, matériel, rapport au 30 octobre).</w:t>
      </w:r>
    </w:p>
    <w:p w:rsidR="00000000" w:rsidDel="00000000" w:rsidP="00000000" w:rsidRDefault="00000000" w:rsidRPr="00000000" w14:paraId="0000002A">
      <w:pPr>
        <w:pStyle w:val="Heading4"/>
        <w:rPr/>
      </w:pPr>
      <w:bookmarkStart w:colFirst="0" w:colLast="0" w:name="_cio57tg8qsve" w:id="11"/>
      <w:bookmarkEnd w:id="11"/>
      <w:r w:rsidDel="00000000" w:rsidR="00000000" w:rsidRPr="00000000">
        <w:rPr>
          <w:rtl w:val="0"/>
        </w:rPr>
        <w:t xml:space="preserve">Key Points</w:t>
      </w:r>
    </w:p>
    <w:p w:rsidR="00000000" w:rsidDel="00000000" w:rsidP="00000000" w:rsidRDefault="00000000" w:rsidRPr="00000000" w14:paraId="0000002B">
      <w:pPr>
        <w:numPr>
          <w:ilvl w:val="0"/>
          <w:numId w:val="8"/>
        </w:numPr>
        <w:ind w:left="720" w:hanging="360"/>
        <w:rPr>
          <w:u w:val="none"/>
        </w:rPr>
      </w:pPr>
      <w:r w:rsidDel="00000000" w:rsidR="00000000" w:rsidRPr="00000000">
        <w:rPr>
          <w:rtl w:val="0"/>
        </w:rPr>
        <w:t xml:space="preserve">Partenariat universitaire</w:t>
      </w:r>
    </w:p>
    <w:p w:rsidR="00000000" w:rsidDel="00000000" w:rsidP="00000000" w:rsidRDefault="00000000" w:rsidRPr="00000000" w14:paraId="0000002C">
      <w:pPr>
        <w:numPr>
          <w:ilvl w:val="0"/>
          <w:numId w:val="8"/>
        </w:numPr>
        <w:ind w:left="720" w:hanging="360"/>
        <w:rPr>
          <w:u w:val="none"/>
        </w:rPr>
      </w:pPr>
      <w:r w:rsidDel="00000000" w:rsidR="00000000" w:rsidRPr="00000000">
        <w:rPr>
          <w:rtl w:val="0"/>
        </w:rPr>
        <w:t xml:space="preserve">Catalogue annuel</w:t>
      </w:r>
    </w:p>
    <w:p w:rsidR="00000000" w:rsidDel="00000000" w:rsidP="00000000" w:rsidRDefault="00000000" w:rsidRPr="00000000" w14:paraId="0000002D">
      <w:pPr>
        <w:numPr>
          <w:ilvl w:val="0"/>
          <w:numId w:val="8"/>
        </w:numPr>
        <w:ind w:left="720" w:hanging="360"/>
        <w:rPr>
          <w:u w:val="none"/>
        </w:rPr>
      </w:pPr>
      <w:r w:rsidDel="00000000" w:rsidR="00000000" w:rsidRPr="00000000">
        <w:rPr>
          <w:rtl w:val="0"/>
        </w:rPr>
        <w:t xml:space="preserve">Suivi administratif</w:t>
      </w:r>
    </w:p>
    <w:p w:rsidR="00000000" w:rsidDel="00000000" w:rsidP="00000000" w:rsidRDefault="00000000" w:rsidRPr="00000000" w14:paraId="0000002E">
      <w:pPr>
        <w:pStyle w:val="Heading4"/>
        <w:rPr/>
      </w:pPr>
      <w:bookmarkStart w:colFirst="0" w:colLast="0" w:name="_6vjhpopb9xqt" w:id="12"/>
      <w:bookmarkEnd w:id="12"/>
      <w:r w:rsidDel="00000000" w:rsidR="00000000" w:rsidRPr="00000000">
        <w:rPr>
          <w:rtl w:val="0"/>
        </w:rPr>
        <w:t xml:space="preserve">Tasks</w:t>
      </w:r>
    </w:p>
    <w:p w:rsidR="00000000" w:rsidDel="00000000" w:rsidP="00000000" w:rsidRDefault="00000000" w:rsidRPr="00000000" w14:paraId="0000002F">
      <w:pPr>
        <w:numPr>
          <w:ilvl w:val="0"/>
          <w:numId w:val="3"/>
        </w:numPr>
        <w:ind w:left="720" w:hanging="360"/>
        <w:rPr>
          <w:u w:val="none"/>
        </w:rPr>
      </w:pPr>
      <w:hyperlink r:id="rId13">
        <w:r w:rsidDel="00000000" w:rsidR="00000000" w:rsidRPr="00000000">
          <w:rPr>
            <w:color w:val="1155cc"/>
            <w:u w:val="single"/>
            <w:rtl w:val="0"/>
          </w:rPr>
          <w:t xml:space="preserve">Contacter l'université identifiée pour formaliser partenariat (modalités, calendrier, reconnaissance/attestation).</w:t>
        </w:r>
      </w:hyperlink>
      <w:r w:rsidDel="00000000" w:rsidR="00000000" w:rsidRPr="00000000">
        <w:rPr>
          <w:rtl w:val="0"/>
        </w:rPr>
      </w:r>
    </w:p>
    <w:p w:rsidR="00000000" w:rsidDel="00000000" w:rsidP="00000000" w:rsidRDefault="00000000" w:rsidRPr="00000000" w14:paraId="00000030">
      <w:pPr>
        <w:numPr>
          <w:ilvl w:val="0"/>
          <w:numId w:val="3"/>
        </w:numPr>
        <w:ind w:left="720" w:hanging="360"/>
        <w:rPr>
          <w:u w:val="none"/>
        </w:rPr>
      </w:pPr>
      <w:hyperlink r:id="rId14">
        <w:r w:rsidDel="00000000" w:rsidR="00000000" w:rsidRPr="00000000">
          <w:rPr>
            <w:color w:val="1155cc"/>
            <w:u w:val="single"/>
            <w:rtl w:val="0"/>
          </w:rPr>
          <w:t xml:space="preserve">Préparer et transmettre le rapport demandé avant le 30 octobre; vérifier factures et autorisations liées au matériel et au loyer.</w:t>
        </w:r>
      </w:hyperlink>
      <w:r w:rsidDel="00000000" w:rsidR="00000000" w:rsidRPr="00000000">
        <w:rPr>
          <w:rtl w:val="0"/>
        </w:rPr>
      </w:r>
    </w:p>
    <w:p w:rsidR="00000000" w:rsidDel="00000000" w:rsidP="00000000" w:rsidRDefault="00000000" w:rsidRPr="00000000" w14:paraId="00000031">
      <w:pPr>
        <w:pStyle w:val="Heading3"/>
        <w:rPr/>
      </w:pPr>
      <w:bookmarkStart w:colFirst="0" w:colLast="0" w:name="_vzdb1lswjhdd" w:id="13"/>
      <w:bookmarkEnd w:id="13"/>
      <w:r w:rsidDel="00000000" w:rsidR="00000000" w:rsidRPr="00000000">
        <w:rPr>
          <w:rtl w:val="0"/>
        </w:rPr>
        <w:t xml:space="preserve">Other Things</w:t>
      </w:r>
    </w:p>
    <w:p w:rsidR="00000000" w:rsidDel="00000000" w:rsidP="00000000" w:rsidRDefault="00000000" w:rsidRPr="00000000" w14:paraId="00000032">
      <w:pPr>
        <w:numPr>
          <w:ilvl w:val="0"/>
          <w:numId w:val="10"/>
        </w:numPr>
        <w:ind w:left="720" w:hanging="360"/>
        <w:rPr>
          <w:u w:val="none"/>
        </w:rPr>
      </w:pPr>
      <w:r w:rsidDel="00000000" w:rsidR="00000000" w:rsidRPr="00000000">
        <w:rPr>
          <w:rtl w:val="0"/>
        </w:rPr>
        <w:t xml:space="preserve">Urgence administrative</w:t>
      </w:r>
    </w:p>
    <w:p w:rsidR="00000000" w:rsidDel="00000000" w:rsidP="00000000" w:rsidRDefault="00000000" w:rsidRPr="00000000" w14:paraId="00000033">
      <w:pPr>
        <w:pStyle w:val="Heading3"/>
        <w:rPr/>
      </w:pPr>
      <w:bookmarkStart w:colFirst="0" w:colLast="0" w:name="_bsfenz4u1qpb" w:id="14"/>
      <w:bookmarkEnd w:id="14"/>
      <w:r w:rsidDel="00000000" w:rsidR="00000000" w:rsidRPr="00000000">
        <w:rPr>
          <w:rtl w:val="0"/>
        </w:rPr>
        <w:t xml:space="preserve">Other Tasks</w:t>
      </w:r>
    </w:p>
    <w:p w:rsidR="00000000" w:rsidDel="00000000" w:rsidP="00000000" w:rsidRDefault="00000000" w:rsidRPr="00000000" w14:paraId="00000034">
      <w:pPr>
        <w:numPr>
          <w:ilvl w:val="0"/>
          <w:numId w:val="5"/>
        </w:numPr>
        <w:ind w:left="720" w:hanging="360"/>
        <w:rPr>
          <w:u w:val="none"/>
        </w:rPr>
      </w:pPr>
      <w:hyperlink r:id="rId15">
        <w:r w:rsidDel="00000000" w:rsidR="00000000" w:rsidRPr="00000000">
          <w:rPr>
            <w:color w:val="1155cc"/>
            <w:u w:val="single"/>
            <w:rtl w:val="0"/>
          </w:rPr>
          <w:t xml:space="preserve">Préparer le rapport mentionné et l'envoyer (dû le 30 octobre).</w:t>
        </w:r>
      </w:hyperlink>
      <w:r w:rsidDel="00000000" w:rsidR="00000000" w:rsidRPr="00000000">
        <w:rPr>
          <w:rtl w:val="0"/>
        </w:rPr>
      </w:r>
    </w:p>
    <w:p w:rsidR="00000000" w:rsidDel="00000000" w:rsidP="00000000" w:rsidRDefault="00000000" w:rsidRPr="00000000" w14:paraId="00000035">
      <w:pPr>
        <w:numPr>
          <w:ilvl w:val="0"/>
          <w:numId w:val="5"/>
        </w:numPr>
        <w:ind w:left="720" w:hanging="360"/>
        <w:rPr>
          <w:u w:val="none"/>
        </w:rPr>
      </w:pPr>
      <w:hyperlink r:id="rId16">
        <w:r w:rsidDel="00000000" w:rsidR="00000000" w:rsidRPr="00000000">
          <w:rPr>
            <w:color w:val="1155cc"/>
            <w:u w:val="single"/>
            <w:rtl w:val="0"/>
          </w:rPr>
          <w:t xml:space="preserve">Vérifier et archiver la facture d'achat matériel et l'autorisation gouvernementale liée au loyer.</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1" Type="http://schemas.openxmlformats.org/officeDocument/2006/relationships/hyperlink" Target="https://linear.new?title=Cr%C3%A9er+process+d%27accompagnement+%3A+sessions+de+revue%2C+templates+corrig%C3%A9s%2C+kit+before%2Fafter+montrant+am%C3%A9lioration.&amp;description=Permettre+aux+apprenants+d%27obtenir+un+r%C3%A9sultat+esth%C3%A9tique+m%C3%AAme+sans+%C3%AAtre+designers+%3B+pr%C3%A9voir+une+offre+de+retouche+par+un+designer+pour+cas+payants." TargetMode="External"/><Relationship Id="rId10" Type="http://schemas.openxmlformats.org/officeDocument/2006/relationships/hyperlink" Target="https://linear.new?title=Inclure+un+module+sur+l%27utilisation+de+prompts+et+int%C3%A9gration+IA%2FFlux+Figma+si+pertinent.&amp;description=Documenter+liens+possibles+entre+Figma+et+assistants+IA%2C+fournir+mod%C3%A8les+de+prompts+pour+acc%C3%A9l%C3%A9rer+la+production." TargetMode="External"/><Relationship Id="rId13" Type="http://schemas.openxmlformats.org/officeDocument/2006/relationships/hyperlink" Target="https://linear.new?title=Contacter+l%27universit%C3%A9+identifi%C3%A9e+pour+formaliser+partenariat+%28modalit%C3%A9s%2C+calendrier%2C+reconnaissance%2Fattestation%29.&amp;description=S%27appuyer+sur+la+collaboration+mentionn%C3%A9e+pour+proposer+des+cycles+pro+et+obtenir+des+relais+d%27inscription." TargetMode="External"/><Relationship Id="rId12" Type="http://schemas.openxmlformats.org/officeDocument/2006/relationships/hyperlink" Target="https://linear.new?title=Pr%C3%A9parer+exemples+before%2Fafter+%28cas+client%2C+ex%3A+projet+fille%29+%C3%A0+int%C3%A9grer+dans+la+promo+et+le+cursus.&amp;description=Illustrer+l%27impact+de+l%27accompagnement+pour+convaincre+les+prospec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ear.new?title=Composer+le+programme+d%C3%A9taill%C3%A9+des+modules+Figma+%3A+certif.%2C+prototypage+cliquable%2C+design+visuel+%28couleurs%2C+typo%2C+hi%C3%A9rarchie%29.&amp;description=S%27appuyer+sur+l%27exp%C3%A9rience+de+la+personne+certifi%C3%A9e+Figma+et+inclure+exercices+pratiques+et+mod%C3%A8les+exploitable+par+les+apprenants." TargetMode="External"/><Relationship Id="rId15" Type="http://schemas.openxmlformats.org/officeDocument/2006/relationships/hyperlink" Target="https://linear.new?title=Pr%C3%A9parer+le+rapport+mentionn%C3%A9+et+l%27envoyer+%28d%C3%BB+le+30+octobre%29.&amp;description=R%C3%A9unir+informations+administratives+%28facture+mat%C3%A9riel%2C+loyer%2C+autorisations%29+et+r%C3%A9sum%C3%A9+de+l%27offre+%C3%A0+pr%C3%A9senter." TargetMode="External"/><Relationship Id="rId14" Type="http://schemas.openxmlformats.org/officeDocument/2006/relationships/hyperlink" Target="https://linear.new?title=Pr%C3%A9parer+et+transmettre+le+rapport+demand%C3%A9+avant+le+30+octobre%3B+v%C3%A9rifier+factures+et+autorisations+li%C3%A9es+au+mat%C3%A9riel+et+au+loyer.&amp;description=Assurer+conformit%C3%A9+administrative+pour+la+tenue+des+formations+%28achat+mat%C3%A9riel%2C+autorisations%29." TargetMode="External"/><Relationship Id="rId16" Type="http://schemas.openxmlformats.org/officeDocument/2006/relationships/hyperlink" Target="https://linear.new?title=V%C3%A9rifier+et+archiver+la+facture+d%27achat+mat%C3%A9riel+et+l%27autorisation+gouvernementale+li%C3%A9e+au+loyer.&amp;description=S%27assurer+que+tous+les+documents+financiers+et+autorisations+sont+en+r%C3%A8gle+pour+la+formation%2Flocaux." TargetMode="External"/><Relationship Id="rId5" Type="http://schemas.openxmlformats.org/officeDocument/2006/relationships/styles" Target="styles.xml"/><Relationship Id="rId6" Type="http://schemas.openxmlformats.org/officeDocument/2006/relationships/hyperlink" Target="https://drive.google.com/file/d/1SHXO_oP5GNMjoeU3ZisVXnzwH2FhDaLq/view?usp=drivesdk" TargetMode="External"/><Relationship Id="rId7" Type="http://schemas.openxmlformats.org/officeDocument/2006/relationships/hyperlink" Target="https://linear.new?title=R%C3%A9diger+deux+fiches+d%27offre+%3A+une+offre+courte+%282h%29+identit%C3%A9+visuelle+%2B+prototype+minimal+%3B+une+offre+longue+%2812+semaines%29+parcours+complet+UX%2FFigma.&amp;description=Cr%C3%A9er+des+descriptions+claires%2C+objectifs+p%C3%A9dagogiques%2C+dur%C3%A9e%2C+livrables%2C+prix+indicatif+et+niveau+vis%C3%A9+%28d%C3%A9butant%2Finterm%C3%A9diaire%29." TargetMode="External"/><Relationship Id="rId8" Type="http://schemas.openxmlformats.org/officeDocument/2006/relationships/hyperlink" Target="https://linear.new?title=D%C3%A9finir+la+grille+tarifaire+et+conditions+%28inclus%2Foptionnels%29+pour+chaque+niveau.&amp;description=S%27assurer+que+l%27offre+l%C3%A9g%C3%A8re+soit+abordable+et+l%27offre+longue+justifie+un+prix+plus+%C3%A9lev%C3%A9+avec+livrables+concre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