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revwd4o8f2og" w:id="0"/>
      <w:bookmarkEnd w:id="0"/>
      <w:hyperlink r:id="rId6">
        <w:r w:rsidDel="00000000" w:rsidR="00000000" w:rsidRPr="00000000">
          <w:rPr>
            <w:color w:val="1155cc"/>
            <w:u w:val="single"/>
            <w:rtl w:val="0"/>
          </w:rPr>
          <w:t xml:space="preserve">Projet site web Gallois Sisal</w:t>
        </w:r>
      </w:hyperlink>
      <w:r w:rsidDel="00000000" w:rsidR="00000000" w:rsidRPr="00000000">
        <w:rPr>
          <w:rtl w:val="0"/>
        </w:rPr>
      </w:r>
    </w:p>
    <w:p w:rsidR="00000000" w:rsidDel="00000000" w:rsidP="00000000" w:rsidRDefault="00000000" w:rsidRPr="00000000" w14:paraId="00000002">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3">
      <w:pPr>
        <w:rPr>
          <w:i w:val="1"/>
          <w:iCs w:val="1"/>
        </w:rPr>
      </w:pPr>
      <w:r w:rsidDel="00000000" w:rsidR="00000000" w:rsidRPr="00000000">
        <w:rPr>
          <w:i w:val="1"/>
          <w:iCs w:val="1"/>
          <w:rtl w:val="0"/>
        </w:rPr>
        <w:t xml:space="preserve">L’équipe a fait le point sur l’avancement technique et design du site : configuration WordPress en cours, intégration des orientations importées de Canva vers Figma, et préparation d’animations (hover/over). Une page supplémentaire « Impact » a été validée et la réunion de validation finale du design sera reprogrammée la semaine suivante (lundi/mardi possibles).</w:t>
      </w:r>
    </w:p>
    <w:p w:rsidR="00000000" w:rsidDel="00000000" w:rsidP="00000000" w:rsidRDefault="00000000" w:rsidRPr="00000000" w14:paraId="00000004">
      <w:pPr>
        <w:pStyle w:val="Heading2"/>
        <w:rPr/>
      </w:pPr>
      <w:bookmarkStart w:colFirst="0" w:colLast="0" w:name="_8kbbwxiwaeai" w:id="1"/>
      <w:bookmarkEnd w:id="1"/>
      <w:r w:rsidDel="00000000" w:rsidR="00000000" w:rsidRPr="00000000">
        <w:rPr>
          <w:rtl w:val="0"/>
        </w:rPr>
        <w:t xml:space="preserve">Décisions</w:t>
      </w:r>
    </w:p>
    <w:p w:rsidR="00000000" w:rsidDel="00000000" w:rsidP="00000000" w:rsidRDefault="00000000" w:rsidRPr="00000000" w14:paraId="00000005">
      <w:pPr>
        <w:numPr>
          <w:ilvl w:val="0"/>
          <w:numId w:val="3"/>
        </w:numPr>
        <w:ind w:left="720" w:hanging="360"/>
        <w:rPr>
          <w:u w:val="none"/>
        </w:rPr>
      </w:pPr>
      <w:r w:rsidDel="00000000" w:rsidR="00000000" w:rsidRPr="00000000">
        <w:rPr>
          <w:rtl w:val="0"/>
        </w:rPr>
        <w:t xml:space="preserve">🤝 final: Ajouter une page « Impact » à la maquette du site.</w:t>
      </w:r>
    </w:p>
    <w:p w:rsidR="00000000" w:rsidDel="00000000" w:rsidP="00000000" w:rsidRDefault="00000000" w:rsidRPr="00000000" w14:paraId="00000006">
      <w:pPr>
        <w:numPr>
          <w:ilvl w:val="0"/>
          <w:numId w:val="3"/>
        </w:numPr>
        <w:ind w:left="720" w:hanging="360"/>
        <w:rPr>
          <w:u w:val="none"/>
        </w:rPr>
      </w:pPr>
      <w:r w:rsidDel="00000000" w:rsidR="00000000" w:rsidRPr="00000000">
        <w:rPr>
          <w:rtl w:val="0"/>
        </w:rPr>
        <w:t xml:space="preserve">💭 proposed: Reprogrammer la validation finale des orientations la semaine suivante (lundi/mardi possible).</w:t>
      </w:r>
    </w:p>
    <w:p w:rsidR="00000000" w:rsidDel="00000000" w:rsidP="00000000" w:rsidRDefault="00000000" w:rsidRPr="00000000" w14:paraId="00000007">
      <w:pPr>
        <w:pStyle w:val="Heading2"/>
        <w:rPr/>
      </w:pPr>
      <w:bookmarkStart w:colFirst="0" w:colLast="0" w:name="_5sw2h9h2ev0a" w:id="2"/>
      <w:bookmarkEnd w:id="2"/>
      <w:r w:rsidDel="00000000" w:rsidR="00000000" w:rsidRPr="00000000">
        <w:rPr>
          <w:rtl w:val="0"/>
        </w:rPr>
        <w:t xml:space="preserve">Configuration WordPress et intégration de contenus</w:t>
      </w:r>
    </w:p>
    <w:p w:rsidR="00000000" w:rsidDel="00000000" w:rsidP="00000000" w:rsidRDefault="00000000" w:rsidRPr="00000000" w14:paraId="00000008">
      <w:pPr>
        <w:rPr>
          <w:i w:val="1"/>
          <w:iCs w:val="1"/>
        </w:rPr>
      </w:pPr>
      <w:r w:rsidDel="00000000" w:rsidR="00000000" w:rsidRPr="00000000">
        <w:rPr>
          <w:i w:val="1"/>
          <w:iCs w:val="1"/>
          <w:rtl w:val="0"/>
        </w:rPr>
        <w:t xml:space="preserve">Point sur les tâches techniques d’intégration et la préparation de WordPress pour accueillir les contenus et maquettes.</w:t>
      </w:r>
    </w:p>
    <w:p w:rsidR="00000000" w:rsidDel="00000000" w:rsidP="00000000" w:rsidRDefault="00000000" w:rsidRPr="00000000" w14:paraId="00000009">
      <w:pPr>
        <w:rPr/>
      </w:pPr>
      <w:r w:rsidDel="00000000" w:rsidR="00000000" w:rsidRPr="00000000">
        <w:rPr>
          <w:rtl w:val="0"/>
        </w:rPr>
        <w:t xml:space="preserve">L’un des participants travaille sur la configuration de WordPress pour préparer l’accueil des contenus fournis. L’objectif est d’anticiper l’intégration pour réduire le temps d’ajustement après validation des designs. Les composants sont créés pour être réutilisables et faciliter l’intégration des pages (accueil, à propos, etc.).</w:t>
      </w:r>
    </w:p>
    <w:p w:rsidR="00000000" w:rsidDel="00000000" w:rsidP="00000000" w:rsidRDefault="00000000" w:rsidRPr="00000000" w14:paraId="0000000A">
      <w:pPr>
        <w:numPr>
          <w:ilvl w:val="0"/>
          <w:numId w:val="2"/>
        </w:numPr>
        <w:ind w:left="720" w:hanging="360"/>
        <w:rPr>
          <w:u w:val="none"/>
        </w:rPr>
      </w:pPr>
      <w:r w:rsidDel="00000000" w:rsidR="00000000" w:rsidRPr="00000000">
        <w:rPr>
          <w:b w:val="1"/>
          <w:bCs w:val="1"/>
          <w:i w:val="1"/>
          <w:iCs w:val="1"/>
          <w:rtl w:val="0"/>
        </w:rPr>
        <w:t xml:space="preserve">💡 insight: Configuration WordPress en cours pour accueillir les conte</w:t>
      </w:r>
      <w:r w:rsidDel="00000000" w:rsidR="00000000" w:rsidRPr="00000000">
        <w:rPr>
          <w:rtl w:val="0"/>
        </w:rPr>
        <w:t xml:space="preserve">nus fournis.</w:t>
      </w:r>
    </w:p>
    <w:p w:rsidR="00000000" w:rsidDel="00000000" w:rsidP="00000000" w:rsidRDefault="00000000" w:rsidRPr="00000000" w14:paraId="0000000B">
      <w:pPr>
        <w:numPr>
          <w:ilvl w:val="0"/>
          <w:numId w:val="2"/>
        </w:numPr>
        <w:ind w:left="720" w:hanging="360"/>
        <w:rPr>
          <w:u w:val="none"/>
        </w:rPr>
      </w:pPr>
      <w:r w:rsidDel="00000000" w:rsidR="00000000" w:rsidRPr="00000000">
        <w:rPr>
          <w:b w:val="1"/>
          <w:bCs w:val="1"/>
          <w:i w:val="1"/>
          <w:iCs w:val="1"/>
          <w:rtl w:val="0"/>
        </w:rPr>
        <w:t xml:space="preserve">🙋‍♂️ feature_request: Création de composants réutilisables pour a</w:t>
      </w:r>
      <w:r w:rsidDel="00000000" w:rsidR="00000000" w:rsidRPr="00000000">
        <w:rPr>
          <w:rtl w:val="0"/>
        </w:rPr>
        <w:t xml:space="preserve">ccélérer l’intégration.</w:t>
      </w:r>
    </w:p>
    <w:p w:rsidR="00000000" w:rsidDel="00000000" w:rsidP="00000000" w:rsidRDefault="00000000" w:rsidRPr="00000000" w14:paraId="0000000C">
      <w:pPr>
        <w:numPr>
          <w:ilvl w:val="0"/>
          <w:numId w:val="2"/>
        </w:numPr>
        <w:ind w:left="720" w:hanging="360"/>
        <w:rPr>
          <w:u w:val="none"/>
        </w:rPr>
      </w:pPr>
      <w:r w:rsidDel="00000000" w:rsidR="00000000" w:rsidRPr="00000000">
        <w:rPr>
          <w:b w:val="1"/>
          <w:bCs w:val="1"/>
          <w:i w:val="1"/>
          <w:iCs w:val="1"/>
          <w:rtl w:val="0"/>
        </w:rPr>
        <w:t xml:space="preserve">💡 insight: Préparation en amont permet de limiter les aller-retour après</w:t>
      </w:r>
      <w:r w:rsidDel="00000000" w:rsidR="00000000" w:rsidRPr="00000000">
        <w:rPr>
          <w:rtl w:val="0"/>
        </w:rPr>
        <w:t xml:space="preserve"> validation.</w:t>
      </w:r>
    </w:p>
    <w:p w:rsidR="00000000" w:rsidDel="00000000" w:rsidP="00000000" w:rsidRDefault="00000000" w:rsidRPr="00000000" w14:paraId="0000000D">
      <w:pPr>
        <w:rPr/>
      </w:pPr>
      <w:r w:rsidDel="00000000" w:rsidR="00000000" w:rsidRPr="00000000">
        <w:rPr>
          <w:rtl w:val="0"/>
        </w:rPr>
        <w:t xml:space="preserve">[ ] Terminer config WordPress </w:t>
      </w:r>
    </w:p>
    <w:p w:rsidR="00000000" w:rsidDel="00000000" w:rsidP="00000000" w:rsidRDefault="00000000" w:rsidRPr="00000000" w14:paraId="0000000E">
      <w:pPr>
        <w:rPr/>
      </w:pPr>
      <w:r w:rsidDel="00000000" w:rsidR="00000000" w:rsidRPr="00000000">
        <w:rPr>
          <w:rtl w:val="0"/>
        </w:rPr>
        <w:t xml:space="preserve">    Finaliser la configuration des apparences et des templates pour recevoir les contenus du client.</w:t>
      </w:r>
    </w:p>
    <w:p w:rsidR="00000000" w:rsidDel="00000000" w:rsidP="00000000" w:rsidRDefault="00000000" w:rsidRPr="00000000" w14:paraId="0000000F">
      <w:pPr>
        <w:rPr/>
      </w:pPr>
      <w:r w:rsidDel="00000000" w:rsidR="00000000" w:rsidRPr="00000000">
        <w:rPr>
          <w:rtl w:val="0"/>
        </w:rPr>
        <w:t xml:space="preserve">------------------------------------------------</w:t>
      </w:r>
    </w:p>
    <w:p w:rsidR="00000000" w:rsidDel="00000000" w:rsidP="00000000" w:rsidRDefault="00000000" w:rsidRPr="00000000" w14:paraId="00000010">
      <w:pPr>
        <w:pStyle w:val="Heading2"/>
        <w:rPr/>
      </w:pPr>
      <w:bookmarkStart w:colFirst="0" w:colLast="0" w:name="_mz5uvjp56r8o" w:id="3"/>
      <w:bookmarkEnd w:id="3"/>
      <w:r w:rsidDel="00000000" w:rsidR="00000000" w:rsidRPr="00000000">
        <w:rPr>
          <w:rtl w:val="0"/>
        </w:rPr>
        <w:t xml:space="preserve">Design et orientations (Figma / Canva)</w:t>
      </w:r>
    </w:p>
    <w:p w:rsidR="00000000" w:rsidDel="00000000" w:rsidP="00000000" w:rsidRDefault="00000000" w:rsidRPr="00000000" w14:paraId="00000011">
      <w:pPr>
        <w:rPr>
          <w:i w:val="1"/>
          <w:iCs w:val="1"/>
        </w:rPr>
      </w:pPr>
      <w:r w:rsidDel="00000000" w:rsidR="00000000" w:rsidRPr="00000000">
        <w:rPr>
          <w:i w:val="1"/>
          <w:iCs w:val="1"/>
          <w:rtl w:val="0"/>
        </w:rPr>
        <w:t xml:space="preserve">Mise à jour et adaptation des orientations design : import depuis Canva, modifications sur Figma et travail sur le hero et patterns.</w:t>
      </w:r>
    </w:p>
    <w:p w:rsidR="00000000" w:rsidDel="00000000" w:rsidP="00000000" w:rsidRDefault="00000000" w:rsidRPr="00000000" w14:paraId="00000012">
      <w:pPr>
        <w:rPr/>
      </w:pPr>
      <w:r w:rsidDel="00000000" w:rsidR="00000000" w:rsidRPr="00000000">
        <w:rPr>
          <w:rtl w:val="0"/>
        </w:rPr>
        <w:t xml:space="preserve">Les orientations fournies sur Canva ont été importées dans Figma. Cyd travaille sur les modifications et orientations du héros et des patterns (background). L’équipe discute de l’interprétation créative des orientations et précise qu’une présentation des orientations finales est attendue vendredi mais pourrait être reportée à la semaine suivante selon disponibilités.</w:t>
      </w:r>
    </w:p>
    <w:p w:rsidR="00000000" w:rsidDel="00000000" w:rsidP="00000000" w:rsidRDefault="00000000" w:rsidRPr="00000000" w14:paraId="00000013">
      <w:pPr>
        <w:numPr>
          <w:ilvl w:val="0"/>
          <w:numId w:val="4"/>
        </w:numPr>
        <w:ind w:left="720" w:hanging="360"/>
        <w:rPr>
          <w:u w:val="none"/>
        </w:rPr>
      </w:pPr>
      <w:r w:rsidDel="00000000" w:rsidR="00000000" w:rsidRPr="00000000">
        <w:rPr>
          <w:b w:val="1"/>
          <w:bCs w:val="1"/>
          <w:i w:val="1"/>
          <w:iCs w:val="1"/>
          <w:rtl w:val="0"/>
        </w:rPr>
        <w:t xml:space="preserve">💡 insight: Import des orientations de Canva vers Fi</w:t>
      </w:r>
      <w:r w:rsidDel="00000000" w:rsidR="00000000" w:rsidRPr="00000000">
        <w:rPr>
          <w:rtl w:val="0"/>
        </w:rPr>
        <w:t xml:space="preserve">gma réalisé.</w:t>
      </w:r>
    </w:p>
    <w:p w:rsidR="00000000" w:rsidDel="00000000" w:rsidP="00000000" w:rsidRDefault="00000000" w:rsidRPr="00000000" w14:paraId="00000014">
      <w:pPr>
        <w:numPr>
          <w:ilvl w:val="0"/>
          <w:numId w:val="4"/>
        </w:numPr>
        <w:ind w:left="720" w:hanging="360"/>
        <w:rPr>
          <w:u w:val="none"/>
        </w:rPr>
      </w:pPr>
      <w:r w:rsidDel="00000000" w:rsidR="00000000" w:rsidRPr="00000000">
        <w:rPr>
          <w:b w:val="1"/>
          <w:bCs w:val="1"/>
          <w:i w:val="1"/>
          <w:iCs w:val="1"/>
          <w:rtl w:val="0"/>
        </w:rPr>
        <w:t xml:space="preserve">🤝 agreement: Cyd responsable des modifications et orientations sur Figma (he</w:t>
      </w:r>
      <w:r w:rsidDel="00000000" w:rsidR="00000000" w:rsidRPr="00000000">
        <w:rPr>
          <w:rtl w:val="0"/>
        </w:rPr>
        <w:t xml:space="preserve">ro, patterns).</w:t>
      </w:r>
    </w:p>
    <w:p w:rsidR="00000000" w:rsidDel="00000000" w:rsidP="00000000" w:rsidRDefault="00000000" w:rsidRPr="00000000" w14:paraId="00000015">
      <w:pPr>
        <w:numPr>
          <w:ilvl w:val="0"/>
          <w:numId w:val="4"/>
        </w:numPr>
        <w:ind w:left="720" w:hanging="360"/>
        <w:rPr>
          <w:u w:val="none"/>
        </w:rPr>
      </w:pPr>
      <w:r w:rsidDel="00000000" w:rsidR="00000000" w:rsidRPr="00000000">
        <w:rPr>
          <w:b w:val="1"/>
          <w:bCs w:val="1"/>
          <w:i w:val="1"/>
          <w:iCs w:val="1"/>
          <w:rtl w:val="0"/>
        </w:rPr>
        <w:t xml:space="preserve">🚩 risk: Validation finale des orientations à reprogrammer si né</w:t>
      </w:r>
      <w:r w:rsidDel="00000000" w:rsidR="00000000" w:rsidRPr="00000000">
        <w:rPr>
          <w:rtl w:val="0"/>
        </w:rPr>
        <w:t xml:space="preserve">cessaire.</w:t>
      </w:r>
    </w:p>
    <w:p w:rsidR="00000000" w:rsidDel="00000000" w:rsidP="00000000" w:rsidRDefault="00000000" w:rsidRPr="00000000" w14:paraId="00000016">
      <w:pPr>
        <w:rPr/>
      </w:pPr>
      <w:r w:rsidDel="00000000" w:rsidR="00000000" w:rsidRPr="00000000">
        <w:rPr>
          <w:rtl w:val="0"/>
        </w:rPr>
        <w:t xml:space="preserve">[ ] Finaliser orientations Figma </w:t>
      </w:r>
    </w:p>
    <w:p w:rsidR="00000000" w:rsidDel="00000000" w:rsidP="00000000" w:rsidRDefault="00000000" w:rsidRPr="00000000" w14:paraId="00000017">
      <w:pPr>
        <w:rPr/>
      </w:pPr>
      <w:r w:rsidDel="00000000" w:rsidR="00000000" w:rsidRPr="00000000">
        <w:rPr>
          <w:rtl w:val="0"/>
        </w:rPr>
        <w:t xml:space="preserve">    Apporter les modifications sur Figma (hero, patterns) et préparer la présentation des orientations finales.</w:t>
      </w:r>
    </w:p>
    <w:p w:rsidR="00000000" w:rsidDel="00000000" w:rsidP="00000000" w:rsidRDefault="00000000" w:rsidRPr="00000000" w14:paraId="00000018">
      <w:pPr>
        <w:rPr/>
      </w:pPr>
      <w:r w:rsidDel="00000000" w:rsidR="00000000" w:rsidRPr="00000000">
        <w:rPr>
          <w:rtl w:val="0"/>
        </w:rPr>
        <w:t xml:space="preserve">------------------------------------------------</w:t>
      </w:r>
    </w:p>
    <w:p w:rsidR="00000000" w:rsidDel="00000000" w:rsidP="00000000" w:rsidRDefault="00000000" w:rsidRPr="00000000" w14:paraId="00000019">
      <w:pPr>
        <w:pStyle w:val="Heading2"/>
        <w:rPr/>
      </w:pPr>
      <w:bookmarkStart w:colFirst="0" w:colLast="0" w:name="_s8n9wzp7cdru" w:id="4"/>
      <w:bookmarkEnd w:id="4"/>
      <w:r w:rsidDel="00000000" w:rsidR="00000000" w:rsidRPr="00000000">
        <w:rPr>
          <w:rtl w:val="0"/>
        </w:rPr>
        <w:t xml:space="preserve">Animations et micro-interactions</w:t>
      </w:r>
    </w:p>
    <w:p w:rsidR="00000000" w:rsidDel="00000000" w:rsidP="00000000" w:rsidRDefault="00000000" w:rsidRPr="00000000" w14:paraId="0000001A">
      <w:pPr>
        <w:rPr>
          <w:i w:val="1"/>
          <w:iCs w:val="1"/>
        </w:rPr>
      </w:pPr>
      <w:r w:rsidDel="00000000" w:rsidR="00000000" w:rsidRPr="00000000">
        <w:rPr>
          <w:i w:val="1"/>
          <w:iCs w:val="1"/>
          <w:rtl w:val="0"/>
        </w:rPr>
        <w:t xml:space="preserve">Préparation d’animations (hover, over) pour rendre les boutons et liens plus vivants, avec intégration technique prévue après validation.</w:t>
      </w:r>
    </w:p>
    <w:p w:rsidR="00000000" w:rsidDel="00000000" w:rsidP="00000000" w:rsidRDefault="00000000" w:rsidRPr="00000000" w14:paraId="0000001B">
      <w:pPr>
        <w:rPr/>
      </w:pPr>
      <w:r w:rsidDel="00000000" w:rsidR="00000000" w:rsidRPr="00000000">
        <w:rPr>
          <w:rtl w:val="0"/>
        </w:rPr>
        <w:t xml:space="preserve">L’équipe prépare des petites animations pour les over/hover des boutons et liens (glissements, fonds animés derrière boutons). Ces animations sont développées côté technique afin qu’elles puissent être rapidement activées après validation du design. L’idée est d’anticiper l’intégration pour gagner du temps lors des retours client.</w:t>
      </w:r>
    </w:p>
    <w:p w:rsidR="00000000" w:rsidDel="00000000" w:rsidP="00000000" w:rsidRDefault="00000000" w:rsidRPr="00000000" w14:paraId="0000001C">
      <w:pPr>
        <w:numPr>
          <w:ilvl w:val="0"/>
          <w:numId w:val="5"/>
        </w:numPr>
        <w:ind w:left="720" w:hanging="360"/>
        <w:rPr>
          <w:u w:val="none"/>
        </w:rPr>
      </w:pPr>
      <w:r w:rsidDel="00000000" w:rsidR="00000000" w:rsidRPr="00000000">
        <w:rPr>
          <w:b w:val="1"/>
          <w:bCs w:val="1"/>
          <w:i w:val="1"/>
          <w:iCs w:val="1"/>
          <w:rtl w:val="0"/>
        </w:rPr>
        <w:t xml:space="preserve">🙋‍♂️ feature_request: Animations hover/over en préparation</w:t>
      </w:r>
      <w:r w:rsidDel="00000000" w:rsidR="00000000" w:rsidRPr="00000000">
        <w:rPr>
          <w:rtl w:val="0"/>
        </w:rPr>
        <w:t xml:space="preserve"> pour boutons et liens.</w:t>
      </w:r>
    </w:p>
    <w:p w:rsidR="00000000" w:rsidDel="00000000" w:rsidP="00000000" w:rsidRDefault="00000000" w:rsidRPr="00000000" w14:paraId="0000001D">
      <w:pPr>
        <w:numPr>
          <w:ilvl w:val="0"/>
          <w:numId w:val="5"/>
        </w:numPr>
        <w:ind w:left="720" w:hanging="360"/>
        <w:rPr>
          <w:u w:val="none"/>
        </w:rPr>
      </w:pPr>
      <w:r w:rsidDel="00000000" w:rsidR="00000000" w:rsidRPr="00000000">
        <w:rPr>
          <w:b w:val="1"/>
          <w:bCs w:val="1"/>
          <w:i w:val="1"/>
          <w:iCs w:val="1"/>
          <w:rtl w:val="0"/>
        </w:rPr>
        <w:t xml:space="preserve">💡 insight: Développement anticipé côté technique pour accélérer la mise en</w:t>
      </w:r>
      <w:r w:rsidDel="00000000" w:rsidR="00000000" w:rsidRPr="00000000">
        <w:rPr>
          <w:rtl w:val="0"/>
        </w:rPr>
        <w:t xml:space="preserve"> production.</w:t>
      </w:r>
    </w:p>
    <w:p w:rsidR="00000000" w:rsidDel="00000000" w:rsidP="00000000" w:rsidRDefault="00000000" w:rsidRPr="00000000" w14:paraId="0000001E">
      <w:pPr>
        <w:rPr/>
      </w:pPr>
      <w:r w:rsidDel="00000000" w:rsidR="00000000" w:rsidRPr="00000000">
        <w:rPr>
          <w:rtl w:val="0"/>
        </w:rPr>
        <w:t xml:space="preserve">[ ] Prototypes d’animations hover </w:t>
      </w:r>
    </w:p>
    <w:p w:rsidR="00000000" w:rsidDel="00000000" w:rsidP="00000000" w:rsidRDefault="00000000" w:rsidRPr="00000000" w14:paraId="0000001F">
      <w:pPr>
        <w:rPr/>
      </w:pPr>
      <w:r w:rsidDel="00000000" w:rsidR="00000000" w:rsidRPr="00000000">
        <w:rPr>
          <w:rtl w:val="0"/>
        </w:rPr>
        <w:t xml:space="preserve">    Développer et documenter les effets hover à intégrer (exemples visibles sur maquette).</w:t>
      </w:r>
    </w:p>
    <w:p w:rsidR="00000000" w:rsidDel="00000000" w:rsidP="00000000" w:rsidRDefault="00000000" w:rsidRPr="00000000" w14:paraId="00000020">
      <w:pPr>
        <w:rPr/>
      </w:pPr>
      <w:r w:rsidDel="00000000" w:rsidR="00000000" w:rsidRPr="00000000">
        <w:rPr>
          <w:rtl w:val="0"/>
        </w:rPr>
        <w:t xml:space="preserve">------------------------------------------------</w:t>
      </w:r>
    </w:p>
    <w:p w:rsidR="00000000" w:rsidDel="00000000" w:rsidP="00000000" w:rsidRDefault="00000000" w:rsidRPr="00000000" w14:paraId="00000021">
      <w:pPr>
        <w:pStyle w:val="Heading2"/>
        <w:rPr/>
      </w:pPr>
      <w:bookmarkStart w:colFirst="0" w:colLast="0" w:name="_wq2190izclaw" w:id="5"/>
      <w:bookmarkEnd w:id="5"/>
      <w:r w:rsidDel="00000000" w:rsidR="00000000" w:rsidRPr="00000000">
        <w:rPr>
          <w:rtl w:val="0"/>
        </w:rPr>
        <w:t xml:space="preserve">Page supplémentaire « Impact » et planning</w:t>
      </w:r>
    </w:p>
    <w:p w:rsidR="00000000" w:rsidDel="00000000" w:rsidP="00000000" w:rsidRDefault="00000000" w:rsidRPr="00000000" w14:paraId="00000022">
      <w:pPr>
        <w:rPr>
          <w:i w:val="1"/>
          <w:iCs w:val="1"/>
        </w:rPr>
      </w:pPr>
      <w:r w:rsidDel="00000000" w:rsidR="00000000" w:rsidRPr="00000000">
        <w:rPr>
          <w:i w:val="1"/>
          <w:iCs w:val="1"/>
          <w:rtl w:val="0"/>
        </w:rPr>
        <w:t xml:space="preserve">Ajout validé d’une page « Impact » dont le contenu sera fourni ultérieurement ; planning de validation finale à reprogrammer.</w:t>
      </w:r>
    </w:p>
    <w:p w:rsidR="00000000" w:rsidDel="00000000" w:rsidP="00000000" w:rsidRDefault="00000000" w:rsidRPr="00000000" w14:paraId="00000023">
      <w:pPr>
        <w:rPr/>
      </w:pPr>
      <w:r w:rsidDel="00000000" w:rsidR="00000000" w:rsidRPr="00000000">
        <w:rPr>
          <w:rtl w:val="0"/>
        </w:rPr>
        <w:t xml:space="preserve">Après discussion avec des collègues et consultants, l’équipe a convenu d’ajouter une page « Impact ». Le contenu sera envoyé dès prêt, et la maquette sera mise à jour pour inclure cette page (mêmes styles que Canva). L’ajout n’impactera pas fortement le flux de travail en raison des composants réutilisables. La validation finale des orientations, initialement prévue ce vendredi 24, devrait être reportée à la semaine suivante (lundi ou mardi évoqués).</w:t>
      </w:r>
    </w:p>
    <w:p w:rsidR="00000000" w:rsidDel="00000000" w:rsidP="00000000" w:rsidRDefault="00000000" w:rsidRPr="00000000" w14:paraId="00000024">
      <w:pPr>
        <w:numPr>
          <w:ilvl w:val="0"/>
          <w:numId w:val="1"/>
        </w:numPr>
        <w:ind w:left="720" w:hanging="360"/>
        <w:rPr>
          <w:u w:val="none"/>
        </w:rPr>
      </w:pPr>
      <w:r w:rsidDel="00000000" w:rsidR="00000000" w:rsidRPr="00000000">
        <w:rPr>
          <w:b w:val="1"/>
          <w:bCs w:val="1"/>
          <w:i w:val="1"/>
          <w:iCs w:val="1"/>
          <w:rtl w:val="0"/>
        </w:rPr>
        <w:t xml:space="preserve">📍 unknown: Ajout d’une page « Impact » confirmé, contenu à fournir ult</w:t>
      </w:r>
      <w:r w:rsidDel="00000000" w:rsidR="00000000" w:rsidRPr="00000000">
        <w:rPr>
          <w:rtl w:val="0"/>
        </w:rPr>
        <w:t xml:space="preserve">érieurement.</w:t>
      </w:r>
    </w:p>
    <w:p w:rsidR="00000000" w:rsidDel="00000000" w:rsidP="00000000" w:rsidRDefault="00000000" w:rsidRPr="00000000" w14:paraId="00000025">
      <w:pPr>
        <w:numPr>
          <w:ilvl w:val="0"/>
          <w:numId w:val="1"/>
        </w:numPr>
        <w:ind w:left="720" w:hanging="360"/>
        <w:rPr>
          <w:u w:val="none"/>
        </w:rPr>
      </w:pPr>
      <w:r w:rsidDel="00000000" w:rsidR="00000000" w:rsidRPr="00000000">
        <w:rPr>
          <w:b w:val="1"/>
          <w:bCs w:val="1"/>
          <w:i w:val="1"/>
          <w:iCs w:val="1"/>
          <w:rtl w:val="0"/>
        </w:rPr>
        <w:t xml:space="preserve">💡 insight: L’ajout n’impacte pas significativement le flux de travail grâce aux</w:t>
      </w:r>
      <w:r w:rsidDel="00000000" w:rsidR="00000000" w:rsidRPr="00000000">
        <w:rPr>
          <w:rtl w:val="0"/>
        </w:rPr>
        <w:t xml:space="preserve"> composants.</w:t>
      </w:r>
    </w:p>
    <w:p w:rsidR="00000000" w:rsidDel="00000000" w:rsidP="00000000" w:rsidRDefault="00000000" w:rsidRPr="00000000" w14:paraId="00000026">
      <w:pPr>
        <w:numPr>
          <w:ilvl w:val="0"/>
          <w:numId w:val="1"/>
        </w:numPr>
        <w:ind w:left="720" w:hanging="360"/>
        <w:rPr>
          <w:u w:val="none"/>
        </w:rPr>
      </w:pPr>
      <w:r w:rsidDel="00000000" w:rsidR="00000000" w:rsidRPr="00000000">
        <w:rPr>
          <w:b w:val="1"/>
          <w:bCs w:val="1"/>
          <w:i w:val="1"/>
          <w:iCs w:val="1"/>
          <w:rtl w:val="0"/>
        </w:rPr>
        <w:t xml:space="preserve">⚡️ action: Reprogrammation de la réunion de validation finale (préférence lundi/mardi semaine</w:t>
      </w:r>
      <w:r w:rsidDel="00000000" w:rsidR="00000000" w:rsidRPr="00000000">
        <w:rPr>
          <w:rtl w:val="0"/>
        </w:rPr>
        <w:t xml:space="preserve"> suivante).</w:t>
      </w:r>
    </w:p>
    <w:p w:rsidR="00000000" w:rsidDel="00000000" w:rsidP="00000000" w:rsidRDefault="00000000" w:rsidRPr="00000000" w14:paraId="00000027">
      <w:pPr>
        <w:rPr/>
      </w:pPr>
      <w:r w:rsidDel="00000000" w:rsidR="00000000" w:rsidRPr="00000000">
        <w:rPr>
          <w:rtl w:val="0"/>
        </w:rPr>
        <w:t xml:space="preserve">[ ] Envoyer contenu page Impact </w:t>
      </w:r>
    </w:p>
    <w:p w:rsidR="00000000" w:rsidDel="00000000" w:rsidP="00000000" w:rsidRDefault="00000000" w:rsidRPr="00000000" w14:paraId="00000028">
      <w:pPr>
        <w:rPr/>
      </w:pPr>
      <w:r w:rsidDel="00000000" w:rsidR="00000000" w:rsidRPr="00000000">
        <w:rPr>
          <w:rtl w:val="0"/>
        </w:rPr>
        <w:t xml:space="preserve">    Fournir le texte et les éléments visuels pour la nouvelle page Impact afin d’actualiser la maquette.</w:t>
      </w:r>
    </w:p>
    <w:p w:rsidR="00000000" w:rsidDel="00000000" w:rsidP="00000000" w:rsidRDefault="00000000" w:rsidRPr="00000000" w14:paraId="00000029">
      <w:pPr>
        <w:rPr/>
      </w:pPr>
      <w:r w:rsidDel="00000000" w:rsidR="00000000" w:rsidRPr="00000000">
        <w:rPr>
          <w:rtl w:val="0"/>
        </w:rPr>
        <w:t xml:space="preserve">------------------------------------------------</w:t>
      </w:r>
    </w:p>
    <w:p w:rsidR="00000000" w:rsidDel="00000000" w:rsidP="00000000" w:rsidRDefault="00000000" w:rsidRPr="00000000" w14:paraId="0000002A">
      <w:pPr>
        <w:rPr/>
      </w:pPr>
      <w:r w:rsidDel="00000000" w:rsidR="00000000" w:rsidRPr="00000000">
        <w:rPr>
          <w:rtl w:val="0"/>
        </w:rPr>
        <w:t xml:space="preserve">[ ] Planifier réunion de validation </w:t>
      </w:r>
    </w:p>
    <w:p w:rsidR="00000000" w:rsidDel="00000000" w:rsidP="00000000" w:rsidRDefault="00000000" w:rsidRPr="00000000" w14:paraId="0000002B">
      <w:pPr>
        <w:rPr/>
      </w:pPr>
      <w:r w:rsidDel="00000000" w:rsidR="00000000" w:rsidRPr="00000000">
        <w:rPr>
          <w:rtl w:val="0"/>
        </w:rPr>
        <w:t xml:space="preserve">    Proposer nouvelles disponibilités pour la réunion de validation finale (préférence lundi ou mardi de la semaine suivante).</w:t>
      </w:r>
    </w:p>
    <w:p w:rsidR="00000000" w:rsidDel="00000000" w:rsidP="00000000" w:rsidRDefault="00000000" w:rsidRPr="00000000" w14:paraId="0000002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Unicode MS"/>
  <w:font w:name="Montserrat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anrope SemiBold">
    <w:embedRegular w:fontKey="{00000000-0000-0000-0000-000000000000}" r:id="rId5" w:subsetted="0"/>
    <w:embedBold w:fontKey="{00000000-0000-0000-0000-000000000000}" r:id="rId6" w:subsetted="0"/>
  </w:font>
  <w:font w:name="Dela Gothic One">
    <w:embedRegular w:fontKey="{00000000-0000-0000-0000-000000000000}" r:id="rId7" w:subsetted="0"/>
  </w:font>
  <w:font w:name="Helvetica Neue">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sz w:val="24"/>
        <w:szCs w:val="24"/>
        <w:lang w:val="fr"/>
      </w:rPr>
    </w:rPrDefault>
    <w:pPrDefault>
      <w:pPr>
        <w:spacing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88" w:lineRule="auto"/>
    </w:pPr>
    <w:rPr>
      <w:rFonts w:ascii="Dela Gothic One" w:cs="Dela Gothic One" w:eastAsia="Dela Gothic One" w:hAnsi="Dela Gothic One"/>
      <w:sz w:val="60"/>
      <w:szCs w:val="60"/>
    </w:rPr>
  </w:style>
  <w:style w:type="paragraph" w:styleId="Heading2">
    <w:name w:val="heading 2"/>
    <w:basedOn w:val="Normal"/>
    <w:next w:val="Normal"/>
    <w:pPr>
      <w:keepNext w:val="1"/>
      <w:keepLines w:val="1"/>
    </w:pPr>
    <w:rPr>
      <w:rFonts w:ascii="Helvetica Neue" w:cs="Helvetica Neue" w:eastAsia="Helvetica Neue" w:hAnsi="Helvetica Neue"/>
      <w:b w:val="1"/>
      <w:bCs w:val="1"/>
      <w:sz w:val="32"/>
      <w:szCs w:val="32"/>
    </w:rPr>
  </w:style>
  <w:style w:type="paragraph" w:styleId="Heading3">
    <w:name w:val="heading 3"/>
    <w:basedOn w:val="Normal"/>
    <w:next w:val="Normal"/>
    <w:pPr>
      <w:keepNext w:val="1"/>
      <w:keepLines w:val="1"/>
      <w:spacing w:after="80" w:before="280" w:line="288" w:lineRule="auto"/>
    </w:pPr>
    <w:rPr>
      <w:rFonts w:ascii="Manrope SemiBold" w:cs="Manrope SemiBold" w:eastAsia="Manrope SemiBold" w:hAnsi="Manrope SemiBold"/>
      <w:sz w:val="28"/>
      <w:szCs w:val="28"/>
    </w:rPr>
  </w:style>
  <w:style w:type="paragraph" w:styleId="Heading4">
    <w:name w:val="heading 4"/>
    <w:basedOn w:val="Normal"/>
    <w:next w:val="Normal"/>
    <w:pPr>
      <w:keepNext w:val="1"/>
      <w:keepLines w:val="1"/>
      <w:spacing w:line="288" w:lineRule="auto"/>
    </w:pPr>
    <w:rPr>
      <w:rFonts w:ascii="Montserrat SemiBold" w:cs="Montserrat SemiBold" w:eastAsia="Montserrat SemiBold" w:hAnsi="Montserrat SemiBold"/>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Pr>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file/d/1ybsasISxVrqi2xftoqHLDw5hwep1RzKx/view?usp=drivesd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SemiBold-regular.ttf"/><Relationship Id="rId2" Type="http://schemas.openxmlformats.org/officeDocument/2006/relationships/font" Target="fonts/MontserratSemiBold-bold.ttf"/><Relationship Id="rId3" Type="http://schemas.openxmlformats.org/officeDocument/2006/relationships/font" Target="fonts/MontserratSemiBold-italic.ttf"/><Relationship Id="rId4" Type="http://schemas.openxmlformats.org/officeDocument/2006/relationships/font" Target="fonts/MontserratSemiBold-boldItalic.ttf"/><Relationship Id="rId11" Type="http://schemas.openxmlformats.org/officeDocument/2006/relationships/font" Target="fonts/HelveticaNeue-boldItalic.ttf"/><Relationship Id="rId10" Type="http://schemas.openxmlformats.org/officeDocument/2006/relationships/font" Target="fonts/HelveticaNeue-italic.ttf"/><Relationship Id="rId9" Type="http://schemas.openxmlformats.org/officeDocument/2006/relationships/font" Target="fonts/HelveticaNeue-bold.ttf"/><Relationship Id="rId5" Type="http://schemas.openxmlformats.org/officeDocument/2006/relationships/font" Target="fonts/ManropeSemiBold-regular.ttf"/><Relationship Id="rId6" Type="http://schemas.openxmlformats.org/officeDocument/2006/relationships/font" Target="fonts/ManropeSemiBold-bold.ttf"/><Relationship Id="rId7" Type="http://schemas.openxmlformats.org/officeDocument/2006/relationships/font" Target="fonts/DelaGothicOne-regular.ttf"/><Relationship Id="rId8" Type="http://schemas.openxmlformats.org/officeDocument/2006/relationships/font" Target="fonts/HelveticaNeue-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