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6pe02xr175m" w:id="0"/>
      <w:bookmarkEnd w:id="0"/>
      <w:hyperlink r:id="rId6">
        <w:r w:rsidDel="00000000" w:rsidR="00000000" w:rsidRPr="00000000">
          <w:rPr>
            <w:color w:val="1155cc"/>
            <w:u w:val="single"/>
            <w:rtl w:val="0"/>
          </w:rPr>
          <w:t xml:space="preserve">Synthèse Politique Culturelle</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 | 10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la reconnaissance du statut professionnel des artistes, la critique et la réécriture potentielle des politiques culturelles nationales (vision patrimoniale vs créativité), l'analyse de la loi culturelle malgache de 2021 comme modèle (fanaï malagasy, fonds national, tagnyamaro), la gouvernance/financement et des recommandations pratiques (séparation ministères, lutte contre corruption, rôle des communautés).</w:t>
      </w:r>
    </w:p>
    <w:p w:rsidR="00000000" w:rsidDel="00000000" w:rsidP="00000000" w:rsidRDefault="00000000" w:rsidRPr="00000000" w14:paraId="00000005">
      <w:pPr>
        <w:pStyle w:val="Heading3"/>
        <w:rPr/>
      </w:pPr>
      <w:bookmarkStart w:colFirst="0" w:colLast="0" w:name="_befbxs8v9i2b" w:id="1"/>
      <w:bookmarkEnd w:id="1"/>
      <w:r w:rsidDel="00000000" w:rsidR="00000000" w:rsidRPr="00000000">
        <w:rPr>
          <w:rtl w:val="0"/>
        </w:rPr>
        <w:t xml:space="preserve">1. Reconnaissance / statut des artistes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la carte professionnelle pour artistes, la nécessité de décrets d'application et le rôle du législatif pour donner force de loi au statut.</w:t>
      </w:r>
    </w:p>
    <w:p w:rsidR="00000000" w:rsidDel="00000000" w:rsidP="00000000" w:rsidRDefault="00000000" w:rsidRPr="00000000" w14:paraId="00000009">
      <w:pPr>
        <w:pStyle w:val="Heading4"/>
        <w:rPr/>
      </w:pPr>
      <w:bookmarkStart w:colFirst="0" w:colLast="0" w:name="_8ekh9rebny3z" w:id="2"/>
      <w:bookmarkEnd w:id="2"/>
      <w:r w:rsidDel="00000000" w:rsidR="00000000" w:rsidRPr="00000000">
        <w:rPr>
          <w:rtl w:val="0"/>
        </w:rPr>
        <w:t xml:space="preserve">Key Points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Carte professionnelle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Nécessité d'une loi</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Décrets d'application</w:t>
      </w:r>
    </w:p>
    <w:p w:rsidR="00000000" w:rsidDel="00000000" w:rsidP="00000000" w:rsidRDefault="00000000" w:rsidRPr="00000000" w14:paraId="0000000D">
      <w:pPr>
        <w:pStyle w:val="Heading4"/>
        <w:rPr/>
      </w:pPr>
      <w:bookmarkStart w:colFirst="0" w:colLast="0" w:name="_orfoo2wefok1" w:id="3"/>
      <w:bookmarkEnd w:id="3"/>
      <w:r w:rsidDel="00000000" w:rsidR="00000000" w:rsidRPr="00000000">
        <w:rPr>
          <w:rtl w:val="0"/>
        </w:rPr>
        <w:t xml:space="preserve">Tasks</w:t>
      </w:r>
    </w:p>
    <w:p w:rsidR="00000000" w:rsidDel="00000000" w:rsidP="00000000" w:rsidRDefault="00000000" w:rsidRPr="00000000" w14:paraId="0000000E">
      <w:pPr>
        <w:numPr>
          <w:ilvl w:val="0"/>
          <w:numId w:val="9"/>
        </w:numPr>
        <w:ind w:left="720" w:hanging="360"/>
        <w:rPr>
          <w:u w:val="none"/>
        </w:rPr>
      </w:pPr>
      <w:hyperlink r:id="rId7">
        <w:r w:rsidDel="00000000" w:rsidR="00000000" w:rsidRPr="00000000">
          <w:rPr>
            <w:color w:val="1155cc"/>
            <w:u w:val="single"/>
            <w:rtl w:val="0"/>
          </w:rPr>
          <w:t xml:space="preserve">Cartographier les statuts professionnels existants et modèles internationaux de carte professionnelle</w:t>
        </w:r>
      </w:hyperlink>
      <w:r w:rsidDel="00000000" w:rsidR="00000000" w:rsidRPr="00000000">
        <w:rPr>
          <w:rtl w:val="0"/>
        </w:rPr>
      </w:r>
    </w:p>
    <w:p w:rsidR="00000000" w:rsidDel="00000000" w:rsidP="00000000" w:rsidRDefault="00000000" w:rsidRPr="00000000" w14:paraId="0000000F">
      <w:pPr>
        <w:numPr>
          <w:ilvl w:val="0"/>
          <w:numId w:val="9"/>
        </w:numPr>
        <w:ind w:left="720" w:hanging="360"/>
        <w:rPr>
          <w:u w:val="none"/>
        </w:rPr>
      </w:pPr>
      <w:hyperlink r:id="rId8">
        <w:r w:rsidDel="00000000" w:rsidR="00000000" w:rsidRPr="00000000">
          <w:rPr>
            <w:color w:val="1155cc"/>
            <w:u w:val="single"/>
            <w:rtl w:val="0"/>
          </w:rPr>
          <w:t xml:space="preserve">Rédiger une proposition de statut professionnel (incl. droits, devoirs, procédures)</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j8tk1hdjan5d" w:id="4"/>
      <w:bookmarkEnd w:id="4"/>
      <w:r w:rsidDel="00000000" w:rsidR="00000000" w:rsidRPr="00000000">
        <w:rPr>
          <w:rtl w:val="0"/>
        </w:rPr>
        <w:t xml:space="preserve">2. Refonte de la politique culturelle nationale</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Critique de la politique actuelle jugée identitariste/patrimoniale ; proposition de rédiger une nouvelle politique orientée vers la créativité.</w:t>
      </w:r>
    </w:p>
    <w:p w:rsidR="00000000" w:rsidDel="00000000" w:rsidP="00000000" w:rsidRDefault="00000000" w:rsidRPr="00000000" w14:paraId="00000014">
      <w:pPr>
        <w:pStyle w:val="Heading4"/>
        <w:rPr/>
      </w:pPr>
      <w:bookmarkStart w:colFirst="0" w:colLast="0" w:name="_atlsf77wsu4y" w:id="5"/>
      <w:bookmarkEnd w:id="5"/>
      <w:r w:rsidDel="00000000" w:rsidR="00000000" w:rsidRPr="00000000">
        <w:rPr>
          <w:rtl w:val="0"/>
        </w:rPr>
        <w:t xml:space="preserve">Key Points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Critique patrimoniale</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Nécessité d'une vision partagée</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Processus légal</w:t>
      </w:r>
    </w:p>
    <w:p w:rsidR="00000000" w:rsidDel="00000000" w:rsidP="00000000" w:rsidRDefault="00000000" w:rsidRPr="00000000" w14:paraId="00000018">
      <w:pPr>
        <w:pStyle w:val="Heading4"/>
        <w:rPr/>
      </w:pPr>
      <w:bookmarkStart w:colFirst="0" w:colLast="0" w:name="_j0xo5ant7ej2" w:id="6"/>
      <w:bookmarkEnd w:id="6"/>
      <w:r w:rsidDel="00000000" w:rsidR="00000000" w:rsidRPr="00000000">
        <w:rPr>
          <w:rtl w:val="0"/>
        </w:rPr>
        <w:t xml:space="preserve">Tasks</w:t>
      </w:r>
    </w:p>
    <w:p w:rsidR="00000000" w:rsidDel="00000000" w:rsidP="00000000" w:rsidRDefault="00000000" w:rsidRPr="00000000" w14:paraId="00000019">
      <w:pPr>
        <w:numPr>
          <w:ilvl w:val="0"/>
          <w:numId w:val="2"/>
        </w:numPr>
        <w:ind w:left="720" w:hanging="360"/>
        <w:rPr>
          <w:u w:val="none"/>
        </w:rPr>
      </w:pPr>
      <w:hyperlink r:id="rId9">
        <w:r w:rsidDel="00000000" w:rsidR="00000000" w:rsidRPr="00000000">
          <w:rPr>
            <w:color w:val="1155cc"/>
            <w:u w:val="single"/>
            <w:rtl w:val="0"/>
          </w:rPr>
          <w:t xml:space="preserve">Organiser un atelier de co-construction d'une nouvelle politique culturelle</w:t>
        </w:r>
      </w:hyperlink>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hyperlink r:id="rId10">
        <w:r w:rsidDel="00000000" w:rsidR="00000000" w:rsidRPr="00000000">
          <w:rPr>
            <w:color w:val="1155cc"/>
            <w:u w:val="single"/>
            <w:rtl w:val="0"/>
          </w:rPr>
          <w:t xml:space="preserve">Rédiger un document-cadre comparatif (ancienne vs proposition nouvelle)</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33p3j9bm67kn" w:id="7"/>
      <w:bookmarkEnd w:id="7"/>
      <w:r w:rsidDel="00000000" w:rsidR="00000000" w:rsidRPr="00000000">
        <w:rPr>
          <w:rtl w:val="0"/>
        </w:rPr>
        <w:t xml:space="preserve">3. Analyse: Loi culturelle Madagascar 2021</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Présentation détaillée de la loi malgache (fanaï malagasy, fonds national, tagnyamaro, rôle des communautés) comme modèle inspirant.</w:t>
      </w:r>
    </w:p>
    <w:p w:rsidR="00000000" w:rsidDel="00000000" w:rsidP="00000000" w:rsidRDefault="00000000" w:rsidRPr="00000000" w14:paraId="0000001F">
      <w:pPr>
        <w:pStyle w:val="Heading4"/>
        <w:rPr/>
      </w:pPr>
      <w:bookmarkStart w:colFirst="0" w:colLast="0" w:name="_oeuueck8oa16" w:id="8"/>
      <w:bookmarkEnd w:id="8"/>
      <w:r w:rsidDel="00000000" w:rsidR="00000000" w:rsidRPr="00000000">
        <w:rPr>
          <w:rtl w:val="0"/>
        </w:rPr>
        <w:t xml:space="preserve">Key Points</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Vision large</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Fonds national culturel</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Rôle des communautés</w:t>
      </w:r>
    </w:p>
    <w:p w:rsidR="00000000" w:rsidDel="00000000" w:rsidP="00000000" w:rsidRDefault="00000000" w:rsidRPr="00000000" w14:paraId="00000023">
      <w:pPr>
        <w:pStyle w:val="Heading4"/>
        <w:rPr/>
      </w:pPr>
      <w:bookmarkStart w:colFirst="0" w:colLast="0" w:name="_qy2hc08yfbil" w:id="9"/>
      <w:bookmarkEnd w:id="9"/>
      <w:r w:rsidDel="00000000" w:rsidR="00000000" w:rsidRPr="00000000">
        <w:rPr>
          <w:rtl w:val="0"/>
        </w:rPr>
        <w:t xml:space="preserve">Tasks</w:t>
      </w:r>
    </w:p>
    <w:p w:rsidR="00000000" w:rsidDel="00000000" w:rsidP="00000000" w:rsidRDefault="00000000" w:rsidRPr="00000000" w14:paraId="00000024">
      <w:pPr>
        <w:numPr>
          <w:ilvl w:val="0"/>
          <w:numId w:val="4"/>
        </w:numPr>
        <w:ind w:left="720" w:hanging="360"/>
        <w:rPr>
          <w:u w:val="none"/>
        </w:rPr>
      </w:pPr>
      <w:hyperlink r:id="rId11">
        <w:r w:rsidDel="00000000" w:rsidR="00000000" w:rsidRPr="00000000">
          <w:rPr>
            <w:color w:val="1155cc"/>
            <w:u w:val="single"/>
            <w:rtl w:val="0"/>
          </w:rPr>
          <w:t xml:space="preserve">Analyser la loi de 2021 et extraire mesures transposables</w:t>
        </w:r>
      </w:hyperlink>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hyperlink r:id="rId12">
        <w:r w:rsidDel="00000000" w:rsidR="00000000" w:rsidRPr="00000000">
          <w:rPr>
            <w:color w:val="1155cc"/>
            <w:u w:val="single"/>
            <w:rtl w:val="0"/>
          </w:rPr>
          <w:t xml:space="preserve">Préparer une note sur le 'tagnyamaro' et mécanismes d'entraide institutionnalisée</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4ppnumxskn2l" w:id="10"/>
      <w:bookmarkEnd w:id="10"/>
      <w:r w:rsidDel="00000000" w:rsidR="00000000" w:rsidRPr="00000000">
        <w:rPr>
          <w:rtl w:val="0"/>
        </w:rPr>
        <w:t xml:space="preserve">4. Gouvernance, financement et pilotage</w:t>
      </w:r>
    </w:p>
    <w:p w:rsidR="00000000" w:rsidDel="00000000" w:rsidP="00000000" w:rsidRDefault="00000000" w:rsidRPr="00000000" w14:paraId="0000002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Besoin de clarifier rôles, mettre en place stratégies de pilotage et sécuriser le financement pour concrétiser la politique.</w:t>
      </w:r>
    </w:p>
    <w:p w:rsidR="00000000" w:rsidDel="00000000" w:rsidP="00000000" w:rsidRDefault="00000000" w:rsidRPr="00000000" w14:paraId="0000002A">
      <w:pPr>
        <w:pStyle w:val="Heading4"/>
        <w:rPr/>
      </w:pPr>
      <w:bookmarkStart w:colFirst="0" w:colLast="0" w:name="_dd727xcyiejy" w:id="11"/>
      <w:bookmarkEnd w:id="11"/>
      <w:r w:rsidDel="00000000" w:rsidR="00000000" w:rsidRPr="00000000">
        <w:rPr>
          <w:rtl w:val="0"/>
        </w:rPr>
        <w:t xml:space="preserve">Key Points</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Stratégies de pilotage</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Financement</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Transparence</w:t>
      </w:r>
    </w:p>
    <w:p w:rsidR="00000000" w:rsidDel="00000000" w:rsidP="00000000" w:rsidRDefault="00000000" w:rsidRPr="00000000" w14:paraId="0000002E">
      <w:pPr>
        <w:pStyle w:val="Heading4"/>
        <w:rPr/>
      </w:pPr>
      <w:bookmarkStart w:colFirst="0" w:colLast="0" w:name="_usi7llkdk8ck" w:id="12"/>
      <w:bookmarkEnd w:id="12"/>
      <w:r w:rsidDel="00000000" w:rsidR="00000000" w:rsidRPr="00000000">
        <w:rPr>
          <w:rtl w:val="0"/>
        </w:rPr>
        <w:t xml:space="preserve">Tasks</w:t>
      </w:r>
    </w:p>
    <w:p w:rsidR="00000000" w:rsidDel="00000000" w:rsidP="00000000" w:rsidRDefault="00000000" w:rsidRPr="00000000" w14:paraId="0000002F">
      <w:pPr>
        <w:numPr>
          <w:ilvl w:val="0"/>
          <w:numId w:val="1"/>
        </w:numPr>
        <w:ind w:left="720" w:hanging="360"/>
        <w:rPr>
          <w:u w:val="none"/>
        </w:rPr>
      </w:pPr>
      <w:hyperlink r:id="rId13">
        <w:r w:rsidDel="00000000" w:rsidR="00000000" w:rsidRPr="00000000">
          <w:rPr>
            <w:color w:val="1155cc"/>
            <w:u w:val="single"/>
            <w:rtl w:val="0"/>
          </w:rPr>
          <w:t xml:space="preserve">Élaborer un schéma de gouvernance (acteurs, responsabilités, mécanismes de pilotage)</w:t>
        </w:r>
      </w:hyperlink>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hyperlink r:id="rId14">
        <w:r w:rsidDel="00000000" w:rsidR="00000000" w:rsidRPr="00000000">
          <w:rPr>
            <w:color w:val="1155cc"/>
            <w:u w:val="single"/>
            <w:rtl w:val="0"/>
          </w:rPr>
          <w:t xml:space="preserve">Proposer des sources de financement et règles de transparence pour le fonds culturel</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4p6mx3wagfyk" w:id="13"/>
      <w:bookmarkEnd w:id="13"/>
      <w:r w:rsidDel="00000000" w:rsidR="00000000" w:rsidRPr="00000000">
        <w:rPr>
          <w:rtl w:val="0"/>
        </w:rPr>
        <w:t xml:space="preserve">5. Recommandations opérationnelles</w:t>
      </w:r>
    </w:p>
    <w:p w:rsidR="00000000" w:rsidDel="00000000" w:rsidP="00000000" w:rsidRDefault="00000000" w:rsidRPr="00000000" w14:paraId="0000003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Propositions pratiques telles que séparation ministères Culture/Information, éthique professionnelle, et mobilisation citoyenne.</w:t>
      </w:r>
    </w:p>
    <w:p w:rsidR="00000000" w:rsidDel="00000000" w:rsidP="00000000" w:rsidRDefault="00000000" w:rsidRPr="00000000" w14:paraId="00000035">
      <w:pPr>
        <w:pStyle w:val="Heading4"/>
        <w:rPr/>
      </w:pPr>
      <w:bookmarkStart w:colFirst="0" w:colLast="0" w:name="_bj5l77pzassq" w:id="14"/>
      <w:bookmarkEnd w:id="14"/>
      <w:r w:rsidDel="00000000" w:rsidR="00000000" w:rsidRPr="00000000">
        <w:rPr>
          <w:rtl w:val="0"/>
        </w:rPr>
        <w:t xml:space="preserve">Key Points</w:t>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Séparation ministères</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Éthique</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Mobilisation</w:t>
      </w:r>
    </w:p>
    <w:p w:rsidR="00000000" w:rsidDel="00000000" w:rsidP="00000000" w:rsidRDefault="00000000" w:rsidRPr="00000000" w14:paraId="00000039">
      <w:pPr>
        <w:pStyle w:val="Heading4"/>
        <w:rPr/>
      </w:pPr>
      <w:bookmarkStart w:colFirst="0" w:colLast="0" w:name="_drk1f0s0le3b" w:id="15"/>
      <w:bookmarkEnd w:id="15"/>
      <w:r w:rsidDel="00000000" w:rsidR="00000000" w:rsidRPr="00000000">
        <w:rPr>
          <w:rtl w:val="0"/>
        </w:rPr>
        <w:t xml:space="preserve">Tasks</w:t>
      </w:r>
    </w:p>
    <w:p w:rsidR="00000000" w:rsidDel="00000000" w:rsidP="00000000" w:rsidRDefault="00000000" w:rsidRPr="00000000" w14:paraId="0000003A">
      <w:pPr>
        <w:numPr>
          <w:ilvl w:val="0"/>
          <w:numId w:val="11"/>
        </w:numPr>
        <w:ind w:left="720" w:hanging="360"/>
        <w:rPr>
          <w:u w:val="none"/>
        </w:rPr>
      </w:pPr>
      <w:hyperlink r:id="rId15">
        <w:r w:rsidDel="00000000" w:rsidR="00000000" w:rsidRPr="00000000">
          <w:rPr>
            <w:color w:val="1155cc"/>
            <w:u w:val="single"/>
            <w:rtl w:val="0"/>
          </w:rPr>
          <w:t xml:space="preserve">Évaluer impacts de la séparation ministérielle Culture/Information</w:t>
        </w:r>
      </w:hyperlink>
      <w:r w:rsidDel="00000000" w:rsidR="00000000" w:rsidRPr="00000000">
        <w:rPr>
          <w:rtl w:val="0"/>
        </w:rPr>
      </w:r>
    </w:p>
    <w:p w:rsidR="00000000" w:rsidDel="00000000" w:rsidP="00000000" w:rsidRDefault="00000000" w:rsidRPr="00000000" w14:paraId="0000003B">
      <w:pPr>
        <w:numPr>
          <w:ilvl w:val="0"/>
          <w:numId w:val="11"/>
        </w:numPr>
        <w:ind w:left="720" w:hanging="360"/>
        <w:rPr>
          <w:u w:val="none"/>
        </w:rPr>
      </w:pPr>
      <w:hyperlink r:id="rId16">
        <w:r w:rsidDel="00000000" w:rsidR="00000000" w:rsidRPr="00000000">
          <w:rPr>
            <w:color w:val="1155cc"/>
            <w:u w:val="single"/>
            <w:rtl w:val="0"/>
          </w:rPr>
          <w:t xml:space="preserve">Rédiger un code d'éthique professionnelle pour les métiers culturels</w:t>
        </w:r>
      </w:hyperlink>
      <w:r w:rsidDel="00000000" w:rsidR="00000000" w:rsidRPr="00000000">
        <w:rPr>
          <w:rtl w:val="0"/>
        </w:rPr>
      </w:r>
    </w:p>
    <w:p w:rsidR="00000000" w:rsidDel="00000000" w:rsidP="00000000" w:rsidRDefault="00000000" w:rsidRPr="00000000" w14:paraId="0000003C">
      <w:pPr>
        <w:pStyle w:val="Heading3"/>
        <w:rPr/>
      </w:pPr>
      <w:bookmarkStart w:colFirst="0" w:colLast="0" w:name="_ekzw24mhdyac" w:id="16"/>
      <w:bookmarkEnd w:id="16"/>
      <w:r w:rsidDel="00000000" w:rsidR="00000000" w:rsidRPr="00000000">
        <w:rPr>
          <w:rtl w:val="0"/>
        </w:rPr>
        <w:t xml:space="preserve">Other Things</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Consensus sur le besoin de changement</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Étude de modèles étrangers</w:t>
      </w:r>
    </w:p>
    <w:p w:rsidR="00000000" w:rsidDel="00000000" w:rsidP="00000000" w:rsidRDefault="00000000" w:rsidRPr="00000000" w14:paraId="0000003F">
      <w:pPr>
        <w:pStyle w:val="Heading3"/>
        <w:rPr/>
      </w:pPr>
      <w:bookmarkStart w:colFirst="0" w:colLast="0" w:name="_voruc0b0y2iv" w:id="17"/>
      <w:bookmarkEnd w:id="17"/>
      <w:r w:rsidDel="00000000" w:rsidR="00000000" w:rsidRPr="00000000">
        <w:rPr>
          <w:rtl w:val="0"/>
        </w:rPr>
        <w:t xml:space="preserve">Other Tasks</w:t>
      </w:r>
    </w:p>
    <w:p w:rsidR="00000000" w:rsidDel="00000000" w:rsidP="00000000" w:rsidRDefault="00000000" w:rsidRPr="00000000" w14:paraId="00000040">
      <w:pPr>
        <w:numPr>
          <w:ilvl w:val="0"/>
          <w:numId w:val="5"/>
        </w:numPr>
        <w:ind w:left="720" w:hanging="360"/>
        <w:rPr>
          <w:u w:val="none"/>
        </w:rPr>
      </w:pPr>
      <w:hyperlink r:id="rId17">
        <w:r w:rsidDel="00000000" w:rsidR="00000000" w:rsidRPr="00000000">
          <w:rPr>
            <w:color w:val="1155cc"/>
            <w:u w:val="single"/>
            <w:rtl w:val="0"/>
          </w:rPr>
          <w:t xml:space="preserve">Préparer un livrable synthétique (10-15 pages) à destination des parlementaires</w:t>
        </w:r>
      </w:hyperlink>
      <w:r w:rsidDel="00000000" w:rsidR="00000000" w:rsidRPr="00000000">
        <w:rPr>
          <w:rtl w:val="0"/>
        </w:rPr>
      </w:r>
    </w:p>
    <w:p w:rsidR="00000000" w:rsidDel="00000000" w:rsidP="00000000" w:rsidRDefault="00000000" w:rsidRPr="00000000" w14:paraId="00000041">
      <w:pPr>
        <w:numPr>
          <w:ilvl w:val="0"/>
          <w:numId w:val="5"/>
        </w:numPr>
        <w:ind w:left="720" w:hanging="360"/>
        <w:rPr>
          <w:u w:val="none"/>
        </w:rPr>
      </w:pPr>
      <w:hyperlink r:id="rId18">
        <w:r w:rsidDel="00000000" w:rsidR="00000000" w:rsidRPr="00000000">
          <w:rPr>
            <w:color w:val="1155cc"/>
            <w:u w:val="single"/>
            <w:rtl w:val="0"/>
          </w:rPr>
          <w:t xml:space="preserve">Planifier un groupe de travail multi-acteurs</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Analyser+la+loi+de+2021+et+extraire+mesures+transposables&amp;description=Synth%C3%A8se+des+innovations+%28fonds%2C+pilotage%2C+participation+communautaire%29+%C3%A0+adapter+au+contexte+national." TargetMode="External"/><Relationship Id="rId10" Type="http://schemas.openxmlformats.org/officeDocument/2006/relationships/hyperlink" Target="https://linear.new?title=R%C3%A9diger+un+document-cadre+comparatif+%28ancienne+vs+proposition+nouvelle%29&amp;description=Mettre+en+%C3%A9vidence+lacunes+de+la+politique+actuelle+et+recommandations+concret%C3%A8s+%C3%A0+soumettre+au+parlement." TargetMode="External"/><Relationship Id="rId13" Type="http://schemas.openxmlformats.org/officeDocument/2006/relationships/hyperlink" Target="https://linear.new?title=%C3%89laborer+un+sch%C3%A9ma+de+gouvernance+%28acteurs%2C+responsabilit%C3%A9s%2C+m%C3%A9canismes+de+pilotage%29&amp;description=Document+op%C3%A9rationnel+pour+d%C3%A9finir+qui+fait+quoi+%28%C3%89tat%2C+collectivit%C3%A9s%2C+associations%2C+communaut%C3%A9s%29." TargetMode="External"/><Relationship Id="rId12" Type="http://schemas.openxmlformats.org/officeDocument/2006/relationships/hyperlink" Target="https://linear.new?title=Pr%C3%A9parer+une+note+sur+le+%27tagnyamaro%27+et+m%C3%A9canismes+d%27entraide+institutionnalis%C3%A9e&amp;description=%C3%89valuer+la+faisabilit%C3%A9+d%27une+pratique+d%27entraide+communautaire+int%C3%A9gr%C3%A9e+dans+la+politique+culturelle+nation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Organiser+un+atelier+de+co-construction+d%27une+nouvelle+politique+culturelle&amp;description=R%C3%A9unir+artistes%2C+institutions%2C+d%C3%A9put%C3%A9s+et+communaut%C3%A9s+pour+d%C3%A9finir+vision%2C+objectifs+et+indicateurs+ax%C3%A9s+sur+cr%C3%A9ativit%C3%A9+et+innovation." TargetMode="External"/><Relationship Id="rId15" Type="http://schemas.openxmlformats.org/officeDocument/2006/relationships/hyperlink" Target="https://linear.new?title=%C3%89valuer+impacts+de+la+s%C3%A9paration+minist%C3%A9rielle+Culture%2FInformation&amp;description=%C3%89tude+d%27impact+institutionnel+et+op%C3%A9rationnel+pour+appuyer+une+proposition+formelle." TargetMode="External"/><Relationship Id="rId14" Type="http://schemas.openxmlformats.org/officeDocument/2006/relationships/hyperlink" Target="https://linear.new?title=Proposer+des+sources+de+financement+et+r%C3%A8gles+de+transparence+pour+le+fonds+culturel&amp;description=Assurer+viabilit%C3%A9+financi%C3%A8re+et+r%C3%A9duire+risques+de+corruption%3B+inclure+m%C3%A9canismes+d%27audit." TargetMode="External"/><Relationship Id="rId17" Type="http://schemas.openxmlformats.org/officeDocument/2006/relationships/hyperlink" Target="https://linear.new?title=Pr%C3%A9parer+un+livrable+synth%C3%A9tique+%2810-15+pages%29+%C3%A0+destination+des+parlementaires&amp;description=Recueillir+recommandations%2C+comparatifs+internationaux+et+propositions+concr%C3%A8tes+%28statut%2C+fonds%2C+gouvernance%29+pour+soumission+au+l%C3%A9gislateur." TargetMode="External"/><Relationship Id="rId16" Type="http://schemas.openxmlformats.org/officeDocument/2006/relationships/hyperlink" Target="https://linear.new?title=R%C3%A9diger+un+code+d%27%C3%A9thique+professionnelle+pour+les+m%C3%A9tiers+culturels&amp;description=D%C3%A9finir+standards+de+d%C3%A9ontologie+pour+artistes+et+administrateurs+culturels%2C+en+lien+avec+statut+professionnel." TargetMode="External"/><Relationship Id="rId5" Type="http://schemas.openxmlformats.org/officeDocument/2006/relationships/styles" Target="styles.xml"/><Relationship Id="rId6" Type="http://schemas.openxmlformats.org/officeDocument/2006/relationships/hyperlink" Target="https://drive.google.com/file/d/1yuQEAfXULkq4ooTODKHpBKDlLCmwkMiD/view?usp=drivesdk" TargetMode="External"/><Relationship Id="rId18" Type="http://schemas.openxmlformats.org/officeDocument/2006/relationships/hyperlink" Target="https://linear.new?title=Planifier+un+groupe+de+travail+multi-acteurs&amp;description=Cr%C3%A9er+comit%C3%A9+r%C3%A9unissant+artistes%2C+associations%2C+minist%C3%A8res+et+parlementaires+pour+%C3%A9laborer+projet+de+loi." TargetMode="External"/><Relationship Id="rId7" Type="http://schemas.openxmlformats.org/officeDocument/2006/relationships/hyperlink" Target="https://linear.new?title=Cartographier+les+statuts+professionnels+existants+et+mod%C3%A8les+internationaux+de+carte+professionnelle&amp;description=Comparer+exp%C3%A9riences+%28pays+o%C3%B9+la+carte+existe%29+pour+proposer+un+mod%C3%A8le+adapt%C3%A9+au+contexte+national%3B+base+pour+projet+de+loi+et+d%C3%A9crets." TargetMode="External"/><Relationship Id="rId8" Type="http://schemas.openxmlformats.org/officeDocument/2006/relationships/hyperlink" Target="https://linear.new?title=R%C3%A9diger+une+proposition+de+statut+professionnel+%28incl.+droits%2C+devoirs%2C+proc%C3%A9dures%29&amp;description=Document+de+travail+destin%C3%A9+aux+d%C3%A9put%C3%A9s+et+aux+parties+prenantes+culturelles+pour+lancer+un+projet+de+lo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