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firstLine="0"/>
        <w:rPr>
          <w:color w:val="1b1c1d"/>
        </w:rPr>
      </w:pPr>
      <w:r w:rsidDel="00000000" w:rsidR="00000000" w:rsidRPr="00000000">
        <w:rPr>
          <w:color w:val="1b1c1d"/>
        </w:rPr>
        <w:drawing>
          <wp:inline distB="114300" distT="114300" distL="114300" distR="114300">
            <wp:extent cx="6343650" cy="835818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43650" cy="8358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r9hws12dygbo" w:id="0"/>
      <w:bookmarkEnd w:id="0"/>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b1c1d"/>
          <w:sz w:val="46"/>
          <w:szCs w:val="46"/>
        </w:rPr>
      </w:pPr>
      <w:bookmarkStart w:colFirst="0" w:colLast="0" w:name="_vyvgtwi3ejyq" w:id="1"/>
      <w:bookmarkEnd w:id="1"/>
      <w:r w:rsidDel="00000000" w:rsidR="00000000" w:rsidRPr="00000000">
        <w:rPr>
          <w:b w:val="1"/>
          <w:bCs w:val="1"/>
          <w:color w:val="1b1c1d"/>
          <w:sz w:val="46"/>
          <w:szCs w:val="46"/>
          <w:rtl w:val="0"/>
        </w:rPr>
        <w:t xml:space="preserve">TERMES DE RÉFÉRENCE </w:t>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color w:val="1b1c1d"/>
          <w:sz w:val="46"/>
          <w:szCs w:val="46"/>
        </w:rPr>
      </w:pPr>
      <w:bookmarkStart w:colFirst="0" w:colLast="0" w:name="_jtcwllglizui" w:id="2"/>
      <w:bookmarkEnd w:id="2"/>
      <w:r w:rsidDel="00000000" w:rsidR="00000000" w:rsidRPr="00000000">
        <w:rPr>
          <w:b w:val="1"/>
          <w:bCs w:val="1"/>
          <w:color w:val="1b1c1d"/>
          <w:sz w:val="46"/>
          <w:szCs w:val="46"/>
          <w:rtl w:val="0"/>
        </w:rPr>
        <w:t xml:space="preserve">– APPEL À PROJETS</w:t>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lrx7bxnwmrz" w:id="3"/>
      <w:bookmarkEnd w:id="3"/>
      <w:r w:rsidDel="00000000" w:rsidR="00000000" w:rsidRPr="00000000">
        <w:rPr>
          <w:b w:val="1"/>
          <w:bCs w:val="1"/>
          <w:color w:val="1b1c1d"/>
          <w:sz w:val="34"/>
          <w:szCs w:val="34"/>
          <w:rtl w:val="0"/>
        </w:rPr>
        <w:t xml:space="preserve">Rénovation et Modernisation du Bâtiment FATAPLUS</w:t>
      </w:r>
    </w:p>
    <w:tbl>
      <w:tblPr>
        <w:tblStyle w:val="Table1"/>
        <w:tblW w:w="10875.0" w:type="dxa"/>
        <w:jc w:val="left"/>
        <w:tblInd w:w="-9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8145"/>
        <w:tblGridChange w:id="0">
          <w:tblGrid>
            <w:gridCol w:w="2730"/>
            <w:gridCol w:w="8145"/>
          </w:tblGrid>
        </w:tblGridChange>
      </w:tblGrid>
      <w:tr>
        <w:trPr>
          <w:cantSplit w:val="0"/>
          <w:trHeight w:val="485.9252929687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spacing w:after="0" w:lineRule="auto"/>
              <w:ind w:left="0" w:firstLine="0"/>
              <w:rPr>
                <w:b w:val="1"/>
                <w:bCs w:val="1"/>
                <w:color w:val="1b1c1d"/>
                <w:sz w:val="20"/>
                <w:szCs w:val="20"/>
              </w:rPr>
            </w:pPr>
            <w:r w:rsidDel="00000000" w:rsidR="00000000" w:rsidRPr="00000000">
              <w:rPr>
                <w:b w:val="1"/>
                <w:bCs w:val="1"/>
                <w:color w:val="1b1c1d"/>
                <w:sz w:val="20"/>
                <w:szCs w:val="20"/>
                <w:rtl w:val="0"/>
              </w:rPr>
              <w:t xml:space="preserve">DÉTAILS DU PROJET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spacing w:after="0" w:lineRule="auto"/>
              <w:ind w:left="0" w:firstLine="0"/>
              <w:rPr>
                <w:b w:val="1"/>
                <w:bCs w:val="1"/>
                <w:color w:val="1b1c1d"/>
                <w:sz w:val="20"/>
                <w:szCs w:val="20"/>
              </w:rPr>
            </w:pPr>
            <w:r w:rsidDel="00000000" w:rsidR="00000000" w:rsidRPr="00000000">
              <w:rPr>
                <w:b w:val="1"/>
                <w:bCs w:val="1"/>
                <w:color w:val="1b1c1d"/>
                <w:sz w:val="20"/>
                <w:szCs w:val="20"/>
                <w:rtl w:val="0"/>
              </w:rPr>
              <w:t xml:space="preserve">INFORMATIONS</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spacing w:after="0" w:lineRule="auto"/>
              <w:ind w:left="0" w:firstLine="0"/>
              <w:rPr>
                <w:color w:val="1b1c1d"/>
                <w:sz w:val="20"/>
                <w:szCs w:val="20"/>
              </w:rPr>
            </w:pPr>
            <w:r w:rsidDel="00000000" w:rsidR="00000000" w:rsidRPr="00000000">
              <w:rPr>
                <w:b w:val="1"/>
                <w:bCs w:val="1"/>
                <w:color w:val="1b1c1d"/>
                <w:sz w:val="20"/>
                <w:szCs w:val="20"/>
                <w:rtl w:val="0"/>
              </w:rPr>
              <w:t xml:space="preserve">Référence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0" w:lineRule="auto"/>
              <w:ind w:left="0" w:firstLine="0"/>
              <w:rPr>
                <w:color w:val="1b1c1d"/>
                <w:sz w:val="20"/>
                <w:szCs w:val="20"/>
              </w:rPr>
            </w:pPr>
            <w:r w:rsidDel="00000000" w:rsidR="00000000" w:rsidRPr="00000000">
              <w:rPr>
                <w:color w:val="1b1c1d"/>
                <w:sz w:val="20"/>
                <w:szCs w:val="20"/>
                <w:rtl w:val="0"/>
              </w:rPr>
              <w:t xml:space="preserve">TDR-2025-004-REV1</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0" w:lineRule="auto"/>
              <w:ind w:left="0" w:firstLine="0"/>
              <w:rPr>
                <w:color w:val="1b1c1d"/>
                <w:sz w:val="20"/>
                <w:szCs w:val="20"/>
              </w:rPr>
            </w:pPr>
            <w:r w:rsidDel="00000000" w:rsidR="00000000" w:rsidRPr="00000000">
              <w:rPr>
                <w:b w:val="1"/>
                <w:bCs w:val="1"/>
                <w:color w:val="1b1c1d"/>
                <w:sz w:val="20"/>
                <w:szCs w:val="20"/>
                <w:rtl w:val="0"/>
              </w:rPr>
              <w:t xml:space="preserve">Date d'Émission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0" w:lineRule="auto"/>
              <w:ind w:left="0" w:firstLine="0"/>
              <w:rPr>
                <w:color w:val="1b1c1d"/>
                <w:sz w:val="20"/>
                <w:szCs w:val="20"/>
              </w:rPr>
            </w:pPr>
            <w:r w:rsidDel="00000000" w:rsidR="00000000" w:rsidRPr="00000000">
              <w:rPr>
                <w:color w:val="1b1c1d"/>
                <w:sz w:val="20"/>
                <w:szCs w:val="20"/>
                <w:rtl w:val="0"/>
              </w:rPr>
              <w:t xml:space="preserve">14 octobre 2025</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0" w:lineRule="auto"/>
              <w:ind w:left="0" w:firstLine="0"/>
              <w:rPr>
                <w:color w:val="1b1c1d"/>
                <w:sz w:val="20"/>
                <w:szCs w:val="20"/>
              </w:rPr>
            </w:pPr>
            <w:r w:rsidDel="00000000" w:rsidR="00000000" w:rsidRPr="00000000">
              <w:rPr>
                <w:b w:val="1"/>
                <w:bCs w:val="1"/>
                <w:color w:val="1b1c1d"/>
                <w:sz w:val="20"/>
                <w:szCs w:val="20"/>
                <w:rtl w:val="0"/>
              </w:rPr>
              <w:t xml:space="preserve">Émetteur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0" w:lineRule="auto"/>
              <w:ind w:left="0" w:firstLine="0"/>
              <w:rPr>
                <w:color w:val="1b1c1d"/>
                <w:sz w:val="20"/>
                <w:szCs w:val="20"/>
              </w:rPr>
            </w:pPr>
            <w:r w:rsidDel="00000000" w:rsidR="00000000" w:rsidRPr="00000000">
              <w:rPr>
                <w:color w:val="1b1c1d"/>
                <w:sz w:val="20"/>
                <w:szCs w:val="20"/>
                <w:rtl w:val="0"/>
              </w:rPr>
              <w:t xml:space="preserve">FATAPLUS</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0" w:line="240" w:lineRule="auto"/>
              <w:ind w:left="0" w:firstLine="0"/>
              <w:rPr>
                <w:color w:val="1b1c1d"/>
                <w:sz w:val="20"/>
                <w:szCs w:val="20"/>
              </w:rPr>
            </w:pPr>
            <w:r w:rsidDel="00000000" w:rsidR="00000000" w:rsidRPr="00000000">
              <w:rPr>
                <w:b w:val="1"/>
                <w:bCs w:val="1"/>
                <w:color w:val="1b1c1d"/>
                <w:sz w:val="20"/>
                <w:szCs w:val="20"/>
                <w:rtl w:val="0"/>
              </w:rPr>
              <w:t xml:space="preserve">Adresse du Site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0" w:line="240" w:lineRule="auto"/>
              <w:ind w:left="0" w:firstLine="0"/>
              <w:rPr>
                <w:color w:val="1b1c1d"/>
                <w:sz w:val="20"/>
                <w:szCs w:val="20"/>
              </w:rPr>
            </w:pPr>
            <w:r w:rsidDel="00000000" w:rsidR="00000000" w:rsidRPr="00000000">
              <w:rPr>
                <w:color w:val="1b1c1d"/>
                <w:sz w:val="20"/>
                <w:szCs w:val="20"/>
                <w:rtl w:val="0"/>
              </w:rPr>
              <w:t xml:space="preserve">Lot III H5 GTER ANKADINDRAMAMY, Antananarivo 101</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0" w:lineRule="auto"/>
              <w:ind w:left="0" w:firstLine="0"/>
              <w:rPr>
                <w:color w:val="1b1c1d"/>
                <w:sz w:val="20"/>
                <w:szCs w:val="20"/>
              </w:rPr>
            </w:pPr>
            <w:r w:rsidDel="00000000" w:rsidR="00000000" w:rsidRPr="00000000">
              <w:rPr>
                <w:b w:val="1"/>
                <w:bCs w:val="1"/>
                <w:color w:val="1b1c1d"/>
                <w:sz w:val="20"/>
                <w:szCs w:val="20"/>
                <w:rtl w:val="0"/>
              </w:rPr>
              <w:t xml:space="preserve">Contact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0" w:lineRule="auto"/>
              <w:ind w:left="0" w:firstLine="0"/>
              <w:rPr>
                <w:color w:val="1b1c1d"/>
                <w:sz w:val="20"/>
                <w:szCs w:val="20"/>
              </w:rPr>
            </w:pPr>
            <w:r w:rsidDel="00000000" w:rsidR="00000000" w:rsidRPr="00000000">
              <w:rPr>
                <w:color w:val="1b1c1d"/>
                <w:sz w:val="20"/>
                <w:szCs w:val="20"/>
                <w:rtl w:val="0"/>
              </w:rPr>
              <w:t xml:space="preserve">fenohery@fata.plus / +261 34 20 472 13</w:t>
            </w:r>
          </w:p>
        </w:tc>
      </w:tr>
    </w:tbl>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00" w:lineRule="auto"/>
        <w:ind w:left="-992.1259842519685" w:right="-1032.9921259842508" w:firstLine="0"/>
        <w:jc w:val="center"/>
        <w:rPr>
          <w:b w:val="1"/>
          <w:bCs w:val="1"/>
          <w:color w:val="1b1c1d"/>
          <w:sz w:val="20"/>
          <w:szCs w:val="20"/>
        </w:rPr>
      </w:pPr>
      <w:bookmarkStart w:colFirst="0" w:colLast="0" w:name="_8alsclg1uamg" w:id="4"/>
      <w:bookmarkEnd w:id="4"/>
      <w:r w:rsidDel="00000000" w:rsidR="00000000" w:rsidRPr="00000000">
        <w:rPr>
          <w:b w:val="1"/>
          <w:bCs w:val="1"/>
          <w:color w:val="1b1c1d"/>
          <w:sz w:val="20"/>
          <w:szCs w:val="20"/>
          <w:rtl w:val="0"/>
        </w:rPr>
        <w:t xml:space="preserve">I. CONTEXTE ET JUSTIFICATION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ind w:left="-992.1259842519685" w:right="-1032.9921259842508" w:firstLine="0"/>
        <w:jc w:val="both"/>
        <w:rPr>
          <w:color w:val="1b1c1d"/>
          <w:sz w:val="20"/>
          <w:szCs w:val="20"/>
        </w:rPr>
      </w:pPr>
      <w:r w:rsidDel="00000000" w:rsidR="00000000" w:rsidRPr="00000000">
        <w:rPr>
          <w:color w:val="1b1c1d"/>
          <w:sz w:val="20"/>
          <w:szCs w:val="20"/>
          <w:rtl w:val="0"/>
        </w:rPr>
        <w:t xml:space="preserve">FATA+ lance un projet de rénovation de son siège social à Antananarivo pour garantir l'intégrité structurelle, optimiser l'ergonomie des espaces de travail et améliorer l'esthétique générale. Ce projet de modernisation est crucial pour aligner nos infrastructures sur notre croissance et garantir un environnement de travail sécurisé et productif, en conformité avec les normes malgaches de construction et de sécurité. Les présents TDR guident la sélection d'un prestataire qualifié.</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center"/>
        <w:rPr>
          <w:b w:val="1"/>
          <w:bCs w:val="1"/>
          <w:color w:val="1b1c1d"/>
          <w:sz w:val="20"/>
          <w:szCs w:val="20"/>
        </w:rPr>
      </w:pPr>
      <w:bookmarkStart w:colFirst="0" w:colLast="0" w:name="_l49lo735yjdx" w:id="5"/>
      <w:bookmarkEnd w:id="5"/>
      <w:r w:rsidDel="00000000" w:rsidR="00000000" w:rsidRPr="00000000">
        <w:rPr>
          <w:b w:val="1"/>
          <w:bCs w:val="1"/>
          <w:color w:val="1b1c1d"/>
          <w:sz w:val="20"/>
          <w:szCs w:val="20"/>
          <w:rtl w:val="0"/>
        </w:rPr>
        <w:t xml:space="preserve">II. OBJECTIFS DU PROJET</w:t>
      </w:r>
    </w:p>
    <w:tbl>
      <w:tblPr>
        <w:tblStyle w:val="Table2"/>
        <w:tblW w:w="10845.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8130"/>
        <w:tblGridChange w:id="0">
          <w:tblGrid>
            <w:gridCol w:w="2715"/>
            <w:gridCol w:w="813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0" w:lineRule="auto"/>
              <w:jc w:val="center"/>
              <w:rPr>
                <w:b w:val="1"/>
                <w:bCs w:val="1"/>
                <w:color w:val="1b1c1d"/>
                <w:sz w:val="20"/>
                <w:szCs w:val="20"/>
              </w:rPr>
            </w:pPr>
            <w:r w:rsidDel="00000000" w:rsidR="00000000" w:rsidRPr="00000000">
              <w:rPr>
                <w:b w:val="1"/>
                <w:bCs w:val="1"/>
                <w:color w:val="1b1c1d"/>
                <w:sz w:val="20"/>
                <w:szCs w:val="20"/>
                <w:rtl w:val="0"/>
              </w:rPr>
              <w:t xml:space="preserve">Type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0" w:lineRule="auto"/>
              <w:jc w:val="center"/>
              <w:rPr>
                <w:b w:val="1"/>
                <w:bCs w:val="1"/>
                <w:color w:val="1b1c1d"/>
                <w:sz w:val="20"/>
                <w:szCs w:val="20"/>
              </w:rPr>
            </w:pPr>
            <w:r w:rsidDel="00000000" w:rsidR="00000000" w:rsidRPr="00000000">
              <w:rPr>
                <w:b w:val="1"/>
                <w:bCs w:val="1"/>
                <w:color w:val="1b1c1d"/>
                <w:sz w:val="20"/>
                <w:szCs w:val="20"/>
                <w:rtl w:val="0"/>
              </w:rPr>
              <w:t xml:space="preserve">Description</w:t>
            </w:r>
          </w:p>
        </w:tc>
      </w:tr>
      <w:tr>
        <w:trPr>
          <w:cantSplit w:val="0"/>
          <w:trHeight w:val="8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0" w:lineRule="auto"/>
              <w:rPr>
                <w:color w:val="1b1c1d"/>
                <w:sz w:val="20"/>
                <w:szCs w:val="20"/>
              </w:rPr>
            </w:pPr>
            <w:r w:rsidDel="00000000" w:rsidR="00000000" w:rsidRPr="00000000">
              <w:rPr>
                <w:b w:val="1"/>
                <w:bCs w:val="1"/>
                <w:color w:val="1b1c1d"/>
                <w:sz w:val="20"/>
                <w:szCs w:val="20"/>
                <w:rtl w:val="0"/>
              </w:rPr>
              <w:t xml:space="preserve">Objectif Général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0" w:lineRule="auto"/>
              <w:rPr>
                <w:color w:val="1b1c1d"/>
                <w:sz w:val="20"/>
                <w:szCs w:val="20"/>
              </w:rPr>
            </w:pPr>
            <w:r w:rsidDel="00000000" w:rsidR="00000000" w:rsidRPr="00000000">
              <w:rPr>
                <w:color w:val="1b1c1d"/>
                <w:sz w:val="20"/>
                <w:szCs w:val="20"/>
                <w:rtl w:val="0"/>
              </w:rPr>
              <w:t xml:space="preserve">Exécuter la rénovation du bâtiment FATA+ de manière efficace, durable et dans les délais impartis, en assurant une qualité d'exécution irréprochable.</w:t>
            </w:r>
          </w:p>
        </w:tc>
      </w:tr>
      <w:tr>
        <w:trPr>
          <w:cantSplit w:val="0"/>
          <w:trHeight w:val="825" w:hRule="atLeast"/>
          <w:tblHeader w:val="0"/>
        </w:trPr>
        <w:tc>
          <w:tcPr>
            <w:vMerge w:val="restart"/>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0" w:lineRule="auto"/>
              <w:rPr>
                <w:color w:val="1b1c1d"/>
                <w:sz w:val="20"/>
                <w:szCs w:val="20"/>
              </w:rPr>
            </w:pPr>
            <w:r w:rsidDel="00000000" w:rsidR="00000000" w:rsidRPr="00000000">
              <w:rPr>
                <w:b w:val="1"/>
                <w:bCs w:val="1"/>
                <w:color w:val="1b1c1d"/>
                <w:sz w:val="20"/>
                <w:szCs w:val="20"/>
                <w:rtl w:val="0"/>
              </w:rPr>
              <w:t xml:space="preserve">Objectifs Spécifiques</w:t>
            </w:r>
            <w:r w:rsidDel="00000000" w:rsidR="00000000" w:rsidRPr="00000000">
              <w:rPr>
                <w:rtl w:val="0"/>
              </w:rPr>
            </w:r>
          </w:p>
        </w:tc>
        <w:tc>
          <w:tcPr>
            <w:vMerge w:val="restart"/>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0" w:lineRule="auto"/>
              <w:rPr>
                <w:color w:val="1b1c1d"/>
                <w:sz w:val="20"/>
                <w:szCs w:val="20"/>
              </w:rPr>
            </w:pPr>
            <w:r w:rsidDel="00000000" w:rsidR="00000000" w:rsidRPr="00000000">
              <w:rPr>
                <w:color w:val="1b1c1d"/>
                <w:sz w:val="20"/>
                <w:szCs w:val="20"/>
                <w:rtl w:val="0"/>
              </w:rPr>
              <w:t xml:space="preserve">1. </w:t>
            </w:r>
            <w:r w:rsidDel="00000000" w:rsidR="00000000" w:rsidRPr="00000000">
              <w:rPr>
                <w:b w:val="1"/>
                <w:bCs w:val="1"/>
                <w:color w:val="1b1c1d"/>
                <w:sz w:val="20"/>
                <w:szCs w:val="20"/>
                <w:rtl w:val="0"/>
              </w:rPr>
              <w:t xml:space="preserve">Sécurité structurelle :</w:t>
            </w:r>
            <w:r w:rsidDel="00000000" w:rsidR="00000000" w:rsidRPr="00000000">
              <w:rPr>
                <w:color w:val="1b1c1d"/>
                <w:sz w:val="20"/>
                <w:szCs w:val="20"/>
                <w:rtl w:val="0"/>
              </w:rPr>
              <w:t xml:space="preserve"> Réaliser les réparations maçonnerie nécessaires pour renforcer l'intégrité du bâtiment.</w:t>
            </w:r>
          </w:p>
          <w:p w:rsidR="00000000" w:rsidDel="00000000" w:rsidP="00000000" w:rsidRDefault="00000000" w:rsidRPr="00000000" w14:paraId="0000001B">
            <w:pPr>
              <w:rPr>
                <w:color w:val="1b1c1d"/>
                <w:sz w:val="20"/>
                <w:szCs w:val="20"/>
              </w:rPr>
            </w:pPr>
            <w:r w:rsidDel="00000000" w:rsidR="00000000" w:rsidRPr="00000000">
              <w:rPr>
                <w:color w:val="1b1c1d"/>
                <w:sz w:val="20"/>
                <w:szCs w:val="20"/>
                <w:rtl w:val="0"/>
              </w:rPr>
              <w:t xml:space="preserve">2. </w:t>
            </w:r>
            <w:r w:rsidDel="00000000" w:rsidR="00000000" w:rsidRPr="00000000">
              <w:rPr>
                <w:b w:val="1"/>
                <w:bCs w:val="1"/>
                <w:color w:val="1b1c1d"/>
                <w:sz w:val="20"/>
                <w:szCs w:val="20"/>
                <w:rtl w:val="0"/>
              </w:rPr>
              <w:t xml:space="preserve">Modernisation Esthétique :</w:t>
            </w:r>
            <w:r w:rsidDel="00000000" w:rsidR="00000000" w:rsidRPr="00000000">
              <w:rPr>
                <w:color w:val="1b1c1d"/>
                <w:sz w:val="20"/>
                <w:szCs w:val="20"/>
                <w:rtl w:val="0"/>
              </w:rPr>
              <w:t xml:space="preserve"> Améliorer l'apparence par une peinture intérieure et extérieure de haute qualité.</w:t>
            </w:r>
          </w:p>
          <w:p w:rsidR="00000000" w:rsidDel="00000000" w:rsidP="00000000" w:rsidRDefault="00000000" w:rsidRPr="00000000" w14:paraId="0000001C">
            <w:pPr>
              <w:rPr>
                <w:color w:val="1b1c1d"/>
                <w:sz w:val="20"/>
                <w:szCs w:val="20"/>
              </w:rPr>
            </w:pPr>
            <w:r w:rsidDel="00000000" w:rsidR="00000000" w:rsidRPr="00000000">
              <w:rPr>
                <w:color w:val="1b1c1d"/>
                <w:sz w:val="20"/>
                <w:szCs w:val="20"/>
                <w:rtl w:val="0"/>
              </w:rPr>
              <w:t xml:space="preserve">3. </w:t>
            </w:r>
            <w:r w:rsidDel="00000000" w:rsidR="00000000" w:rsidRPr="00000000">
              <w:rPr>
                <w:b w:val="1"/>
                <w:bCs w:val="1"/>
                <w:color w:val="1b1c1d"/>
                <w:sz w:val="20"/>
                <w:szCs w:val="20"/>
                <w:rtl w:val="0"/>
              </w:rPr>
              <w:t xml:space="preserve">Optimisation des Espaces :</w:t>
            </w:r>
            <w:r w:rsidDel="00000000" w:rsidR="00000000" w:rsidRPr="00000000">
              <w:rPr>
                <w:color w:val="1b1c1d"/>
                <w:sz w:val="20"/>
                <w:szCs w:val="20"/>
                <w:rtl w:val="0"/>
              </w:rPr>
              <w:t xml:space="preserve"> Mettre en œuvre les finitions et aménagements nécessaires.</w:t>
            </w:r>
          </w:p>
          <w:p w:rsidR="00000000" w:rsidDel="00000000" w:rsidP="00000000" w:rsidRDefault="00000000" w:rsidRPr="00000000" w14:paraId="0000001D">
            <w:pPr>
              <w:spacing w:after="0" w:lineRule="auto"/>
              <w:rPr>
                <w:color w:val="1b1c1d"/>
                <w:sz w:val="20"/>
                <w:szCs w:val="20"/>
              </w:rPr>
            </w:pPr>
            <w:r w:rsidDel="00000000" w:rsidR="00000000" w:rsidRPr="00000000">
              <w:rPr>
                <w:color w:val="1b1c1d"/>
                <w:sz w:val="20"/>
                <w:szCs w:val="20"/>
                <w:rtl w:val="0"/>
              </w:rPr>
              <w:t xml:space="preserve">4. </w:t>
            </w:r>
            <w:r w:rsidDel="00000000" w:rsidR="00000000" w:rsidRPr="00000000">
              <w:rPr>
                <w:b w:val="1"/>
                <w:bCs w:val="1"/>
                <w:color w:val="1b1c1d"/>
                <w:sz w:val="20"/>
                <w:szCs w:val="20"/>
                <w:rtl w:val="0"/>
              </w:rPr>
              <w:t xml:space="preserve">Faisabilité Technique :</w:t>
            </w:r>
            <w:r w:rsidDel="00000000" w:rsidR="00000000" w:rsidRPr="00000000">
              <w:rPr>
                <w:color w:val="1b1c1d"/>
                <w:sz w:val="20"/>
                <w:szCs w:val="20"/>
                <w:rtl w:val="0"/>
              </w:rPr>
              <w:t xml:space="preserve"> Évaluer et proposer des options d'amélioration complémentaires (Faux plafond, menuiserie métallique).</w:t>
            </w:r>
          </w:p>
        </w:tc>
      </w:tr>
      <w:tr>
        <w:trPr>
          <w:cantSplit w:val="0"/>
          <w:trHeight w:val="881.8505859375" w:hRule="atLeast"/>
          <w:tblHeader w:val="0"/>
        </w:trPr>
        <w:tc>
          <w:tcPr>
            <w:vMerge w:val="continue"/>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0" w:before="0" w:line="240" w:lineRule="auto"/>
              <w:ind w:left="0" w:firstLine="0"/>
              <w:rPr>
                <w:color w:val="1b1c1d"/>
                <w:sz w:val="20"/>
                <w:szCs w:val="20"/>
              </w:rPr>
            </w:pPr>
            <w:r w:rsidDel="00000000" w:rsidR="00000000" w:rsidRPr="00000000">
              <w:rPr>
                <w:rtl w:val="0"/>
              </w:rPr>
            </w:r>
          </w:p>
        </w:tc>
        <w:tc>
          <w:tcPr>
            <w:vMerge w:val="continue"/>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0" w:before="0" w:line="240" w:lineRule="auto"/>
              <w:ind w:left="0" w:firstLine="0"/>
              <w:rPr>
                <w:color w:val="1b1c1d"/>
                <w:sz w:val="20"/>
                <w:szCs w:val="20"/>
              </w:rPr>
            </w:pPr>
            <w:r w:rsidDel="00000000" w:rsidR="00000000" w:rsidRPr="00000000">
              <w:rPr>
                <w:rtl w:val="0"/>
              </w:rPr>
            </w:r>
          </w:p>
        </w:tc>
      </w:tr>
      <w:tr>
        <w:trPr>
          <w:cantSplit w:val="0"/>
          <w:trHeight w:val="460" w:hRule="atLeast"/>
          <w:tblHeader w:val="0"/>
        </w:trPr>
        <w:tc>
          <w:tcPr>
            <w:vMerge w:val="continue"/>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0" w:before="0" w:line="240" w:lineRule="auto"/>
              <w:ind w:left="0" w:firstLine="0"/>
              <w:rPr>
                <w:color w:val="1b1c1d"/>
                <w:sz w:val="20"/>
                <w:szCs w:val="20"/>
              </w:rPr>
            </w:pPr>
            <w:r w:rsidDel="00000000" w:rsidR="00000000" w:rsidRPr="00000000">
              <w:rPr>
                <w:rtl w:val="0"/>
              </w:rPr>
            </w:r>
          </w:p>
        </w:tc>
        <w:tc>
          <w:tcPr>
            <w:vMerge w:val="continue"/>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0" w:before="0" w:line="240" w:lineRule="auto"/>
              <w:ind w:left="0" w:firstLine="0"/>
              <w:rPr>
                <w:color w:val="1b1c1d"/>
                <w:sz w:val="20"/>
                <w:szCs w:val="20"/>
              </w:rPr>
            </w:pPr>
            <w:r w:rsidDel="00000000" w:rsidR="00000000" w:rsidRPr="00000000">
              <w:rPr>
                <w:rtl w:val="0"/>
              </w:rPr>
            </w:r>
          </w:p>
        </w:tc>
      </w:tr>
      <w:tr>
        <w:trPr>
          <w:cantSplit w:val="0"/>
          <w:trHeight w:val="450" w:hRule="atLeast"/>
          <w:tblHeader w:val="0"/>
        </w:trPr>
        <w:tc>
          <w:tcPr>
            <w:vMerge w:val="continue"/>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0" w:before="0" w:line="240" w:lineRule="auto"/>
              <w:ind w:left="0" w:firstLine="0"/>
              <w:rPr>
                <w:color w:val="1b1c1d"/>
                <w:sz w:val="20"/>
                <w:szCs w:val="20"/>
              </w:rPr>
            </w:pPr>
            <w:r w:rsidDel="00000000" w:rsidR="00000000" w:rsidRPr="00000000">
              <w:rPr>
                <w:rtl w:val="0"/>
              </w:rPr>
            </w:r>
          </w:p>
        </w:tc>
        <w:tc>
          <w:tcPr>
            <w:vMerge w:val="continue"/>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0" w:before="0" w:line="240" w:lineRule="auto"/>
              <w:ind w:left="0" w:firstLine="0"/>
              <w:rPr>
                <w:color w:val="1b1c1d"/>
                <w:sz w:val="20"/>
                <w:szCs w:val="20"/>
              </w:rPr>
            </w:pPr>
            <w:r w:rsidDel="00000000" w:rsidR="00000000" w:rsidRPr="00000000">
              <w:rPr>
                <w:rtl w:val="0"/>
              </w:rPr>
            </w:r>
          </w:p>
        </w:tc>
      </w:tr>
    </w:tbl>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00" w:lineRule="auto"/>
        <w:ind w:left="-992.1259842519685" w:right="-1032.9921259842508" w:firstLine="0"/>
        <w:jc w:val="center"/>
        <w:rPr>
          <w:b w:val="1"/>
          <w:bCs w:val="1"/>
          <w:color w:val="1b1c1d"/>
          <w:sz w:val="20"/>
          <w:szCs w:val="20"/>
        </w:rPr>
      </w:pPr>
      <w:bookmarkStart w:colFirst="0" w:colLast="0" w:name="_418vck51re36" w:id="6"/>
      <w:bookmarkEnd w:id="6"/>
      <w:r w:rsidDel="00000000" w:rsidR="00000000" w:rsidRPr="00000000">
        <w:rPr>
          <w:b w:val="1"/>
          <w:bCs w:val="1"/>
          <w:color w:val="1b1c1d"/>
          <w:sz w:val="20"/>
          <w:szCs w:val="20"/>
          <w:rtl w:val="0"/>
        </w:rPr>
        <w:t xml:space="preserve">III. PORTÉE DES TRAVAUX (SCOPE OF WORK)</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ind w:left="-992.1259842519685" w:right="-1032.9921259842508" w:firstLine="0"/>
        <w:jc w:val="both"/>
        <w:rPr>
          <w:color w:val="1b1c1d"/>
          <w:sz w:val="20"/>
          <w:szCs w:val="20"/>
        </w:rPr>
      </w:pPr>
      <w:r w:rsidDel="00000000" w:rsidR="00000000" w:rsidRPr="00000000">
        <w:rPr>
          <w:color w:val="1b1c1d"/>
          <w:sz w:val="20"/>
          <w:szCs w:val="20"/>
          <w:rtl w:val="0"/>
        </w:rPr>
        <w:t xml:space="preserve">Le prestataire retenu sera responsable de la main d'œuvre et, si inclus dans l'offre, de la fourniture des matériaux pour les lots suivants :</w:t>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both"/>
        <w:rPr>
          <w:b w:val="1"/>
          <w:bCs w:val="1"/>
          <w:color w:val="1b1c1d"/>
          <w:sz w:val="20"/>
          <w:szCs w:val="20"/>
        </w:rPr>
      </w:pPr>
      <w:bookmarkStart w:colFirst="0" w:colLast="0" w:name="_dkhq0mot7c2e" w:id="7"/>
      <w:bookmarkEnd w:id="7"/>
      <w:r w:rsidDel="00000000" w:rsidR="00000000" w:rsidRPr="00000000">
        <w:rPr>
          <w:rtl w:val="0"/>
        </w:rPr>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both"/>
        <w:rPr>
          <w:b w:val="1"/>
          <w:bCs w:val="1"/>
          <w:color w:val="1b1c1d"/>
          <w:sz w:val="20"/>
          <w:szCs w:val="20"/>
        </w:rPr>
      </w:pPr>
      <w:bookmarkStart w:colFirst="0" w:colLast="0" w:name="_lrcsjmbvypjs" w:id="8"/>
      <w:bookmarkEnd w:id="8"/>
      <w:r w:rsidDel="00000000" w:rsidR="00000000" w:rsidRPr="00000000">
        <w:rPr>
          <w:b w:val="1"/>
          <w:bCs w:val="1"/>
          <w:color w:val="1b1c1d"/>
          <w:sz w:val="20"/>
          <w:szCs w:val="20"/>
          <w:rtl w:val="0"/>
        </w:rPr>
        <w:t xml:space="preserve">3.1. Travaux Minimum Requis (Mandatory Scope)</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08.6614173228347" w:right="-1032.9921259842508" w:firstLine="0"/>
        <w:jc w:val="both"/>
        <w:rPr>
          <w:sz w:val="20"/>
          <w:szCs w:val="20"/>
        </w:rPr>
      </w:pPr>
      <w:r w:rsidDel="00000000" w:rsidR="00000000" w:rsidRPr="00000000">
        <w:rPr>
          <w:b w:val="1"/>
          <w:bCs w:val="1"/>
          <w:color w:val="1b1c1d"/>
          <w:sz w:val="20"/>
          <w:szCs w:val="20"/>
          <w:rtl w:val="0"/>
        </w:rPr>
        <w:t xml:space="preserve">Maçonnerie et structure :</w:t>
      </w:r>
      <w:r w:rsidDel="00000000" w:rsidR="00000000" w:rsidRPr="00000000">
        <w:rPr>
          <w:color w:val="1b1c1d"/>
          <w:sz w:val="20"/>
          <w:szCs w:val="20"/>
          <w:rtl w:val="0"/>
        </w:rPr>
        <w:t xml:space="preserve"> Réparation des fissures, murs, sols et tout élément porteur endommagé.</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08.6614173228347" w:right="-1032.9921259842508" w:firstLine="0"/>
        <w:jc w:val="both"/>
        <w:rPr>
          <w:sz w:val="20"/>
          <w:szCs w:val="20"/>
        </w:rPr>
      </w:pPr>
      <w:r w:rsidDel="00000000" w:rsidR="00000000" w:rsidRPr="00000000">
        <w:rPr>
          <w:b w:val="1"/>
          <w:bCs w:val="1"/>
          <w:color w:val="1b1c1d"/>
          <w:sz w:val="20"/>
          <w:szCs w:val="20"/>
          <w:rtl w:val="0"/>
        </w:rPr>
        <w:t xml:space="preserve">Peinture (Int./Ext.)  : </w:t>
      </w:r>
      <w:r w:rsidDel="00000000" w:rsidR="00000000" w:rsidRPr="00000000">
        <w:rPr>
          <w:color w:val="1b1c1d"/>
          <w:sz w:val="20"/>
          <w:szCs w:val="20"/>
          <w:rtl w:val="0"/>
        </w:rPr>
        <w:t xml:space="preserve">Préparation </w:t>
      </w:r>
      <w:r w:rsidDel="00000000" w:rsidR="00000000" w:rsidRPr="00000000">
        <w:rPr>
          <w:color w:val="1b1c1d"/>
          <w:sz w:val="20"/>
          <w:szCs w:val="20"/>
          <w:rtl w:val="0"/>
        </w:rPr>
        <w:t xml:space="preserve">complète des surfaces (nettoyage, enduit, ponçage) et application de deux couches de peinture de finition (estimation de base : 66 m²).</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360" w:lineRule="auto"/>
        <w:ind w:left="-708.6614173228347" w:right="-1032.9921259842508" w:firstLine="0"/>
        <w:jc w:val="both"/>
        <w:rPr>
          <w:sz w:val="20"/>
          <w:szCs w:val="20"/>
        </w:rPr>
      </w:pPr>
      <w:r w:rsidDel="00000000" w:rsidR="00000000" w:rsidRPr="00000000">
        <w:rPr>
          <w:b w:val="1"/>
          <w:bCs w:val="1"/>
          <w:color w:val="1b1c1d"/>
          <w:sz w:val="20"/>
          <w:szCs w:val="20"/>
          <w:rtl w:val="0"/>
        </w:rPr>
        <w:t xml:space="preserve">Finitions :</w:t>
      </w:r>
      <w:r w:rsidDel="00000000" w:rsidR="00000000" w:rsidRPr="00000000">
        <w:rPr>
          <w:color w:val="1b1c1d"/>
          <w:sz w:val="20"/>
          <w:szCs w:val="20"/>
          <w:rtl w:val="0"/>
        </w:rPr>
        <w:t xml:space="preserve"> Installation de plinthes, réalisation des joints et finitions mineures.</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both"/>
        <w:rPr>
          <w:b w:val="1"/>
          <w:bCs w:val="1"/>
          <w:color w:val="1b1c1d"/>
          <w:sz w:val="20"/>
          <w:szCs w:val="20"/>
        </w:rPr>
      </w:pPr>
      <w:bookmarkStart w:colFirst="0" w:colLast="0" w:name="_vh3cf18jj30z" w:id="9"/>
      <w:bookmarkEnd w:id="9"/>
      <w:r w:rsidDel="00000000" w:rsidR="00000000" w:rsidRPr="00000000">
        <w:rPr>
          <w:b w:val="1"/>
          <w:bCs w:val="1"/>
          <w:color w:val="1b1c1d"/>
          <w:sz w:val="20"/>
          <w:szCs w:val="20"/>
          <w:rtl w:val="0"/>
        </w:rPr>
        <w:t xml:space="preserve">3.2. Options Complémentaires (À Proposer Séparément)</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120" w:lineRule="auto"/>
        <w:ind w:left="-992.1259842519685" w:right="-1032.9921259842508" w:firstLine="0"/>
        <w:jc w:val="both"/>
        <w:rPr>
          <w:color w:val="1b1c1d"/>
          <w:sz w:val="20"/>
          <w:szCs w:val="20"/>
        </w:rPr>
      </w:pPr>
      <w:r w:rsidDel="00000000" w:rsidR="00000000" w:rsidRPr="00000000">
        <w:rPr>
          <w:color w:val="1b1c1d"/>
          <w:sz w:val="20"/>
          <w:szCs w:val="20"/>
          <w:rtl w:val="0"/>
        </w:rPr>
        <w:t xml:space="preserve">Le soumissionnaire doit fournir des prix détaillés pour les options suivantes :</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08.6614173228347" w:right="-1032.9921259842508" w:firstLine="0"/>
        <w:jc w:val="both"/>
        <w:rPr>
          <w:sz w:val="20"/>
          <w:szCs w:val="20"/>
        </w:rPr>
      </w:pPr>
      <w:r w:rsidDel="00000000" w:rsidR="00000000" w:rsidRPr="00000000">
        <w:rPr>
          <w:b w:val="1"/>
          <w:bCs w:val="1"/>
          <w:color w:val="1b1c1d"/>
          <w:sz w:val="20"/>
          <w:szCs w:val="20"/>
          <w:rtl w:val="0"/>
        </w:rPr>
        <w:t xml:space="preserve">Faux Plafond :</w:t>
      </w:r>
      <w:r w:rsidDel="00000000" w:rsidR="00000000" w:rsidRPr="00000000">
        <w:rPr>
          <w:color w:val="1b1c1d"/>
          <w:sz w:val="20"/>
          <w:szCs w:val="20"/>
          <w:rtl w:val="0"/>
        </w:rPr>
        <w:t xml:space="preserve"> Fourniture et pose de faux plafond en plâtre ou équivalent (estimation de base : 14 m²).</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360" w:lineRule="auto"/>
        <w:ind w:left="-708.6614173228347" w:right="-1032.9921259842508" w:firstLine="0"/>
        <w:jc w:val="both"/>
        <w:rPr>
          <w:sz w:val="20"/>
          <w:szCs w:val="20"/>
        </w:rPr>
      </w:pPr>
      <w:r w:rsidDel="00000000" w:rsidR="00000000" w:rsidRPr="00000000">
        <w:rPr>
          <w:b w:val="1"/>
          <w:bCs w:val="1"/>
          <w:color w:val="1b1c1d"/>
          <w:sz w:val="20"/>
          <w:szCs w:val="20"/>
          <w:rtl w:val="0"/>
        </w:rPr>
        <w:t xml:space="preserve">Menuiserie métallique :</w:t>
      </w:r>
      <w:r w:rsidDel="00000000" w:rsidR="00000000" w:rsidRPr="00000000">
        <w:rPr>
          <w:color w:val="1b1c1d"/>
          <w:sz w:val="20"/>
          <w:szCs w:val="20"/>
          <w:rtl w:val="0"/>
        </w:rPr>
        <w:t xml:space="preserve"> Conception, fabrication et installation de portes et fenêtres en tôle (solution clé en main) (estimation de base : 10,4 m²).</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both"/>
        <w:rPr>
          <w:b w:val="1"/>
          <w:bCs w:val="1"/>
          <w:color w:val="1b1c1d"/>
          <w:sz w:val="20"/>
          <w:szCs w:val="20"/>
        </w:rPr>
      </w:pPr>
      <w:bookmarkStart w:colFirst="0" w:colLast="0" w:name="_unj1ckpv1m5v" w:id="10"/>
      <w:bookmarkEnd w:id="10"/>
      <w:r w:rsidDel="00000000" w:rsidR="00000000" w:rsidRPr="00000000">
        <w:rPr>
          <w:b w:val="1"/>
          <w:bCs w:val="1"/>
          <w:color w:val="1b1c1d"/>
          <w:sz w:val="20"/>
          <w:szCs w:val="20"/>
          <w:rtl w:val="0"/>
        </w:rPr>
        <w:t xml:space="preserve">3.3. Exclusions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ind w:left="-992.1259842519685" w:right="-1032.9921259842508" w:firstLine="0"/>
        <w:jc w:val="both"/>
        <w:rPr>
          <w:color w:val="1b1c1d"/>
          <w:sz w:val="20"/>
          <w:szCs w:val="20"/>
        </w:rPr>
      </w:pPr>
      <w:r w:rsidDel="00000000" w:rsidR="00000000" w:rsidRPr="00000000">
        <w:rPr>
          <w:color w:val="1b1c1d"/>
          <w:sz w:val="20"/>
          <w:szCs w:val="20"/>
          <w:rtl w:val="0"/>
        </w:rPr>
        <w:t xml:space="preserve">Les travaux d'électricité, de plomberie et toute modification hors-scope ne sont pas inclus, sauf avenant formel et écrit au contrat.</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0"/>
          <w:szCs w:val="20"/>
        </w:rPr>
      </w:pPr>
      <w:bookmarkStart w:colFirst="0" w:colLast="0" w:name="_2y70448pcebq" w:id="11"/>
      <w:bookmarkEnd w:id="11"/>
      <w:r w:rsidDel="00000000" w:rsidR="00000000" w:rsidRPr="00000000">
        <w:rPr>
          <w:b w:val="1"/>
          <w:bCs w:val="1"/>
          <w:color w:val="1b1c1d"/>
          <w:sz w:val="20"/>
          <w:szCs w:val="20"/>
          <w:rtl w:val="0"/>
        </w:rPr>
        <w:t xml:space="preserve">IV. DÉLAIS ET CALENDRIER D'EXÉCUTION</w:t>
      </w:r>
    </w:p>
    <w:tbl>
      <w:tblPr>
        <w:tblStyle w:val="Table3"/>
        <w:tblW w:w="10920.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4410"/>
        <w:gridCol w:w="4500"/>
        <w:tblGridChange w:id="0">
          <w:tblGrid>
            <w:gridCol w:w="2010"/>
            <w:gridCol w:w="4410"/>
            <w:gridCol w:w="4500"/>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0" w:lineRule="auto"/>
              <w:rPr>
                <w:color w:val="1b1c1d"/>
                <w:sz w:val="20"/>
                <w:szCs w:val="20"/>
              </w:rPr>
            </w:pPr>
            <w:r w:rsidDel="00000000" w:rsidR="00000000" w:rsidRPr="00000000">
              <w:rPr>
                <w:color w:val="1b1c1d"/>
                <w:sz w:val="20"/>
                <w:szCs w:val="20"/>
                <w:rtl w:val="0"/>
              </w:rPr>
              <w:t xml:space="preserve">Jalon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0" w:lineRule="auto"/>
              <w:rPr>
                <w:color w:val="1b1c1d"/>
                <w:sz w:val="20"/>
                <w:szCs w:val="20"/>
              </w:rPr>
            </w:pPr>
            <w:r w:rsidDel="00000000" w:rsidR="00000000" w:rsidRPr="00000000">
              <w:rPr>
                <w:color w:val="1b1c1d"/>
                <w:sz w:val="20"/>
                <w:szCs w:val="20"/>
                <w:rtl w:val="0"/>
              </w:rPr>
              <w:t xml:space="preserve">Délai</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0" w:lineRule="auto"/>
              <w:rPr>
                <w:color w:val="1b1c1d"/>
                <w:sz w:val="20"/>
                <w:szCs w:val="20"/>
              </w:rPr>
            </w:pPr>
            <w:r w:rsidDel="00000000" w:rsidR="00000000" w:rsidRPr="00000000">
              <w:rPr>
                <w:color w:val="1b1c1d"/>
                <w:sz w:val="20"/>
                <w:szCs w:val="20"/>
                <w:rtl w:val="0"/>
              </w:rPr>
              <w:t xml:space="preserve">Détails</w:t>
            </w:r>
          </w:p>
        </w:tc>
      </w:tr>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0" w:lineRule="auto"/>
              <w:rPr>
                <w:color w:val="1b1c1d"/>
                <w:sz w:val="20"/>
                <w:szCs w:val="20"/>
              </w:rPr>
            </w:pPr>
            <w:r w:rsidDel="00000000" w:rsidR="00000000" w:rsidRPr="00000000">
              <w:rPr>
                <w:b w:val="1"/>
                <w:bCs w:val="1"/>
                <w:color w:val="1b1c1d"/>
                <w:sz w:val="20"/>
                <w:szCs w:val="20"/>
                <w:rtl w:val="0"/>
              </w:rPr>
              <w:t xml:space="preserve">Démarrage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0" w:lineRule="auto"/>
              <w:rPr>
                <w:color w:val="1b1c1d"/>
                <w:sz w:val="20"/>
                <w:szCs w:val="20"/>
              </w:rPr>
            </w:pPr>
            <w:r w:rsidDel="00000000" w:rsidR="00000000" w:rsidRPr="00000000">
              <w:rPr>
                <w:color w:val="1b1c1d"/>
                <w:sz w:val="20"/>
                <w:szCs w:val="20"/>
                <w:rtl w:val="0"/>
              </w:rPr>
              <w:t xml:space="preserve">Maximum 5 jours ouvrables après la signature du Contrat.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0" w:lineRule="auto"/>
              <w:rPr>
                <w:color w:val="1b1c1d"/>
                <w:sz w:val="20"/>
                <w:szCs w:val="20"/>
              </w:rPr>
            </w:pPr>
            <w:r w:rsidDel="00000000" w:rsidR="00000000" w:rsidRPr="00000000">
              <w:rPr>
                <w:rtl w:val="0"/>
              </w:rPr>
            </w:r>
          </w:p>
        </w:tc>
      </w:tr>
      <w:tr>
        <w:trPr>
          <w:cantSplit w:val="0"/>
          <w:trHeight w:val="7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0" w:lineRule="auto"/>
              <w:rPr>
                <w:color w:val="1b1c1d"/>
                <w:sz w:val="20"/>
                <w:szCs w:val="20"/>
              </w:rPr>
            </w:pPr>
            <w:r w:rsidDel="00000000" w:rsidR="00000000" w:rsidRPr="00000000">
              <w:rPr>
                <w:b w:val="1"/>
                <w:bCs w:val="1"/>
                <w:color w:val="1b1c1d"/>
                <w:sz w:val="20"/>
                <w:szCs w:val="20"/>
                <w:rtl w:val="0"/>
              </w:rPr>
              <w:t xml:space="preserve">Durée Estimée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0" w:lineRule="auto"/>
              <w:rPr>
                <w:color w:val="1b1c1d"/>
                <w:sz w:val="20"/>
                <w:szCs w:val="20"/>
              </w:rPr>
            </w:pPr>
            <w:r w:rsidDel="00000000" w:rsidR="00000000" w:rsidRPr="00000000">
              <w:rPr>
                <w:b w:val="1"/>
                <w:bCs w:val="1"/>
                <w:color w:val="1b1c1d"/>
                <w:sz w:val="20"/>
                <w:szCs w:val="20"/>
                <w:rtl w:val="0"/>
              </w:rPr>
              <w:t xml:space="preserve">30 jours ouvrables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0" w:lineRule="auto"/>
              <w:rPr>
                <w:color w:val="1b1c1d"/>
                <w:sz w:val="20"/>
                <w:szCs w:val="20"/>
              </w:rPr>
            </w:pPr>
            <w:r w:rsidDel="00000000" w:rsidR="00000000" w:rsidRPr="00000000">
              <w:rPr>
                <w:color w:val="1b1c1d"/>
                <w:sz w:val="20"/>
                <w:szCs w:val="20"/>
                <w:rtl w:val="0"/>
              </w:rPr>
              <w:t xml:space="preserve">Ajustable après la visite technique et la validation finale du scope.</w:t>
            </w:r>
          </w:p>
        </w:tc>
      </w:tr>
      <w:tr>
        <w:trPr>
          <w:cantSplit w:val="0"/>
          <w:trHeight w:val="78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0" w:lineRule="auto"/>
              <w:rPr>
                <w:color w:val="1b1c1d"/>
                <w:sz w:val="20"/>
                <w:szCs w:val="20"/>
              </w:rPr>
            </w:pPr>
            <w:r w:rsidDel="00000000" w:rsidR="00000000" w:rsidRPr="00000000">
              <w:rPr>
                <w:b w:val="1"/>
                <w:bCs w:val="1"/>
                <w:color w:val="1b1c1d"/>
                <w:sz w:val="20"/>
                <w:szCs w:val="20"/>
                <w:rtl w:val="0"/>
              </w:rPr>
              <w:t xml:space="preserve">Échéancier</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0" w:lineRule="auto"/>
              <w:rPr>
                <w:color w:val="1b1c1d"/>
                <w:sz w:val="20"/>
                <w:szCs w:val="20"/>
              </w:rPr>
            </w:pPr>
            <w:r w:rsidDel="00000000" w:rsidR="00000000" w:rsidRPr="00000000">
              <w:rPr>
                <w:color w:val="1b1c1d"/>
                <w:sz w:val="20"/>
                <w:szCs w:val="20"/>
                <w:rtl w:val="0"/>
              </w:rPr>
              <w:t xml:space="preserve">À soumettre par le prestataire.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0" w:lineRule="auto"/>
              <w:rPr>
                <w:color w:val="1b1c1d"/>
                <w:sz w:val="20"/>
                <w:szCs w:val="20"/>
              </w:rPr>
            </w:pPr>
            <w:r w:rsidDel="00000000" w:rsidR="00000000" w:rsidRPr="00000000">
              <w:rPr>
                <w:color w:val="1b1c1d"/>
                <w:sz w:val="20"/>
                <w:szCs w:val="20"/>
                <w:rtl w:val="0"/>
              </w:rPr>
              <w:t xml:space="preserve">Doit inclure les phases, les jalons clés, et le chemin critique du projet.</w:t>
            </w:r>
          </w:p>
        </w:tc>
      </w:tr>
      <w:tr>
        <w:trPr>
          <w:cantSplit w:val="0"/>
          <w:trHeight w:val="85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0" w:lineRule="auto"/>
              <w:rPr>
                <w:color w:val="1b1c1d"/>
                <w:sz w:val="20"/>
                <w:szCs w:val="20"/>
              </w:rPr>
            </w:pPr>
            <w:r w:rsidDel="00000000" w:rsidR="00000000" w:rsidRPr="00000000">
              <w:rPr>
                <w:b w:val="1"/>
                <w:bCs w:val="1"/>
                <w:color w:val="1b1c1d"/>
                <w:sz w:val="20"/>
                <w:szCs w:val="20"/>
                <w:rtl w:val="0"/>
              </w:rPr>
              <w:t xml:space="preserve">Réception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0" w:lineRule="auto"/>
              <w:rPr>
                <w:color w:val="1b1c1d"/>
                <w:sz w:val="20"/>
                <w:szCs w:val="20"/>
              </w:rPr>
            </w:pPr>
            <w:r w:rsidDel="00000000" w:rsidR="00000000" w:rsidRPr="00000000">
              <w:rPr>
                <w:color w:val="1b1c1d"/>
                <w:sz w:val="20"/>
                <w:szCs w:val="20"/>
                <w:rtl w:val="0"/>
              </w:rPr>
              <w:t xml:space="preserve">Conjointe (FATA+ / Prestataire) avec rapport de conformité obligatoire.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spacing w:after="0" w:lineRule="auto"/>
              <w:rPr>
                <w:color w:val="1b1c1d"/>
                <w:sz w:val="20"/>
                <w:szCs w:val="20"/>
              </w:rPr>
            </w:pPr>
            <w:r w:rsidDel="00000000" w:rsidR="00000000" w:rsidRPr="00000000">
              <w:rPr>
                <w:rtl w:val="0"/>
              </w:rPr>
            </w:r>
          </w:p>
        </w:tc>
      </w:tr>
    </w:tbl>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00" w:lineRule="auto"/>
        <w:ind w:left="-992.1259842519685" w:right="-1032.9921259842508" w:firstLine="0"/>
        <w:jc w:val="center"/>
        <w:rPr>
          <w:b w:val="1"/>
          <w:bCs w:val="1"/>
          <w:color w:val="1b1c1d"/>
          <w:sz w:val="20"/>
          <w:szCs w:val="20"/>
        </w:rPr>
      </w:pPr>
      <w:bookmarkStart w:colFirst="0" w:colLast="0" w:name="_2yado9w887k" w:id="12"/>
      <w:bookmarkEnd w:id="12"/>
      <w:r w:rsidDel="00000000" w:rsidR="00000000" w:rsidRPr="00000000">
        <w:rPr>
          <w:b w:val="1"/>
          <w:bCs w:val="1"/>
          <w:color w:val="1b1c1d"/>
          <w:sz w:val="20"/>
          <w:szCs w:val="20"/>
          <w:rtl w:val="0"/>
        </w:rPr>
        <w:t xml:space="preserve">V. MODALITÉS ADMINISTRATIVES ET FINANCIÈRES</w:t>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pacing w:after="0" w:afterAutospacing="0" w:lineRule="auto"/>
        <w:ind w:left="-992.1259842519685" w:right="-1032.9921259842508" w:firstLine="0"/>
        <w:jc w:val="both"/>
        <w:rPr>
          <w:sz w:val="20"/>
          <w:szCs w:val="20"/>
        </w:rPr>
      </w:pPr>
      <w:r w:rsidDel="00000000" w:rsidR="00000000" w:rsidRPr="00000000">
        <w:rPr>
          <w:b w:val="1"/>
          <w:bCs w:val="1"/>
          <w:color w:val="1b1c1d"/>
          <w:sz w:val="20"/>
          <w:szCs w:val="20"/>
          <w:rtl w:val="0"/>
        </w:rPr>
        <w:t xml:space="preserve">Paiement :</w:t>
      </w:r>
      <w:r w:rsidDel="00000000" w:rsidR="00000000" w:rsidRPr="00000000">
        <w:rPr>
          <w:color w:val="1b1c1d"/>
          <w:sz w:val="20"/>
          <w:szCs w:val="20"/>
          <w:rtl w:val="0"/>
        </w:rPr>
        <w:t xml:space="preserve"> sera discuté après l’évaluation technique et la visite du site (un acompte et un solde seront définis).</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992.1259842519685" w:right="-1032.9921259842508" w:firstLine="0"/>
        <w:jc w:val="both"/>
        <w:rPr>
          <w:sz w:val="20"/>
          <w:szCs w:val="20"/>
        </w:rPr>
      </w:pPr>
      <w:r w:rsidDel="00000000" w:rsidR="00000000" w:rsidRPr="00000000">
        <w:rPr>
          <w:b w:val="1"/>
          <w:bCs w:val="1"/>
          <w:color w:val="1b1c1d"/>
          <w:sz w:val="20"/>
          <w:szCs w:val="20"/>
          <w:rtl w:val="0"/>
        </w:rPr>
        <w:t xml:space="preserve">Garantie :</w:t>
      </w:r>
      <w:r w:rsidDel="00000000" w:rsidR="00000000" w:rsidRPr="00000000">
        <w:rPr>
          <w:color w:val="1b1c1d"/>
          <w:sz w:val="20"/>
          <w:szCs w:val="20"/>
          <w:rtl w:val="0"/>
        </w:rPr>
        <w:t xml:space="preserve"> Minimum </w:t>
      </w:r>
      <w:r w:rsidDel="00000000" w:rsidR="00000000" w:rsidRPr="00000000">
        <w:rPr>
          <w:b w:val="1"/>
          <w:bCs w:val="1"/>
          <w:color w:val="1b1c1d"/>
          <w:sz w:val="20"/>
          <w:szCs w:val="20"/>
          <w:rtl w:val="0"/>
        </w:rPr>
        <w:t xml:space="preserve">12 mois</w:t>
      </w:r>
      <w:r w:rsidDel="00000000" w:rsidR="00000000" w:rsidRPr="00000000">
        <w:rPr>
          <w:color w:val="1b1c1d"/>
          <w:sz w:val="20"/>
          <w:szCs w:val="20"/>
          <w:rtl w:val="0"/>
        </w:rPr>
        <w:t xml:space="preserve"> post-réception définitive, couvrant les défauts de main d'œuvre.</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360" w:lineRule="auto"/>
        <w:ind w:left="-992.1259842519685" w:right="-1032.9921259842508" w:firstLine="0"/>
        <w:jc w:val="both"/>
        <w:rPr>
          <w:sz w:val="20"/>
          <w:szCs w:val="20"/>
        </w:rPr>
      </w:pPr>
      <w:r w:rsidDel="00000000" w:rsidR="00000000" w:rsidRPr="00000000">
        <w:rPr>
          <w:b w:val="1"/>
          <w:bCs w:val="1"/>
          <w:color w:val="1b1c1d"/>
          <w:sz w:val="20"/>
          <w:szCs w:val="20"/>
          <w:rtl w:val="0"/>
        </w:rPr>
        <w:t xml:space="preserve">Pénalités de retard :</w:t>
      </w:r>
      <w:r w:rsidDel="00000000" w:rsidR="00000000" w:rsidRPr="00000000">
        <w:rPr>
          <w:color w:val="1b1c1d"/>
          <w:sz w:val="20"/>
          <w:szCs w:val="20"/>
          <w:rtl w:val="0"/>
        </w:rPr>
        <w:t xml:space="preserve"> À négocier (Base indicative : 1% du montant total par mois de retard, appliqué au prorata journalier, si le retard est imputable au prestataire).</w:t>
      </w:r>
    </w:p>
    <w:p w:rsidR="00000000" w:rsidDel="00000000" w:rsidP="00000000" w:rsidRDefault="00000000" w:rsidRPr="00000000" w14:paraId="0000004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center"/>
        <w:rPr>
          <w:b w:val="1"/>
          <w:bCs w:val="1"/>
          <w:color w:val="1b1c1d"/>
          <w:sz w:val="20"/>
          <w:szCs w:val="20"/>
        </w:rPr>
      </w:pPr>
      <w:bookmarkStart w:colFirst="0" w:colLast="0" w:name="_7efeb6og2lrh" w:id="13"/>
      <w:bookmarkEnd w:id="13"/>
      <w:r w:rsidDel="00000000" w:rsidR="00000000" w:rsidRPr="00000000">
        <w:rPr>
          <w:b w:val="1"/>
          <w:bCs w:val="1"/>
          <w:color w:val="1b1c1d"/>
          <w:sz w:val="20"/>
          <w:szCs w:val="20"/>
          <w:rtl w:val="0"/>
        </w:rPr>
        <w:t xml:space="preserve">VI. EXIGENCES ET QUALIFICATIONS DU PRESTATAIRE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20" w:lineRule="auto"/>
        <w:ind w:left="-992.1259842519685" w:right="-1032.9921259842508" w:firstLine="0"/>
        <w:jc w:val="both"/>
        <w:rPr>
          <w:color w:val="1b1c1d"/>
          <w:sz w:val="20"/>
          <w:szCs w:val="20"/>
        </w:rPr>
      </w:pPr>
      <w:r w:rsidDel="00000000" w:rsidR="00000000" w:rsidRPr="00000000">
        <w:rPr>
          <w:color w:val="1b1c1d"/>
          <w:sz w:val="20"/>
          <w:szCs w:val="20"/>
          <w:rtl w:val="0"/>
        </w:rPr>
        <w:t xml:space="preserve">Le soumissionnaire devra démontrer :</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0" w:afterAutospacing="0" w:lineRule="auto"/>
        <w:ind w:left="-992.1259842519685" w:right="-1032.9921259842508" w:firstLine="0"/>
        <w:jc w:val="both"/>
        <w:rPr>
          <w:sz w:val="20"/>
          <w:szCs w:val="20"/>
        </w:rPr>
      </w:pPr>
      <w:r w:rsidDel="00000000" w:rsidR="00000000" w:rsidRPr="00000000">
        <w:rPr>
          <w:b w:val="1"/>
          <w:bCs w:val="1"/>
          <w:color w:val="1b1c1d"/>
          <w:sz w:val="20"/>
          <w:szCs w:val="20"/>
          <w:rtl w:val="0"/>
        </w:rPr>
        <w:t xml:space="preserve">Expérience Confirmée :</w:t>
      </w:r>
      <w:r w:rsidDel="00000000" w:rsidR="00000000" w:rsidRPr="00000000">
        <w:rPr>
          <w:color w:val="1b1c1d"/>
          <w:sz w:val="20"/>
          <w:szCs w:val="20"/>
          <w:rtl w:val="0"/>
        </w:rPr>
        <w:t xml:space="preserve"> Références récentes et vérifiables en projets de rénovation de bâtiments similaires (joindre au moins 3 attestations de bonne exécution ou lettres de recommandation).</w:t>
      </w:r>
    </w:p>
    <w:p w:rsidR="00000000" w:rsidDel="00000000" w:rsidP="00000000" w:rsidRDefault="00000000" w:rsidRPr="00000000" w14:paraId="00000048">
      <w:pPr>
        <w:numPr>
          <w:ilvl w:val="0"/>
          <w:numId w:val="4"/>
        </w:numPr>
        <w:pBdr>
          <w:top w:color="auto" w:space="0" w:sz="0" w:val="none"/>
          <w:bottom w:color="auto" w:space="0" w:sz="0" w:val="none"/>
          <w:right w:color="auto" w:space="0" w:sz="0" w:val="none"/>
          <w:between w:color="auto" w:space="0" w:sz="0" w:val="none"/>
        </w:pBdr>
        <w:spacing w:after="0" w:afterAutospacing="0" w:lineRule="auto"/>
        <w:ind w:left="-992.1259842519685" w:right="-1032.9921259842508" w:firstLine="0"/>
        <w:jc w:val="both"/>
        <w:rPr>
          <w:sz w:val="20"/>
          <w:szCs w:val="20"/>
        </w:rPr>
      </w:pPr>
      <w:r w:rsidDel="00000000" w:rsidR="00000000" w:rsidRPr="00000000">
        <w:rPr>
          <w:b w:val="1"/>
          <w:bCs w:val="1"/>
          <w:color w:val="1b1c1d"/>
          <w:sz w:val="20"/>
          <w:szCs w:val="20"/>
          <w:rtl w:val="0"/>
        </w:rPr>
        <w:t xml:space="preserve">Conformité légale :</w:t>
      </w:r>
      <w:r w:rsidDel="00000000" w:rsidR="00000000" w:rsidRPr="00000000">
        <w:rPr>
          <w:color w:val="1b1c1d"/>
          <w:sz w:val="20"/>
          <w:szCs w:val="20"/>
          <w:rtl w:val="0"/>
        </w:rPr>
        <w:t xml:space="preserve"> Assurance responsabilité civile et accidents du travail valide.</w:t>
      </w:r>
    </w:p>
    <w:p w:rsidR="00000000" w:rsidDel="00000000" w:rsidP="00000000" w:rsidRDefault="00000000" w:rsidRPr="00000000" w14:paraId="00000049">
      <w:pPr>
        <w:numPr>
          <w:ilvl w:val="0"/>
          <w:numId w:val="4"/>
        </w:numPr>
        <w:pBdr>
          <w:top w:color="auto" w:space="0" w:sz="0" w:val="none"/>
          <w:bottom w:color="auto" w:space="0" w:sz="0" w:val="none"/>
          <w:right w:color="auto" w:space="0" w:sz="0" w:val="none"/>
          <w:between w:color="auto" w:space="0" w:sz="0" w:val="none"/>
        </w:pBdr>
        <w:spacing w:after="360" w:lineRule="auto"/>
        <w:ind w:left="-992.1259842519685" w:right="-1032.9921259842508" w:firstLine="0"/>
        <w:jc w:val="both"/>
        <w:rPr>
          <w:sz w:val="20"/>
          <w:szCs w:val="20"/>
        </w:rPr>
      </w:pPr>
      <w:r w:rsidDel="00000000" w:rsidR="00000000" w:rsidRPr="00000000">
        <w:rPr>
          <w:b w:val="1"/>
          <w:bCs w:val="1"/>
          <w:color w:val="1b1c1d"/>
          <w:sz w:val="20"/>
          <w:szCs w:val="20"/>
          <w:rtl w:val="0"/>
        </w:rPr>
        <w:t xml:space="preserve">Sécurité et Qualité :</w:t>
      </w:r>
      <w:r w:rsidDel="00000000" w:rsidR="00000000" w:rsidRPr="00000000">
        <w:rPr>
          <w:color w:val="1b1c1d"/>
          <w:sz w:val="20"/>
          <w:szCs w:val="20"/>
          <w:rtl w:val="0"/>
        </w:rPr>
        <w:t xml:space="preserve"> Engagement à fournir un personnel qualifié, équipé des Équipements de Protection Individuelle (EPI) requis, et respectant strictement les normes de sécurité malgaches et environnementales.</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both"/>
        <w:rPr>
          <w:b w:val="1"/>
          <w:bCs w:val="1"/>
          <w:color w:val="1b1c1d"/>
          <w:sz w:val="20"/>
          <w:szCs w:val="20"/>
        </w:rPr>
      </w:pPr>
      <w:bookmarkStart w:colFirst="0" w:colLast="0" w:name="_pvqfrphwupyx" w:id="14"/>
      <w:bookmarkEnd w:id="14"/>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both"/>
        <w:rPr>
          <w:b w:val="1"/>
          <w:bCs w:val="1"/>
          <w:color w:val="1b1c1d"/>
          <w:sz w:val="20"/>
          <w:szCs w:val="20"/>
        </w:rPr>
      </w:pPr>
      <w:bookmarkStart w:colFirst="0" w:colLast="0" w:name="_je4g47tctmwd" w:id="15"/>
      <w:bookmarkEnd w:id="15"/>
      <w:r w:rsidDel="00000000" w:rsidR="00000000" w:rsidRPr="00000000">
        <w:rPr>
          <w:rtl w:val="0"/>
        </w:rPr>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center"/>
        <w:rPr>
          <w:b w:val="1"/>
          <w:bCs w:val="1"/>
          <w:color w:val="1b1c1d"/>
          <w:sz w:val="20"/>
          <w:szCs w:val="20"/>
        </w:rPr>
      </w:pPr>
      <w:bookmarkStart w:colFirst="0" w:colLast="0" w:name="_vbz1pemn71x9" w:id="16"/>
      <w:bookmarkEnd w:id="16"/>
      <w:r w:rsidDel="00000000" w:rsidR="00000000" w:rsidRPr="00000000">
        <w:rPr>
          <w:rtl w:val="0"/>
        </w:rPr>
      </w:r>
    </w:p>
    <w:p w:rsidR="00000000" w:rsidDel="00000000" w:rsidP="00000000" w:rsidRDefault="00000000" w:rsidRPr="00000000" w14:paraId="000000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center"/>
        <w:rPr>
          <w:b w:val="1"/>
          <w:bCs w:val="1"/>
          <w:color w:val="1b1c1d"/>
          <w:sz w:val="20"/>
          <w:szCs w:val="20"/>
        </w:rPr>
      </w:pPr>
      <w:bookmarkStart w:colFirst="0" w:colLast="0" w:name="_upkhbuyubgm0" w:id="17"/>
      <w:bookmarkEnd w:id="17"/>
      <w:r w:rsidDel="00000000" w:rsidR="00000000" w:rsidRPr="00000000">
        <w:rPr>
          <w:b w:val="1"/>
          <w:bCs w:val="1"/>
          <w:color w:val="1b1c1d"/>
          <w:sz w:val="20"/>
          <w:szCs w:val="20"/>
          <w:rtl w:val="0"/>
        </w:rPr>
        <w:t xml:space="preserve">VII. SUIVI ET ÉVALUATION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20" w:lineRule="auto"/>
        <w:ind w:left="-992.1259842519685" w:right="-1032.9921259842508" w:firstLine="0"/>
        <w:jc w:val="both"/>
        <w:rPr>
          <w:color w:val="1b1c1d"/>
          <w:sz w:val="20"/>
          <w:szCs w:val="20"/>
        </w:rPr>
      </w:pPr>
      <w:r w:rsidDel="00000000" w:rsidR="00000000" w:rsidRPr="00000000">
        <w:rPr>
          <w:color w:val="1b1c1d"/>
          <w:sz w:val="20"/>
          <w:szCs w:val="20"/>
          <w:rtl w:val="0"/>
        </w:rPr>
        <w:t xml:space="preserve">Le suivi sera assuré par des réunions d’avancement bimensuelles après le démarrage des travaux. L'évaluation finale se basera sur :</w:t>
      </w:r>
    </w:p>
    <w:p w:rsidR="00000000" w:rsidDel="00000000" w:rsidP="00000000" w:rsidRDefault="00000000" w:rsidRPr="00000000" w14:paraId="0000004F">
      <w:pPr>
        <w:numPr>
          <w:ilvl w:val="0"/>
          <w:numId w:val="5"/>
        </w:numPr>
        <w:pBdr>
          <w:top w:color="auto" w:space="0" w:sz="0" w:val="none"/>
          <w:bottom w:color="auto" w:space="0" w:sz="0" w:val="none"/>
          <w:right w:color="auto" w:space="0" w:sz="0" w:val="none"/>
          <w:between w:color="auto" w:space="0" w:sz="0" w:val="none"/>
        </w:pBdr>
        <w:spacing w:after="0" w:afterAutospacing="0" w:lineRule="auto"/>
        <w:ind w:left="-992.1259842519685" w:right="-1032.9921259842508" w:firstLine="0"/>
        <w:jc w:val="both"/>
        <w:rPr>
          <w:sz w:val="20"/>
          <w:szCs w:val="20"/>
        </w:rPr>
      </w:pPr>
      <w:r w:rsidDel="00000000" w:rsidR="00000000" w:rsidRPr="00000000">
        <w:rPr>
          <w:color w:val="1b1c1d"/>
          <w:sz w:val="20"/>
          <w:szCs w:val="20"/>
          <w:rtl w:val="0"/>
        </w:rPr>
        <w:t xml:space="preserve">Conformité au Cahier des Charges.</w:t>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spacing w:after="0" w:afterAutospacing="0" w:lineRule="auto"/>
        <w:ind w:left="-992.1259842519685" w:right="-1032.9921259842508" w:firstLine="0"/>
        <w:jc w:val="both"/>
        <w:rPr>
          <w:sz w:val="20"/>
          <w:szCs w:val="20"/>
        </w:rPr>
      </w:pPr>
      <w:r w:rsidDel="00000000" w:rsidR="00000000" w:rsidRPr="00000000">
        <w:rPr>
          <w:color w:val="1b1c1d"/>
          <w:sz w:val="20"/>
          <w:szCs w:val="20"/>
          <w:rtl w:val="0"/>
        </w:rPr>
        <w:t xml:space="preserve">Qualité d'exécution (finitions).</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pacing w:after="360" w:lineRule="auto"/>
        <w:ind w:left="-992.1259842519685" w:right="-1032.9921259842508" w:firstLine="0"/>
        <w:jc w:val="both"/>
        <w:rPr>
          <w:sz w:val="20"/>
          <w:szCs w:val="20"/>
        </w:rPr>
      </w:pPr>
      <w:r w:rsidDel="00000000" w:rsidR="00000000" w:rsidRPr="00000000">
        <w:rPr>
          <w:color w:val="1b1c1d"/>
          <w:sz w:val="20"/>
          <w:szCs w:val="20"/>
          <w:rtl w:val="0"/>
        </w:rPr>
        <w:t xml:space="preserve">Respect du délai contractuel.</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ind w:left="-992.1259842519685" w:right="-1032.9921259842508" w:firstLine="0"/>
        <w:jc w:val="both"/>
        <w:rPr>
          <w:color w:val="1b1c1d"/>
          <w:sz w:val="20"/>
          <w:szCs w:val="20"/>
        </w:rPr>
      </w:pPr>
      <w:r w:rsidDel="00000000" w:rsidR="00000000" w:rsidRPr="00000000">
        <w:rPr>
          <w:color w:val="1b1c1d"/>
          <w:sz w:val="20"/>
          <w:szCs w:val="20"/>
          <w:rtl w:val="0"/>
        </w:rPr>
        <w:t xml:space="preserve">Tout litige sera résolu par médiation, avec la juridiction d’Antananarivo comme instance ultime.</w:t>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ind w:left="-992.1259842519685" w:right="-1032.9921259842508" w:firstLine="0"/>
        <w:jc w:val="center"/>
        <w:rPr>
          <w:b w:val="1"/>
          <w:bCs w:val="1"/>
          <w:color w:val="1b1c1d"/>
          <w:sz w:val="20"/>
          <w:szCs w:val="20"/>
        </w:rPr>
      </w:pPr>
      <w:bookmarkStart w:colFirst="0" w:colLast="0" w:name="_ocw8cmh2zm77" w:id="18"/>
      <w:bookmarkEnd w:id="18"/>
      <w:r w:rsidDel="00000000" w:rsidR="00000000" w:rsidRPr="00000000">
        <w:rPr>
          <w:b w:val="1"/>
          <w:bCs w:val="1"/>
          <w:color w:val="1b1c1d"/>
          <w:sz w:val="20"/>
          <w:szCs w:val="20"/>
          <w:rtl w:val="0"/>
        </w:rPr>
        <w:t xml:space="preserve">VIII. MODALITÉS DE SOUMISSION</w:t>
      </w:r>
    </w:p>
    <w:p w:rsidR="00000000" w:rsidDel="00000000" w:rsidP="00000000" w:rsidRDefault="00000000" w:rsidRPr="00000000" w14:paraId="0000005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08.6614173228347" w:right="-1032.9921259842508" w:firstLine="0"/>
        <w:jc w:val="both"/>
        <w:rPr>
          <w:sz w:val="20"/>
          <w:szCs w:val="20"/>
        </w:rPr>
      </w:pPr>
      <w:r w:rsidDel="00000000" w:rsidR="00000000" w:rsidRPr="00000000">
        <w:rPr>
          <w:b w:val="1"/>
          <w:bCs w:val="1"/>
          <w:color w:val="1b1c1d"/>
          <w:sz w:val="20"/>
          <w:szCs w:val="20"/>
          <w:rtl w:val="0"/>
        </w:rPr>
        <w:t xml:space="preserve">Délai de Soumission :</w:t>
      </w:r>
      <w:r w:rsidDel="00000000" w:rsidR="00000000" w:rsidRPr="00000000">
        <w:rPr>
          <w:color w:val="1b1c1d"/>
          <w:sz w:val="20"/>
          <w:szCs w:val="20"/>
          <w:rtl w:val="0"/>
        </w:rPr>
        <w:t xml:space="preserve"> </w:t>
      </w:r>
      <w:r w:rsidDel="00000000" w:rsidR="00000000" w:rsidRPr="00000000">
        <w:rPr>
          <w:b w:val="1"/>
          <w:bCs w:val="1"/>
          <w:color w:val="1b1c1d"/>
          <w:sz w:val="20"/>
          <w:szCs w:val="20"/>
          <w:rtl w:val="0"/>
        </w:rPr>
        <w:t xml:space="preserve">7 jours</w:t>
      </w:r>
      <w:r w:rsidDel="00000000" w:rsidR="00000000" w:rsidRPr="00000000">
        <w:rPr>
          <w:color w:val="1b1c1d"/>
          <w:sz w:val="20"/>
          <w:szCs w:val="20"/>
          <w:rtl w:val="0"/>
        </w:rPr>
        <w:t xml:space="preserve"> calendaires à compter de la date d'émission des TDR.</w:t>
      </w:r>
    </w:p>
    <w:p w:rsidR="00000000" w:rsidDel="00000000" w:rsidP="00000000" w:rsidRDefault="00000000" w:rsidRPr="00000000" w14:paraId="0000005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08.6614173228347" w:right="-1032.9921259842508" w:firstLine="0"/>
        <w:jc w:val="both"/>
        <w:rPr>
          <w:sz w:val="20"/>
          <w:szCs w:val="20"/>
        </w:rPr>
      </w:pPr>
      <w:r w:rsidDel="00000000" w:rsidR="00000000" w:rsidRPr="00000000">
        <w:rPr>
          <w:b w:val="1"/>
          <w:bCs w:val="1"/>
          <w:color w:val="1b1c1d"/>
          <w:sz w:val="20"/>
          <w:szCs w:val="20"/>
          <w:rtl w:val="0"/>
        </w:rPr>
        <w:t xml:space="preserve">Format de l'Offre :</w:t>
      </w:r>
      <w:r w:rsidDel="00000000" w:rsidR="00000000" w:rsidRPr="00000000">
        <w:rPr>
          <w:color w:val="1b1c1d"/>
          <w:sz w:val="20"/>
          <w:szCs w:val="20"/>
          <w:rtl w:val="0"/>
        </w:rPr>
        <w:t xml:space="preserve"> Offre technique et financière écrite, incluant :</w:t>
      </w:r>
    </w:p>
    <w:p w:rsidR="00000000" w:rsidDel="00000000" w:rsidP="00000000" w:rsidRDefault="00000000" w:rsidRPr="00000000" w14:paraId="00000056">
      <w:pPr>
        <w:numPr>
          <w:ilvl w:val="1"/>
          <w:numId w:val="3"/>
        </w:numPr>
        <w:pBdr>
          <w:top w:color="auto" w:space="0" w:sz="0" w:val="none"/>
          <w:bottom w:color="auto" w:space="0" w:sz="0" w:val="none"/>
          <w:right w:color="auto" w:space="0" w:sz="0" w:val="none"/>
          <w:between w:color="auto" w:space="0" w:sz="0" w:val="none"/>
        </w:pBdr>
        <w:spacing w:after="0" w:afterAutospacing="0" w:lineRule="auto"/>
        <w:ind w:left="-425.19685039370086" w:right="-1032.9921259842508" w:firstLine="0"/>
        <w:jc w:val="both"/>
        <w:rPr>
          <w:sz w:val="20"/>
          <w:szCs w:val="20"/>
        </w:rPr>
      </w:pPr>
      <w:r w:rsidDel="00000000" w:rsidR="00000000" w:rsidRPr="00000000">
        <w:rPr>
          <w:color w:val="1b1c1d"/>
          <w:sz w:val="20"/>
          <w:szCs w:val="20"/>
          <w:rtl w:val="0"/>
        </w:rPr>
        <w:t xml:space="preserve">Devis détaillé (main d'œuvre et matériaux, si applicables).</w:t>
      </w:r>
    </w:p>
    <w:p w:rsidR="00000000" w:rsidDel="00000000" w:rsidP="00000000" w:rsidRDefault="00000000" w:rsidRPr="00000000" w14:paraId="00000057">
      <w:pPr>
        <w:numPr>
          <w:ilvl w:val="1"/>
          <w:numId w:val="3"/>
        </w:numPr>
        <w:pBdr>
          <w:top w:color="auto" w:space="0" w:sz="0" w:val="none"/>
          <w:bottom w:color="auto" w:space="0" w:sz="0" w:val="none"/>
          <w:right w:color="auto" w:space="0" w:sz="0" w:val="none"/>
          <w:between w:color="auto" w:space="0" w:sz="0" w:val="none"/>
        </w:pBdr>
        <w:spacing w:after="0" w:afterAutospacing="0" w:lineRule="auto"/>
        <w:ind w:left="-425.19685039370086" w:right="-1032.9921259842508" w:firstLine="0"/>
        <w:jc w:val="both"/>
        <w:rPr>
          <w:sz w:val="20"/>
          <w:szCs w:val="20"/>
        </w:rPr>
      </w:pPr>
      <w:r w:rsidDel="00000000" w:rsidR="00000000" w:rsidRPr="00000000">
        <w:rPr>
          <w:color w:val="1b1c1d"/>
          <w:sz w:val="20"/>
          <w:szCs w:val="20"/>
          <w:rtl w:val="0"/>
        </w:rPr>
        <w:t xml:space="preserve">Échéancier prévisionnel (basé sur 30 jours ouvrables).</w:t>
      </w:r>
    </w:p>
    <w:p w:rsidR="00000000" w:rsidDel="00000000" w:rsidP="00000000" w:rsidRDefault="00000000" w:rsidRPr="00000000" w14:paraId="00000058">
      <w:pPr>
        <w:numPr>
          <w:ilvl w:val="1"/>
          <w:numId w:val="3"/>
        </w:numPr>
        <w:pBdr>
          <w:top w:color="auto" w:space="0" w:sz="0" w:val="none"/>
          <w:bottom w:color="auto" w:space="0" w:sz="0" w:val="none"/>
          <w:right w:color="auto" w:space="0" w:sz="0" w:val="none"/>
          <w:between w:color="auto" w:space="0" w:sz="0" w:val="none"/>
        </w:pBdr>
        <w:spacing w:after="0" w:afterAutospacing="0" w:lineRule="auto"/>
        <w:ind w:left="-425.19685039370086" w:right="-1032.9921259842508" w:firstLine="0"/>
        <w:jc w:val="both"/>
        <w:rPr>
          <w:sz w:val="20"/>
          <w:szCs w:val="20"/>
        </w:rPr>
      </w:pPr>
      <w:r w:rsidDel="00000000" w:rsidR="00000000" w:rsidRPr="00000000">
        <w:rPr>
          <w:color w:val="1b1c1d"/>
          <w:sz w:val="20"/>
          <w:szCs w:val="20"/>
          <w:rtl w:val="0"/>
        </w:rPr>
        <w:t xml:space="preserve">Références et Preuve d’Assurance.</w:t>
      </w:r>
    </w:p>
    <w:p w:rsidR="00000000" w:rsidDel="00000000" w:rsidP="00000000" w:rsidRDefault="00000000" w:rsidRPr="00000000" w14:paraId="00000059">
      <w:pPr>
        <w:numPr>
          <w:ilvl w:val="1"/>
          <w:numId w:val="3"/>
        </w:numPr>
        <w:pBdr>
          <w:top w:color="auto" w:space="0" w:sz="0" w:val="none"/>
          <w:bottom w:color="auto" w:space="0" w:sz="0" w:val="none"/>
          <w:right w:color="auto" w:space="0" w:sz="0" w:val="none"/>
          <w:between w:color="auto" w:space="0" w:sz="0" w:val="none"/>
        </w:pBdr>
        <w:spacing w:after="0" w:afterAutospacing="0" w:lineRule="auto"/>
        <w:ind w:left="-425.19685039370086" w:right="-1032.9921259842508" w:firstLine="0"/>
        <w:jc w:val="both"/>
        <w:rPr>
          <w:sz w:val="20"/>
          <w:szCs w:val="20"/>
        </w:rPr>
      </w:pPr>
      <w:r w:rsidDel="00000000" w:rsidR="00000000" w:rsidRPr="00000000">
        <w:rPr>
          <w:color w:val="1b1c1d"/>
          <w:sz w:val="20"/>
          <w:szCs w:val="20"/>
          <w:rtl w:val="0"/>
        </w:rPr>
        <w:t xml:space="preserve">Conditions Générales de Vente (CGV) et Garantie Proposée.</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pacing w:after="360" w:lineRule="auto"/>
        <w:ind w:left="-708.6614173228347" w:right="-1032.9921259842508" w:firstLine="0"/>
        <w:jc w:val="both"/>
        <w:rPr>
          <w:sz w:val="20"/>
          <w:szCs w:val="20"/>
        </w:rPr>
      </w:pPr>
      <w:r w:rsidDel="00000000" w:rsidR="00000000" w:rsidRPr="00000000">
        <w:rPr>
          <w:b w:val="1"/>
          <w:bCs w:val="1"/>
          <w:color w:val="1b1c1d"/>
          <w:sz w:val="20"/>
          <w:szCs w:val="20"/>
          <w:rtl w:val="0"/>
        </w:rPr>
        <w:t xml:space="preserve">Soumission :</w:t>
      </w:r>
      <w:r w:rsidDel="00000000" w:rsidR="00000000" w:rsidRPr="00000000">
        <w:rPr>
          <w:color w:val="1b1c1d"/>
          <w:sz w:val="20"/>
          <w:szCs w:val="20"/>
          <w:rtl w:val="0"/>
        </w:rPr>
        <w:t xml:space="preserve"> Par email à </w:t>
      </w:r>
      <w:r w:rsidDel="00000000" w:rsidR="00000000" w:rsidRPr="00000000">
        <w:rPr>
          <w:b w:val="1"/>
          <w:bCs w:val="1"/>
          <w:color w:val="1b1c1d"/>
          <w:sz w:val="20"/>
          <w:szCs w:val="20"/>
          <w:rtl w:val="0"/>
        </w:rPr>
        <w:t xml:space="preserve">fenohery@fata.plus</w:t>
      </w:r>
      <w:r w:rsidDel="00000000" w:rsidR="00000000" w:rsidRPr="00000000">
        <w:rPr>
          <w:color w:val="1b1c1d"/>
          <w:sz w:val="20"/>
          <w:szCs w:val="20"/>
          <w:rtl w:val="0"/>
        </w:rPr>
        <w:t xml:space="preserv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ind w:left="-992.1259842519685" w:right="-1032.9921259842508" w:firstLine="0"/>
        <w:jc w:val="both"/>
        <w:rPr>
          <w:i w:val="1"/>
          <w:iCs w:val="1"/>
          <w:color w:val="1b1c1d"/>
          <w:sz w:val="20"/>
          <w:szCs w:val="20"/>
        </w:rPr>
      </w:pPr>
      <w:r w:rsidDel="00000000" w:rsidR="00000000" w:rsidRPr="00000000">
        <w:rPr>
          <w:i w:val="1"/>
          <w:iCs w:val="1"/>
          <w:color w:val="1b1c1d"/>
          <w:sz w:val="20"/>
          <w:szCs w:val="20"/>
          <w:rtl w:val="0"/>
        </w:rPr>
        <w:t xml:space="preserve">Ce document est confidentiel et sert exclusivement de base à la soumission des offres. FATA+ se réserve le droit d’effectuer une visite technique obligatoire avant la validation finale de toute proposition.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5105400</wp:posOffset>
          </wp:positionH>
          <wp:positionV relativeFrom="paragraph">
            <wp:posOffset>-9524</wp:posOffset>
          </wp:positionV>
          <wp:extent cx="1226499" cy="28924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26499" cy="289243"/>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08.6614173228347" w:firstLine="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08.6614173228347" w:firstLine="0"/>
      </w:pPr>
      <w:rPr>
        <w:rFonts w:ascii="Arial" w:cs="Arial" w:eastAsia="Arial" w:hAnsi="Arial"/>
        <w:color w:val="1b1c1d"/>
        <w:u w:val="none"/>
      </w:rPr>
    </w:lvl>
    <w:lvl w:ilvl="1">
      <w:start w:val="1"/>
      <w:numFmt w:val="bullet"/>
      <w:lvlText w:val="○"/>
      <w:lvlJc w:val="left"/>
      <w:pPr>
        <w:ind w:left="-425.19685039370086" w:firstLine="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08.6614173228347" w:firstLine="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