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vfk3xcks6sv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BON DE DÉCAISSEMENT INTERNE – TRANSPORT / DÉPLACEMENT</w:t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55.1562370493166"/>
        <w:gridCol w:w="1586.5899709904684"/>
        <w:gridCol w:w="2527.1433070866146"/>
        <w:gridCol w:w="2156.6222958972235"/>
        <w:tblGridChange w:id="0">
          <w:tblGrid>
            <w:gridCol w:w="2755.1562370493166"/>
            <w:gridCol w:w="1586.5899709904684"/>
            <w:gridCol w:w="2527.1433070866146"/>
            <w:gridCol w:w="2156.6222958972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Désignation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Montant (Ar)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 de paiement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Bénéficiaire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Frais de transport – [Objet du déplacement]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 ] Espèces [ ] Mobile Money [ ] Virement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</w:t>
            </w:r>
          </w:p>
        </w:tc>
      </w:tr>
    </w:tbl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décaissement :</w:t>
      </w:r>
      <w:r w:rsidDel="00000000" w:rsidR="00000000" w:rsidRPr="00000000">
        <w:rPr>
          <w:rtl w:val="0"/>
        </w:rPr>
        <w:t xml:space="preserve"> __________________ Ariary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Motif du décaissement :</w:t>
      </w:r>
      <w:r w:rsidDel="00000000" w:rsidR="00000000" w:rsidRPr="00000000">
        <w:rPr>
          <w:rtl w:val="0"/>
        </w:rPr>
        <w:t xml:space="preserve"> Transport professionnel – [mission / destination]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du décaissement :</w:t>
      </w:r>
      <w:r w:rsidDel="00000000" w:rsidR="00000000" w:rsidRPr="00000000">
        <w:rPr>
          <w:rtl w:val="0"/>
        </w:rPr>
        <w:t xml:space="preserve"> ____ / ____ / 2025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Validé par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FANOMEZANIRINA Fenohery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 :</w:t>
      </w:r>
      <w:r w:rsidDel="00000000" w:rsidR="00000000" w:rsidRPr="00000000">
        <w:rPr>
          <w:rtl w:val="0"/>
        </w:rPr>
        <w:t xml:space="preserve"> ____________________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Style w:val="Heading4"/>
      <w:keepNext w:val="0"/>
      <w:keepLines w:val="0"/>
      <w:spacing w:after="0" w:before="0" w:line="240" w:lineRule="auto"/>
      <w:ind w:left="-992.1259842519685" w:right="-1032.9921259842508" w:firstLine="0"/>
      <w:rPr>
        <w:rFonts w:ascii="Helvetica Neue" w:cs="Helvetica Neue" w:eastAsia="Helvetica Neue" w:hAnsi="Helvetica Neue"/>
        <w:b w:val="1"/>
        <w:bCs w:val="1"/>
        <w:color w:val="000000"/>
        <w:sz w:val="16"/>
        <w:szCs w:val="16"/>
      </w:rPr>
    </w:pPr>
    <w:bookmarkStart w:colFirst="0" w:colLast="0" w:name="_9ivwk1m9e3fl" w:id="1"/>
    <w:bookmarkEnd w:id="1"/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pStyle w:val="Heading4"/>
      <w:keepNext w:val="0"/>
      <w:keepLines w:val="0"/>
      <w:spacing w:after="0" w:before="0" w:lineRule="auto"/>
      <w:ind w:left="-992.1259842519685" w:right="-1032.9921259842508" w:firstLine="0"/>
      <w:jc w:val="center"/>
      <w:rPr>
        <w:rFonts w:ascii="Helvetica Neue" w:cs="Helvetica Neue" w:eastAsia="Helvetica Neue" w:hAnsi="Helvetica Neue"/>
        <w:color w:val="000000"/>
        <w:sz w:val="18"/>
        <w:szCs w:val="18"/>
      </w:rPr>
    </w:pPr>
    <w:bookmarkStart w:colFirst="0" w:colLast="0" w:name="_cjfcnrnrnx68" w:id="2"/>
    <w:bookmarkEnd w:id="2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FATAPLUS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Lot II H 35 GTER Ankadindramamy, Antananarivo V, Madagascar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NIF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: 2019011443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STAT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62011 11 2024 0 11337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5467350</wp:posOffset>
          </wp:positionH>
          <wp:positionV relativeFrom="paragraph">
            <wp:posOffset>384954</wp:posOffset>
          </wp:positionV>
          <wp:extent cx="945109" cy="2417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5109" cy="241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4">
    <w:pPr>
      <w:pStyle w:val="Heading4"/>
      <w:keepNext w:val="0"/>
      <w:keepLines w:val="0"/>
      <w:spacing w:after="0" w:before="0" w:lineRule="auto"/>
      <w:ind w:left="-992.1259842519685" w:right="-1032.9921259842508" w:firstLine="0"/>
      <w:jc w:val="center"/>
      <w:rPr/>
    </w:pPr>
    <w:bookmarkStart w:colFirst="0" w:colLast="0" w:name="_bgdg03h4prfs" w:id="3"/>
    <w:bookmarkEnd w:id="3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RCS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2024 B 01310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Tél: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+261 34 20 472 13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