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Open Sans" w:hAnsi="Open Sans" w:cs="Open Sans"/>
        </w:rPr>
      </w:pPr>
      <w:r>
        <w:rPr>
          <w:rFonts w:ascii="Open Sans" w:hAnsi="Open Sans" w:eastAsia="Open Sans" w:cs="Open Sans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1522" cy="738290"/>
                <wp:effectExtent l="0" t="0" r="0" b="5080"/>
                <wp:docPr id="1" name="Imagem 3" descr="\\10.67.95.250\biblioteca\BIBLIOTECA\Identidade visual CPS\Cabeçalho Fatec Jales_eleiçã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10.67.95.250\biblioteca\BIBLIOTECA\Identidade visual CPS\Cabeçalho Fatec Jales_eleição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80360" cy="7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10pt;height:58.13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</w:rPr>
      </w:r>
    </w:p>
    <w:tbl>
      <w:tblPr>
        <w:tblStyle w:val="777"/>
        <w:tblW w:w="10201" w:type="dxa"/>
        <w:tblBorders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>
        <w:trPr/>
        <w:tc>
          <w:tcPr>
            <w:gridSpan w:val="3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</w:rPr>
            </w:pPr>
            <w:r>
              <w:rPr>
                <w:rFonts w:ascii="Open Sans" w:hAnsi="Open Sans" w:eastAsia="Open Sans" w:cs="Open Sans"/>
                <w:b/>
                <w:bCs/>
                <w:color w:val="ffffff" w:themeColor="background1"/>
                <w:sz w:val="28"/>
                <w:szCs w:val="28"/>
              </w:rPr>
              <w:t xml:space="preserve">Sprint Documentation</w:t>
            </w:r>
            <w:r>
              <w:rPr>
                <w:rFonts w:ascii="Open Sans" w:hAnsi="Open Sans" w:eastAsia="Open Sans" w:cs="Open Sans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 xml:space="preserve">Sprint # 07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 xml:space="preserve">Start Date:</w:t>
            </w:r>
            <w:r>
              <w:rPr>
                <w:rFonts w:ascii="Open Sans" w:hAnsi="Open Sans" w:eastAsia="Open Sans" w:cs="Open Sans"/>
                <w:b/>
                <w:bCs/>
              </w:rPr>
              <w:t xml:space="preserve"> 10/10/2025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  <w:tc>
          <w:tcPr>
            <w:tcBorders/>
            <w:tcW w:w="469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 xml:space="preserve">Final Date:</w:t>
            </w:r>
            <w:r>
              <w:rPr>
                <w:rFonts w:ascii="Open Sans" w:hAnsi="Open Sans" w:eastAsia="Open Sans" w:cs="Open Sans"/>
                <w:b/>
                <w:bCs/>
              </w:rPr>
              <w:t xml:space="preserve"> </w:t>
            </w:r>
            <w:r>
              <w:rPr>
                <w:rFonts w:ascii="Open Sans" w:hAnsi="Open Sans" w:eastAsia="Open Sans" w:cs="Open Sans"/>
                <w:b/>
              </w:rPr>
              <w:t xml:space="preserve">14/10/2025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 xml:space="preserve">Proje</w:t>
            </w:r>
            <w:r>
              <w:rPr>
                <w:rFonts w:ascii="Open Sans" w:hAnsi="Open Sans" w:eastAsia="Open Sans" w:cs="Open Sans"/>
                <w:b/>
                <w:bCs/>
              </w:rPr>
              <w:t xml:space="preserve">c</w:t>
            </w:r>
            <w:r>
              <w:rPr>
                <w:rFonts w:ascii="Open Sans" w:hAnsi="Open Sans" w:eastAsia="Open Sans" w:cs="Open Sans"/>
                <w:b/>
                <w:bCs/>
              </w:rPr>
              <w:t xml:space="preserve">t Name:</w:t>
            </w:r>
            <w:r>
              <w:rPr>
                <w:rFonts w:ascii="Open Sans" w:hAnsi="Open Sans" w:eastAsia="Open Sans" w:cs="Open Sans"/>
                <w:b/>
                <w:bCs/>
              </w:rPr>
              <w:t xml:space="preserve"> 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 xml:space="preserve">Senior Care Manager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 xml:space="preserve">Ano: </w:t>
            </w:r>
            <w:r>
              <w:rPr>
                <w:rFonts w:ascii="Open Sans" w:hAnsi="Open Sans" w:eastAsia="Open Sans" w:cs="Open Sans"/>
                <w:b/>
                <w:bCs/>
              </w:rPr>
              <w:t xml:space="preserve">5°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 xml:space="preserve">Análise e Desenvolvimento de Sistemas - AMS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</w:tr>
      <w:tr>
        <w:trPr/>
        <w:tc>
          <w:tcPr>
            <w:gridSpan w:val="3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  <w:color w:val="ffffff" w:themeColor="background1"/>
              </w:rPr>
              <w:t xml:space="preserve">Team Members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Renato dos Santos Filho</w:t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Marco Antônio Dos Santos Masson</w:t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Rodrigo Yoshida Lombezi</w:t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Franciane Ramos Franco </w:t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Vinicius Lúcio Marcolino da Silva</w:t>
            </w:r>
            <w:r>
              <w:rPr>
                <w:rFonts w:ascii="Open Sans" w:hAnsi="Open Sans" w:eastAsia="Open Sans" w:cs="Open Sans"/>
              </w:rPr>
            </w:r>
          </w:p>
        </w:tc>
      </w:tr>
    </w:tbl>
    <w:p>
      <w:p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bookmarkStart w:id="0" w:name="_GoBack"/>
      <w:r>
        <w:rPr>
          <w:rFonts w:ascii="Open Sans" w:hAnsi="Open Sans" w:eastAsia="Open Sans" w:cs="Open Sans"/>
        </w:rPr>
      </w:r>
      <w:bookmarkEnd w:id="0"/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</w:p>
    <w:tbl>
      <w:tblPr>
        <w:tblStyle w:val="777"/>
        <w:tblW w:w="10201" w:type="dxa"/>
        <w:tblBorders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>
        <w:trPr/>
        <w:tc>
          <w:tcPr>
            <w:gridSpan w:val="4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 xml:space="preserve">Sprint Backlog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Task#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Description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Start Date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Final date</w:t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84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Sprint </w:t>
            </w:r>
            <w:r>
              <w:rPr>
                <w:rFonts w:ascii="Open Sans" w:hAnsi="Open Sans" w:eastAsia="Open Sans" w:cs="Open Sans"/>
              </w:rPr>
              <w:t xml:space="preserve">Implementar validações para a classe unit of measure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eastAsia="Open Sans" w:cs="Open Sans"/>
                <w:bCs/>
              </w:rPr>
              <w:t xml:space="preserve">10/10/2025</w:t>
            </w:r>
            <w:r>
              <w:rPr>
                <w:rFonts w:ascii="Open Sans" w:hAnsi="Open Sans" w:eastAsia="Open Sans" w:cs="Open Sans"/>
                <w:bCs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14/10/2025</w:t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</w:tr>
    </w:tbl>
    <w:p>
      <w:p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</w:p>
    <w:tbl>
      <w:tblPr>
        <w:tblStyle w:val="777"/>
        <w:tblW w:w="0" w:type="auto"/>
        <w:tblBorders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>
        <w:trPr/>
        <w:tc>
          <w:tcPr>
            <w:gridSpan w:val="6"/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 xml:space="preserve">Task Description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Task #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Description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Assigned To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Status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Estimated Hours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Logged Hours</w:t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84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Implementar validações para a classe unit of measure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Renato dos Santos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Concluido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4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4</w:t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</w:tr>
    </w:tbl>
    <w:p>
      <w:p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</w:p>
    <w:tbl>
      <w:tblPr>
        <w:tblStyle w:val="777"/>
        <w:tblW w:w="0" w:type="auto"/>
        <w:tblBorders/>
        <w:tblLook w:val="04A0" w:firstRow="1" w:lastRow="0" w:firstColumn="1" w:lastColumn="0" w:noHBand="0" w:noVBand="1"/>
      </w:tblPr>
      <w:tblGrid>
        <w:gridCol w:w="10183"/>
      </w:tblGrid>
      <w:tr>
        <w:trPr/>
        <w:tc>
          <w:tcPr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b/>
                <w:bCs/>
                <w:color w:val="ffffff" w:themeColor="background1"/>
                <w:sz w:val="24"/>
                <w:szCs w:val="24"/>
              </w:rPr>
              <w:t xml:space="preserve">Sprint Results</w:t>
            </w:r>
            <w:r>
              <w:rPr>
                <w:rFonts w:ascii="Open Sans" w:hAnsi="Open Sans" w:eastAsia="Open Sans" w:cs="Open Sans"/>
                <w:b/>
                <w:bCs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b/>
          <w:bCs/>
        </w:rPr>
      </w:pPr>
      <w:r>
        <w:rPr>
          <w:rFonts w:ascii="Open Sans" w:hAnsi="Open Sans" w:eastAsia="Open Sans" w:cs="Open Sans"/>
          <w:b/>
          <w:bCs/>
        </w:rPr>
        <w:t xml:space="preserve">VISÃO GERAL DAS VALIDAÇÕES</w:t>
      </w:r>
      <w:r>
        <w:rPr>
          <w:b/>
          <w:bCs/>
        </w:rPr>
      </w:r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O UnitOfMeasureDTO implementa um sistema robusto de validações customizadas para garantir a integridade dos dados de unidade de medida no sistema SeniorCareManager.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>
          <w:b/>
          <w:bCs/>
        </w:rPr>
      </w:pPr>
      <w:r>
        <w:rPr>
          <w:rFonts w:ascii="Open Sans" w:hAnsi="Open Sans" w:eastAsia="Open Sans" w:cs="Open Sans"/>
          <w:b/>
          <w:bCs/>
        </w:rPr>
        <w:t xml:space="preserve">VALIDAÇÕES POR PROPRIEDADE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rFonts w:ascii="Open Sans" w:hAnsi="Open Sans" w:eastAsia="Open Sans" w:cs="Open Sans"/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rFonts w:ascii="Open Sans" w:hAnsi="Open Sans" w:eastAsia="Open Sans" w:cs="Open Sans"/>
          <w:b/>
          <w:bCs/>
        </w:rPr>
        <w:t xml:space="preserve">1. PROPRIEDADE: DESCRIPTION</w:t>
      </w:r>
      <w:r>
        <w:rPr>
          <w:b/>
          <w:bCs/>
        </w:rPr>
      </w:r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[NullOrEmpty(ErrorMessage = "O campo não pode ser nulo ou vazio.")]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public string Description { get; set; }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>
          <w:b/>
          <w:bCs/>
        </w:rPr>
      </w:pPr>
      <w:r>
        <w:rPr>
          <w:rFonts w:ascii="Open Sans" w:hAnsi="Open Sans" w:eastAsia="Open Sans" w:cs="Open Sans"/>
          <w:b/>
          <w:bCs/>
        </w:rPr>
        <w:t xml:space="preserve">Validações Aplicadas:</w:t>
      </w:r>
      <w:r>
        <w:rPr>
          <w:b/>
          <w:bCs/>
        </w:rPr>
      </w:r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Validação de Nulidade/Vazio: NullOrEmptyAttribute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Mensagem Customizada: "O campo não pode ser nulo ou vazio."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>
          <w:b/>
          <w:bCs/>
        </w:rPr>
      </w:pPr>
      <w:r>
        <w:rPr>
          <w:rFonts w:ascii="Open Sans" w:hAnsi="Open Sans" w:eastAsia="Open Sans" w:cs="Open Sans"/>
          <w:b/>
          <w:bCs/>
        </w:rPr>
        <w:t xml:space="preserve">Comportamento:</w:t>
      </w:r>
      <w:r>
        <w:rPr>
          <w:b/>
          <w:bCs/>
        </w:rPr>
      </w:r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Bloqueia valores null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Bloqueia string vazia ""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Bloqueia string com apenas espaços em branco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Status: Obrigatório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>
          <w:rFonts w:ascii="Open Sans" w:hAnsi="Open Sans" w:eastAsia="Open Sans" w:cs="Open Sans"/>
          <w:b/>
          <w:bCs/>
          <w:highlight w:val="none"/>
        </w:rPr>
      </w:pPr>
      <w:r>
        <w:rPr>
          <w:rFonts w:ascii="Open Sans" w:hAnsi="Open Sans" w:eastAsia="Open Sans" w:cs="Open Sans"/>
          <w:b/>
          <w:bCs/>
        </w:rPr>
        <w:t xml:space="preserve">2. PROPRIEDADE: ABBREVIATION</w:t>
      </w:r>
      <w:r>
        <w:rPr>
          <w:rFonts w:ascii="Open Sans" w:hAnsi="Open Sans" w:eastAsia="Open Sans" w:cs="Open Sans"/>
          <w:b/>
          <w:bCs/>
        </w:rPr>
      </w:r>
    </w:p>
    <w:p>
      <w:pPr>
        <w:pBdr/>
        <w:spacing/>
        <w:ind/>
        <w:rPr>
          <w:rFonts w:ascii="Open Sans" w:hAnsi="Open Sans" w:eastAsia="Open Sans" w:cs="Open Sans"/>
          <w:b/>
          <w:bCs/>
        </w:rPr>
      </w:pPr>
      <w:r>
        <w:rPr>
          <w:rFonts w:ascii="Open Sans" w:hAnsi="Open Sans" w:eastAsia="Open Sans" w:cs="Open Sans"/>
          <w:b/>
          <w:bCs/>
          <w:highlight w:val="none"/>
        </w:rPr>
      </w:r>
      <w:r>
        <w:rPr>
          <w:rFonts w:ascii="Open Sans" w:hAnsi="Open Sans" w:eastAsia="Open Sans" w:cs="Open Sans"/>
          <w:b/>
          <w:bCs/>
          <w:highlight w:val="none"/>
        </w:rPr>
      </w:r>
      <w:r>
        <w:rPr>
          <w:rFonts w:ascii="Open Sans" w:hAnsi="Open Sans" w:eastAsia="Open Sans" w:cs="Open Sans"/>
          <w:b/>
          <w:bCs/>
          <w:highlight w:val="none"/>
        </w:rPr>
      </w:r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[NullOrEmpty(ErrorMessage = "O campo não pode ser nulo ou vazio.")]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[RemoveSpaces]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[MaxLength(3, ErrorMessage = "Não pode haver mais que 3 caracteres!")]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[UpperCaracters]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public string Abbreviation { get; set; }</w:t>
      </w:r>
      <w:r/>
      <w:r>
        <w:rPr>
          <w:rFonts w:ascii="Open Sans" w:hAnsi="Open Sans" w:eastAsia="Open Sans" w:cs="Open Sans"/>
        </w:rPr>
      </w:r>
      <w:r/>
      <w:r>
        <w:rPr>
          <w:rFonts w:ascii="Open Sans" w:hAnsi="Open Sans" w:eastAsia="Open Sans" w:cs="Open Sans"/>
        </w:rPr>
      </w:r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>
          <w:b/>
          <w:bCs/>
        </w:rPr>
      </w:pPr>
      <w:r>
        <w:rPr>
          <w:rFonts w:ascii="Open Sans" w:hAnsi="Open Sans" w:eastAsia="Open Sans" w:cs="Open Sans"/>
          <w:b/>
          <w:bCs/>
        </w:rPr>
        <w:t xml:space="preserve">Validações Aplicadas:</w:t>
      </w:r>
      <w:r>
        <w:rPr>
          <w:b/>
          <w:bCs/>
        </w:rPr>
      </w:r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>
          <w:b/>
          <w:bCs/>
        </w:rPr>
      </w:pPr>
      <w:r>
        <w:rPr>
          <w:rFonts w:ascii="Open Sans" w:hAnsi="Open Sans" w:eastAsia="Open Sans" w:cs="Open Sans"/>
          <w:b/>
          <w:bCs/>
        </w:rPr>
        <w:t xml:space="preserve">A. Validação de Presença</w:t>
      </w:r>
      <w:r>
        <w:rPr>
          <w:b/>
          <w:bCs/>
        </w:rPr>
      </w:r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[NullOrEmpty(ErrorMessage = "O campo não pode ser nulo ou vazio.")]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Função: Garante que a abreviação seja informada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Bloqueia: null, "", espaços em branco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Mensagem: "O campo não pode ser nulo ou vazio."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>
          <w:b/>
          <w:bCs/>
        </w:rPr>
      </w:pPr>
      <w:r>
        <w:rPr>
          <w:rFonts w:ascii="Open Sans" w:hAnsi="Open Sans" w:eastAsia="Open Sans" w:cs="Open Sans"/>
          <w:b/>
          <w:bCs/>
        </w:rPr>
        <w:t xml:space="preserve">B. Normalização de Dados</w:t>
      </w:r>
      <w:r>
        <w:rPr>
          <w:b/>
          <w:bCs/>
        </w:rPr>
      </w:r>
      <w:r>
        <w:rPr>
          <w:rFonts w:ascii="Open Sans" w:hAnsi="Open Sans" w:eastAsia="Open Sans" w:cs="Open Sans"/>
          <w:b/>
          <w:bCs/>
        </w:rPr>
      </w:r>
      <w:r>
        <w:rPr>
          <w:b/>
          <w:bCs/>
        </w:rPr>
      </w:r>
      <w:r>
        <w:rPr>
          <w:rFonts w:ascii="Open Sans" w:hAnsi="Open Sans" w:eastAsia="Open Sans" w:cs="Open Sans"/>
          <w:b/>
          <w:bCs/>
        </w:rPr>
      </w:r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[RemoveSpaces]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Função: Remove espaços em branco antes da validação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Exemplo: "m g" → "mg"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Propósito: Padronização automática do input</w:t>
      </w:r>
      <w:r/>
    </w:p>
    <w:p>
      <w:pPr>
        <w:pBdr/>
        <w:spacing/>
        <w:ind/>
        <w:rPr>
          <w:b/>
          <w:bCs/>
        </w:rPr>
      </w:pPr>
      <w:r>
        <w:rPr>
          <w:rFonts w:ascii="Open Sans" w:hAnsi="Open Sans" w:eastAsia="Open Sans" w:cs="Open Sans"/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rFonts w:ascii="Open Sans" w:hAnsi="Open Sans" w:eastAsia="Open Sans" w:cs="Open Sans"/>
          <w:b/>
          <w:bCs/>
        </w:rPr>
        <w:t xml:space="preserve">C. Validação de Tamanho</w:t>
      </w:r>
      <w:r>
        <w:rPr>
          <w:b/>
          <w:bCs/>
        </w:rPr>
      </w:r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[MaxLength(3, ErrorMessage = "Não pode haver mais que 3 caracteres!")]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Limite: Máximo 3 caracteres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Exemplos válidos: "mg", "kg", "ml", "L"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Exemplos inválidos: "kilo", "gram", "liter"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Mensagem: "Não pode haver mais que 3 caracteres!"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>
          <w:b/>
          <w:bCs/>
        </w:rPr>
      </w:pPr>
      <w:r>
        <w:rPr>
          <w:rFonts w:ascii="Open Sans" w:hAnsi="Open Sans" w:eastAsia="Open Sans" w:cs="Open Sans"/>
          <w:b/>
          <w:bCs/>
        </w:rPr>
        <w:t xml:space="preserve">D. Formatação de Case</w:t>
      </w:r>
      <w:r>
        <w:rPr>
          <w:b/>
          <w:bCs/>
        </w:rPr>
      </w:r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[UpperCaracters]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Função: Converte automaticamente para MAIÚSCULAS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Exemplo: "mg" → "MG", "Kg" → "KG"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Propósito: Padronização no banco de dados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>
          <w:b/>
          <w:bCs/>
        </w:rPr>
      </w:pPr>
      <w:r>
        <w:rPr>
          <w:rFonts w:ascii="Open Sans" w:hAnsi="Open Sans" w:eastAsia="Open Sans" w:cs="Open Sans"/>
          <w:b/>
          <w:bCs/>
        </w:rPr>
        <w:t xml:space="preserve">FLUXO DE VALIDAÇÃO COMPLETO</w:t>
      </w:r>
      <w:r>
        <w:rPr>
          <w:b/>
          <w:bCs/>
        </w:rPr>
      </w:r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Sequência de Processamento: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1. Input Original → " m g "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2. RemoveSpaces → "mg"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3. UpperCaracters → "MG"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4. MaxLength → ✅ (2 caracteres ≤ 3)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5. NullOrEmpty → ✅ (não vazio)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6. Output Final → "MG"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>
          <w:b/>
          <w:bCs/>
        </w:rPr>
      </w:pPr>
      <w:r>
        <w:rPr>
          <w:rFonts w:ascii="Open Sans" w:hAnsi="Open Sans" w:eastAsia="Open Sans" w:cs="Open Sans"/>
          <w:b/>
          <w:bCs/>
        </w:rPr>
        <w:t xml:space="preserve">ATRIBUTOS CUSTOMIZADOS UTILIZADOS</w:t>
      </w:r>
      <w:r>
        <w:rPr>
          <w:b/>
          <w:bCs/>
        </w:rPr>
      </w:r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>
          <w:b/>
          <w:bCs/>
        </w:rPr>
      </w:pPr>
      <w:r>
        <w:rPr>
          <w:rFonts w:ascii="Open Sans" w:hAnsi="Open Sans" w:eastAsia="Open Sans" w:cs="Open Sans"/>
          <w:b/>
          <w:bCs/>
        </w:rPr>
        <w:t xml:space="preserve">1. NullOrEmptyAttribute</w:t>
      </w:r>
      <w:r>
        <w:rPr>
          <w:b/>
          <w:bCs/>
        </w:rPr>
      </w:r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Namespace: SeniorCareManager.WebAPI.Objects.Dtos.DataAnnotations.Valid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Propósito: Validação de presença obrigatória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Aplicação: Campos requeridos do sistema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>
          <w:b/>
          <w:bCs/>
        </w:rPr>
      </w:pPr>
      <w:r>
        <w:rPr>
          <w:rFonts w:ascii="Open Sans" w:hAnsi="Open Sans" w:eastAsia="Open Sans" w:cs="Open Sans"/>
          <w:b/>
          <w:bCs/>
        </w:rPr>
        <w:t xml:space="preserve">2. RemoveSpacesAttribute</w:t>
      </w:r>
      <w:r>
        <w:rPr>
          <w:b/>
          <w:bCs/>
        </w:rPr>
      </w:r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Namespace: SeniorCareManager.WebAPI.Objects.Dtos.DataAnnotations.Format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Propósito: Limpeza automática de espaços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Comportamento: Executa Trim() e remove espaços internos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</w:r>
      <w:r/>
    </w:p>
    <w:p>
      <w:pPr>
        <w:pBdr/>
        <w:spacing/>
        <w:ind/>
        <w:rPr>
          <w:b/>
          <w:bCs/>
        </w:rPr>
      </w:pPr>
      <w:r>
        <w:rPr>
          <w:rFonts w:ascii="Open Sans" w:hAnsi="Open Sans" w:eastAsia="Open Sans" w:cs="Open Sans"/>
          <w:b/>
          <w:bCs/>
        </w:rPr>
      </w:r>
      <w:r>
        <w:rPr>
          <w:rFonts w:ascii="Open Sans" w:hAnsi="Open Sans" w:eastAsia="Open Sans" w:cs="Open Sans"/>
          <w:b/>
          <w:bCs/>
        </w:rPr>
        <w:t xml:space="preserve">3. UpperCaractersAttribute</w:t>
      </w:r>
      <w:r>
        <w:rPr>
          <w:b/>
          <w:bCs/>
        </w:rPr>
      </w:r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Namespace: SeniorCareManager.WebAPI.Objects.Dtos.DataAnnotations.Format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Propósito: Normalização para uppercase</w:t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</w:rPr>
        <w:t xml:space="preserve">- Comportamento: Aplica ToUpper() automaticamente</w:t>
      </w:r>
      <w:r/>
    </w:p>
    <w:p>
      <w:pPr>
        <w:pBdr/>
        <w:shd w:val="clear" w:color="auto" w:fill="000000" w:themeFill="text1"/>
        <w:spacing/>
        <w:ind/>
        <w:jc w:val="center"/>
        <w:rPr>
          <w:rFonts w:ascii="Open Sans" w:hAnsi="Open Sans" w:cs="Open Sans"/>
        </w:rPr>
      </w:pPr>
      <w:r>
        <w:rPr>
          <w:rFonts w:ascii="Open Sans" w:hAnsi="Open Sans" w:eastAsia="Open Sans" w:cs="Open Sans"/>
          <w:b/>
          <w:bCs/>
          <w:color w:val="ffffff" w:themeColor="background1"/>
          <w:sz w:val="24"/>
          <w:szCs w:val="24"/>
        </w:rPr>
        <w:t xml:space="preserve">Assinaturas</w:t>
      </w:r>
      <w:r>
        <w:rPr>
          <w:rFonts w:ascii="Open Sans" w:hAnsi="Open Sans" w:eastAsia="Open Sans" w:cs="Open Sans"/>
        </w:rPr>
      </w:r>
    </w:p>
    <w:p>
      <w:pPr>
        <w:pBdr/>
        <w:spacing w:after="240" w:before="240"/>
        <w:ind/>
        <w:jc w:val="center"/>
        <w:rPr>
          <w:rFonts w:ascii="Open Sans" w:hAnsi="Open Sans" w:cs="Open Sans"/>
        </w:rPr>
      </w:pP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>
      <w:pPr>
        <w:pBdr/>
        <w:spacing w:after="240" w:before="240"/>
        <w:ind/>
        <w:jc w:val="center"/>
        <w:rPr>
          <w:rFonts w:ascii="Open Sans" w:hAnsi="Open Sans" w:cs="Open Sans"/>
          <w:highlight w:val="none"/>
        </w:rPr>
      </w:pPr>
      <w:r>
        <w:rPr>
          <w:rFonts w:ascii="Open Sans" w:hAnsi="Open Sans" w:cs="Open Sans"/>
        </w:rPr>
      </w:r>
      <w:r>
        <w:rPr>
          <w:rFonts w:ascii="Open Sans" w:hAnsi="Open Sans" w:cs="Open Sans"/>
        </w:rPr>
        <w:t xml:space="preserve">Renato dos Santos Filho</w:t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>
      <w:pPr>
        <w:pBdr/>
        <w:spacing w:after="240" w:before="240"/>
        <w:ind/>
        <w:jc w:val="center"/>
        <w:rPr>
          <w:rFonts w:ascii="Open Sans" w:hAnsi="Open Sans" w:cs="Open Sans"/>
        </w:rPr>
      </w:pPr>
      <w:r>
        <w:rPr>
          <w:rFonts w:ascii="Open Sans" w:hAnsi="Open Sans" w:cs="Open Sans"/>
          <w:highlight w:val="none"/>
        </w:rPr>
      </w:r>
      <w:r>
        <w:rPr>
          <w:rFonts w:ascii="Open Sans" w:hAnsi="Open Sans" w:cs="Open Sans"/>
          <w:highlight w:val="none"/>
        </w:rPr>
      </w:r>
      <w:r>
        <w:rPr>
          <w:rFonts w:ascii="Open Sans" w:hAnsi="Open Sans" w:cs="Open Sans"/>
          <w:highlight w:val="none"/>
        </w:rPr>
      </w:r>
    </w:p>
    <w:p>
      <w:pPr>
        <w:pBdr/>
        <w:spacing w:after="240" w:before="240"/>
        <w:ind/>
        <w:jc w:val="center"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</w:p>
    <w:p>
      <w:pPr>
        <w:pBdr/>
        <w:spacing w:after="240" w:before="240"/>
        <w:ind/>
        <w:jc w:val="center"/>
        <w:rPr>
          <w:rFonts w:ascii="Open Sans" w:hAnsi="Open Sans" w:cs="Open Sans"/>
        </w:rPr>
      </w:pPr>
      <w:r>
        <w:rPr>
          <w:rFonts w:ascii="Open Sans" w:hAnsi="Open Sans" w:eastAsia="Open Sans" w:cs="Open Sans"/>
          <w:sz w:val="24"/>
          <w:szCs w:val="24"/>
        </w:rPr>
        <w:t xml:space="preserve"> </w:t>
      </w:r>
      <w:r>
        <w:rPr>
          <w:rFonts w:ascii="Open Sans" w:hAnsi="Open Sans" w:eastAsia="Open Sans" w:cs="Open Sans"/>
        </w:rPr>
      </w:r>
    </w:p>
    <w:p>
      <w:pPr>
        <w:pBdr/>
        <w:spacing w:after="240" w:before="240"/>
        <w:ind/>
        <w:jc w:val="center"/>
        <w:rPr>
          <w:rFonts w:ascii="Open Sans" w:hAnsi="Open Sans" w:cs="Open Sans"/>
        </w:rPr>
      </w:pPr>
      <w:r>
        <w:rPr>
          <w:rFonts w:ascii="Open Sans" w:hAnsi="Open Sans" w:eastAsia="Open Sans" w:cs="Open Sans"/>
          <w:sz w:val="24"/>
          <w:szCs w:val="24"/>
        </w:rPr>
        <w:t xml:space="preserve"> </w:t>
      </w:r>
      <w:r>
        <w:rPr>
          <w:rFonts w:ascii="Open Sans" w:hAnsi="Open Sans" w:eastAsia="Open Sans" w:cs="Open Sans"/>
        </w:rPr>
      </w:r>
    </w:p>
    <w:p>
      <w:pPr>
        <w:pBdr/>
        <w:spacing w:after="240" w:before="240"/>
        <w:ind/>
        <w:jc w:val="center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</w:rPr>
        <w:t xml:space="preserve">Orientador: Jefferson Antonio Ribeiro Passerini</w:t>
      </w:r>
      <w:r>
        <w:rPr>
          <w:rFonts w:ascii="Open Sans" w:hAnsi="Open Sans" w:eastAsia="Open Sans" w:cs="Open Sans"/>
          <w:sz w:val="24"/>
          <w:szCs w:val="24"/>
        </w:rPr>
      </w:r>
    </w:p>
    <w:sectPr>
      <w:footnotePr/>
      <w:endnotePr/>
      <w:type w:val="nextPage"/>
      <w:pgSz w:h="16838" w:orient="portrait" w:w="11906"/>
      <w:pgMar w:top="720" w:right="720" w:bottom="720" w:left="99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E66E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92118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004EFF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008F6D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3F355F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465A9C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FC72D4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3B0205C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3EE7676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16D329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47E8E6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4845527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49B16DE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4A637B0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511D1AD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52507ED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5AE2675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5F8A8B0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64C95D6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66EA400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3"/>
  </w:num>
  <w:num w:numId="2">
    <w:abstractNumId w:val="5"/>
  </w:num>
  <w:num w:numId="3">
    <w:abstractNumId w:val="17"/>
  </w:num>
  <w:num w:numId="4">
    <w:abstractNumId w:val="2"/>
  </w:num>
  <w:num w:numId="5">
    <w:abstractNumId w:val="12"/>
  </w:num>
  <w:num w:numId="6">
    <w:abstractNumId w:val="11"/>
  </w:num>
  <w:num w:numId="7">
    <w:abstractNumId w:val="1"/>
  </w:num>
  <w:num w:numId="8">
    <w:abstractNumId w:val="18"/>
  </w:num>
  <w:num w:numId="9">
    <w:abstractNumId w:val="19"/>
  </w:num>
  <w:num w:numId="10">
    <w:abstractNumId w:val="10"/>
  </w:num>
  <w:num w:numId="11">
    <w:abstractNumId w:val="7"/>
  </w:num>
  <w:num w:numId="12">
    <w:abstractNumId w:val="15"/>
  </w:num>
  <w:num w:numId="13">
    <w:abstractNumId w:val="14"/>
  </w:num>
  <w:num w:numId="14">
    <w:abstractNumId w:val="4"/>
  </w:num>
  <w:num w:numId="15">
    <w:abstractNumId w:val="13"/>
  </w:num>
  <w:num w:numId="16">
    <w:abstractNumId w:val="6"/>
  </w:num>
  <w:num w:numId="17">
    <w:abstractNumId w:val="16"/>
  </w:num>
  <w:num w:numId="18">
    <w:abstractNumId w:val="8"/>
  </w:num>
  <w:num w:numId="19">
    <w:abstractNumId w:val="9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50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50"/>
    <w:link w:val="7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50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50"/>
    <w:link w:val="7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50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50"/>
    <w:link w:val="7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50"/>
    <w:link w:val="7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50"/>
    <w:link w:val="7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50"/>
    <w:link w:val="7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50"/>
    <w:link w:val="7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50"/>
    <w:link w:val="7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50"/>
    <w:link w:val="7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50"/>
    <w:link w:val="77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4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50"/>
    <w:link w:val="773"/>
    <w:uiPriority w:val="99"/>
    <w:pPr>
      <w:pBdr/>
      <w:spacing/>
      <w:ind/>
    </w:pPr>
  </w:style>
  <w:style w:type="character" w:styleId="179">
    <w:name w:val="Footer Char"/>
    <w:basedOn w:val="750"/>
    <w:link w:val="775"/>
    <w:uiPriority w:val="99"/>
    <w:pPr>
      <w:pBdr/>
      <w:spacing/>
      <w:ind/>
    </w:pPr>
  </w:style>
  <w:style w:type="paragraph" w:styleId="180">
    <w:name w:val="Caption"/>
    <w:basedOn w:val="740"/>
    <w:next w:val="74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0"/>
    <w:next w:val="740"/>
    <w:uiPriority w:val="39"/>
    <w:unhideWhenUsed/>
    <w:pPr>
      <w:pBdr/>
      <w:spacing w:after="100"/>
      <w:ind/>
    </w:pPr>
  </w:style>
  <w:style w:type="paragraph" w:styleId="190">
    <w:name w:val="toc 2"/>
    <w:basedOn w:val="740"/>
    <w:next w:val="740"/>
    <w:uiPriority w:val="39"/>
    <w:unhideWhenUsed/>
    <w:pPr>
      <w:pBdr/>
      <w:spacing w:after="100"/>
      <w:ind w:left="220"/>
    </w:pPr>
  </w:style>
  <w:style w:type="paragraph" w:styleId="191">
    <w:name w:val="toc 3"/>
    <w:basedOn w:val="740"/>
    <w:next w:val="740"/>
    <w:uiPriority w:val="39"/>
    <w:unhideWhenUsed/>
    <w:pPr>
      <w:pBdr/>
      <w:spacing w:after="100"/>
      <w:ind w:left="440"/>
    </w:pPr>
  </w:style>
  <w:style w:type="paragraph" w:styleId="192">
    <w:name w:val="toc 4"/>
    <w:basedOn w:val="740"/>
    <w:next w:val="740"/>
    <w:uiPriority w:val="39"/>
    <w:unhideWhenUsed/>
    <w:pPr>
      <w:pBdr/>
      <w:spacing w:after="100"/>
      <w:ind w:left="660"/>
    </w:pPr>
  </w:style>
  <w:style w:type="paragraph" w:styleId="193">
    <w:name w:val="toc 5"/>
    <w:basedOn w:val="740"/>
    <w:next w:val="740"/>
    <w:uiPriority w:val="39"/>
    <w:unhideWhenUsed/>
    <w:pPr>
      <w:pBdr/>
      <w:spacing w:after="100"/>
      <w:ind w:left="880"/>
    </w:pPr>
  </w:style>
  <w:style w:type="paragraph" w:styleId="194">
    <w:name w:val="toc 6"/>
    <w:basedOn w:val="740"/>
    <w:next w:val="740"/>
    <w:uiPriority w:val="39"/>
    <w:unhideWhenUsed/>
    <w:pPr>
      <w:pBdr/>
      <w:spacing w:after="100"/>
      <w:ind w:left="1100"/>
    </w:pPr>
  </w:style>
  <w:style w:type="paragraph" w:styleId="195">
    <w:name w:val="toc 7"/>
    <w:basedOn w:val="740"/>
    <w:next w:val="740"/>
    <w:uiPriority w:val="39"/>
    <w:unhideWhenUsed/>
    <w:pPr>
      <w:pBdr/>
      <w:spacing w:after="100"/>
      <w:ind w:left="1320"/>
    </w:pPr>
  </w:style>
  <w:style w:type="paragraph" w:styleId="196">
    <w:name w:val="toc 8"/>
    <w:basedOn w:val="740"/>
    <w:next w:val="740"/>
    <w:uiPriority w:val="39"/>
    <w:unhideWhenUsed/>
    <w:pPr>
      <w:pBdr/>
      <w:spacing w:after="100"/>
      <w:ind w:left="1540"/>
    </w:pPr>
  </w:style>
  <w:style w:type="paragraph" w:styleId="197">
    <w:name w:val="toc 9"/>
    <w:basedOn w:val="740"/>
    <w:next w:val="74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0"/>
    <w:next w:val="740"/>
    <w:uiPriority w:val="99"/>
    <w:unhideWhenUsed/>
    <w:pPr>
      <w:pBdr/>
      <w:spacing w:after="0" w:afterAutospacing="0"/>
      <w:ind/>
    </w:pPr>
  </w:style>
  <w:style w:type="paragraph" w:styleId="740" w:default="1">
    <w:name w:val="Normal"/>
    <w:qFormat/>
    <w:pPr>
      <w:pBdr/>
      <w:spacing/>
      <w:ind/>
    </w:pPr>
  </w:style>
  <w:style w:type="paragraph" w:styleId="741">
    <w:name w:val="Heading 1"/>
    <w:basedOn w:val="740"/>
    <w:next w:val="740"/>
    <w:link w:val="7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42">
    <w:name w:val="Heading 2"/>
    <w:basedOn w:val="740"/>
    <w:next w:val="740"/>
    <w:link w:val="75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43">
    <w:name w:val="Heading 3"/>
    <w:basedOn w:val="740"/>
    <w:next w:val="740"/>
    <w:link w:val="75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44">
    <w:name w:val="Heading 4"/>
    <w:basedOn w:val="740"/>
    <w:next w:val="740"/>
    <w:link w:val="75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45">
    <w:name w:val="Heading 5"/>
    <w:basedOn w:val="740"/>
    <w:next w:val="740"/>
    <w:link w:val="75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46">
    <w:name w:val="Heading 6"/>
    <w:basedOn w:val="740"/>
    <w:next w:val="740"/>
    <w:link w:val="75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47">
    <w:name w:val="Heading 7"/>
    <w:basedOn w:val="740"/>
    <w:next w:val="740"/>
    <w:link w:val="75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48">
    <w:name w:val="Heading 8"/>
    <w:basedOn w:val="740"/>
    <w:next w:val="740"/>
    <w:link w:val="76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49">
    <w:name w:val="Heading 9"/>
    <w:basedOn w:val="740"/>
    <w:next w:val="740"/>
    <w:link w:val="76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50" w:default="1">
    <w:name w:val="Default Paragraph Font"/>
    <w:uiPriority w:val="1"/>
    <w:semiHidden/>
    <w:unhideWhenUsed/>
    <w:pPr>
      <w:pBdr/>
      <w:spacing/>
      <w:ind/>
    </w:pPr>
  </w:style>
  <w:style w:type="table" w:styleId="75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2" w:default="1">
    <w:name w:val="No List"/>
    <w:uiPriority w:val="99"/>
    <w:semiHidden/>
    <w:unhideWhenUsed/>
    <w:pPr>
      <w:pBdr/>
      <w:spacing/>
      <w:ind/>
    </w:pPr>
  </w:style>
  <w:style w:type="character" w:styleId="753" w:customStyle="1">
    <w:name w:val="Título 1 Char"/>
    <w:basedOn w:val="750"/>
    <w:link w:val="74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54" w:customStyle="1">
    <w:name w:val="Título 2 Char"/>
    <w:basedOn w:val="750"/>
    <w:link w:val="74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55" w:customStyle="1">
    <w:name w:val="Título 3 Char"/>
    <w:basedOn w:val="750"/>
    <w:link w:val="74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56" w:customStyle="1">
    <w:name w:val="Título 4 Char"/>
    <w:basedOn w:val="750"/>
    <w:link w:val="74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57" w:customStyle="1">
    <w:name w:val="Título 5 Char"/>
    <w:basedOn w:val="750"/>
    <w:link w:val="74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58" w:customStyle="1">
    <w:name w:val="Título 6 Char"/>
    <w:basedOn w:val="750"/>
    <w:link w:val="74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59" w:customStyle="1">
    <w:name w:val="Título 7 Char"/>
    <w:basedOn w:val="750"/>
    <w:link w:val="74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60" w:customStyle="1">
    <w:name w:val="Título 8 Char"/>
    <w:basedOn w:val="750"/>
    <w:link w:val="74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61" w:customStyle="1">
    <w:name w:val="Título 9 Char"/>
    <w:basedOn w:val="750"/>
    <w:link w:val="74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62">
    <w:name w:val="Title"/>
    <w:basedOn w:val="740"/>
    <w:next w:val="740"/>
    <w:link w:val="76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63" w:customStyle="1">
    <w:name w:val="Título Char"/>
    <w:basedOn w:val="750"/>
    <w:link w:val="76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64">
    <w:name w:val="Subtitle"/>
    <w:basedOn w:val="740"/>
    <w:next w:val="740"/>
    <w:link w:val="76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65" w:customStyle="1">
    <w:name w:val="Subtítulo Char"/>
    <w:basedOn w:val="750"/>
    <w:link w:val="76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66">
    <w:name w:val="Quote"/>
    <w:basedOn w:val="740"/>
    <w:next w:val="740"/>
    <w:link w:val="7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67" w:customStyle="1">
    <w:name w:val="Citação Char"/>
    <w:basedOn w:val="750"/>
    <w:link w:val="7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68">
    <w:name w:val="List Paragraph"/>
    <w:basedOn w:val="740"/>
    <w:uiPriority w:val="34"/>
    <w:qFormat/>
    <w:pPr>
      <w:pBdr/>
      <w:spacing/>
      <w:ind w:left="720"/>
      <w:contextualSpacing w:val="true"/>
    </w:pPr>
  </w:style>
  <w:style w:type="character" w:styleId="769">
    <w:name w:val="Intense Emphasis"/>
    <w:basedOn w:val="7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70">
    <w:name w:val="Intense Quote"/>
    <w:basedOn w:val="740"/>
    <w:next w:val="740"/>
    <w:link w:val="7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71" w:customStyle="1">
    <w:name w:val="Citação Intensa Char"/>
    <w:basedOn w:val="750"/>
    <w:link w:val="7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72">
    <w:name w:val="Intense Reference"/>
    <w:basedOn w:val="7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73">
    <w:name w:val="Header"/>
    <w:basedOn w:val="740"/>
    <w:link w:val="774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74" w:customStyle="1">
    <w:name w:val="Cabeçalho Char"/>
    <w:basedOn w:val="750"/>
    <w:link w:val="773"/>
    <w:uiPriority w:val="99"/>
    <w:pPr>
      <w:pBdr/>
      <w:spacing/>
      <w:ind/>
    </w:pPr>
  </w:style>
  <w:style w:type="paragraph" w:styleId="775">
    <w:name w:val="Footer"/>
    <w:basedOn w:val="740"/>
    <w:link w:val="77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76" w:customStyle="1">
    <w:name w:val="Rodapé Char"/>
    <w:basedOn w:val="750"/>
    <w:link w:val="775"/>
    <w:uiPriority w:val="99"/>
    <w:pPr>
      <w:pBdr/>
      <w:spacing/>
      <w:ind/>
    </w:pPr>
  </w:style>
  <w:style w:type="table" w:styleId="777">
    <w:name w:val="Table Grid"/>
    <w:basedOn w:val="75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78">
    <w:name w:val="Normal (Web)"/>
    <w:basedOn w:val="740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pt-BR"/>
      <w14:ligatures w14:val="none"/>
    </w:rPr>
  </w:style>
  <w:style w:type="paragraph" w:styleId="779">
    <w:name w:val="HTML Preformatted"/>
    <w:basedOn w:val="740"/>
    <w:link w:val="780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pt-BR"/>
      <w14:ligatures w14:val="none"/>
    </w:rPr>
  </w:style>
  <w:style w:type="character" w:styleId="780" w:customStyle="1">
    <w:name w:val="Pré-formatação HTML Char"/>
    <w:basedOn w:val="750"/>
    <w:link w:val="779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pt-BR"/>
      <w14:ligatures w14:val="none"/>
    </w:rPr>
  </w:style>
  <w:style w:type="character" w:styleId="781">
    <w:name w:val="HTML Code"/>
    <w:basedOn w:val="750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782" w:customStyle="1">
    <w:name w:val="hljs-built_in"/>
    <w:basedOn w:val="750"/>
    <w:pPr>
      <w:pBdr/>
      <w:spacing/>
      <w:ind/>
    </w:pPr>
  </w:style>
  <w:style w:type="character" w:styleId="783" w:customStyle="1">
    <w:name w:val="hljs-number"/>
    <w:basedOn w:val="750"/>
    <w:pPr>
      <w:pBdr/>
      <w:spacing/>
      <w:ind/>
    </w:pPr>
  </w:style>
  <w:style w:type="character" w:styleId="784" w:customStyle="1">
    <w:name w:val="hljs-type"/>
    <w:basedOn w:val="750"/>
    <w:pPr>
      <w:pBdr/>
      <w:spacing/>
      <w:ind/>
    </w:pPr>
  </w:style>
  <w:style w:type="character" w:styleId="785" w:customStyle="1">
    <w:name w:val="hljs-string"/>
    <w:basedOn w:val="750"/>
    <w:pPr>
      <w:pBdr/>
      <w:spacing/>
      <w:ind/>
    </w:pPr>
  </w:style>
  <w:style w:type="character" w:styleId="786" w:customStyle="1">
    <w:name w:val="hljs-keyword"/>
    <w:basedOn w:val="75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revision>27</cp:revision>
  <dcterms:created xsi:type="dcterms:W3CDTF">2024-09-16T03:44:00Z</dcterms:created>
  <dcterms:modified xsi:type="dcterms:W3CDTF">2025-11-02T01:54:22Z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