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7C6EB0"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49B94C8C">
        <w:tc>
          <w:tcPr>
            <w:tcW w:w="2754" w:type="dxa"/>
          </w:tcPr>
          <w:p w14:paraId="54449DC4" w14:textId="3AEDD295" w:rsidR="00140D25" w:rsidRPr="00140D25" w:rsidRDefault="5EEC1A6B" w:rsidP="114CD1AC">
            <w:pPr>
              <w:rPr>
                <w:rFonts w:ascii="Aptos" w:eastAsia="Aptos" w:hAnsi="Aptos" w:cs="Aptos"/>
                <w:b/>
                <w:bCs/>
              </w:rPr>
            </w:pPr>
            <w:r w:rsidRPr="35059026">
              <w:rPr>
                <w:rFonts w:ascii="Aptos" w:eastAsia="Aptos" w:hAnsi="Aptos" w:cs="Aptos"/>
                <w:b/>
                <w:bCs/>
              </w:rPr>
              <w:t>Sprint #</w:t>
            </w:r>
          </w:p>
        </w:tc>
        <w:tc>
          <w:tcPr>
            <w:tcW w:w="2754" w:type="dxa"/>
          </w:tcPr>
          <w:p w14:paraId="67654B2E" w14:textId="4E3351B9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Start Date:</w:t>
            </w:r>
            <w:r w:rsidR="00937933">
              <w:rPr>
                <w:b/>
                <w:bCs/>
              </w:rPr>
              <w:t xml:space="preserve"> </w:t>
            </w:r>
          </w:p>
        </w:tc>
        <w:tc>
          <w:tcPr>
            <w:tcW w:w="4693" w:type="dxa"/>
          </w:tcPr>
          <w:p w14:paraId="340221E4" w14:textId="67AC0173" w:rsidR="00140D25" w:rsidRPr="00140D25" w:rsidRDefault="00140D25">
            <w:pPr>
              <w:rPr>
                <w:b/>
                <w:bCs/>
              </w:rPr>
            </w:pPr>
            <w:r w:rsidRPr="114CD1AC">
              <w:rPr>
                <w:b/>
                <w:bCs/>
              </w:rPr>
              <w:t>Final Date:</w:t>
            </w:r>
            <w:r w:rsidR="00937933">
              <w:rPr>
                <w:b/>
                <w:bCs/>
              </w:rPr>
              <w:t xml:space="preserve"> </w:t>
            </w:r>
          </w:p>
        </w:tc>
      </w:tr>
      <w:tr w:rsidR="00256901" w14:paraId="1A8823D9" w14:textId="77777777" w:rsidTr="49B94C8C">
        <w:tc>
          <w:tcPr>
            <w:tcW w:w="2754" w:type="dxa"/>
          </w:tcPr>
          <w:p w14:paraId="79D2CF55" w14:textId="5AA4538D" w:rsidR="00256901" w:rsidRPr="00140D25" w:rsidRDefault="0274BB4F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>Proje</w:t>
            </w:r>
            <w:r w:rsidR="007C6EB0">
              <w:rPr>
                <w:b/>
                <w:bCs/>
              </w:rPr>
              <w:t>c</w:t>
            </w:r>
            <w:r w:rsidRPr="35059026">
              <w:rPr>
                <w:b/>
                <w:bCs/>
              </w:rPr>
              <w:t>t Name:</w:t>
            </w:r>
            <w:r w:rsidR="74168D81" w:rsidRPr="35059026">
              <w:rPr>
                <w:b/>
                <w:bCs/>
              </w:rPr>
              <w:t xml:space="preserve"> </w:t>
            </w:r>
          </w:p>
        </w:tc>
        <w:tc>
          <w:tcPr>
            <w:tcW w:w="7447" w:type="dxa"/>
            <w:gridSpan w:val="2"/>
          </w:tcPr>
          <w:p w14:paraId="7BF253DC" w14:textId="5D899EAA" w:rsidR="00256901" w:rsidRPr="00140D25" w:rsidRDefault="00875445">
            <w:pPr>
              <w:rPr>
                <w:b/>
                <w:bCs/>
              </w:rPr>
            </w:pPr>
            <w:r>
              <w:rPr>
                <w:b/>
                <w:bCs/>
              </w:rPr>
              <w:t>Senior Care Manager</w:t>
            </w:r>
          </w:p>
        </w:tc>
      </w:tr>
      <w:tr w:rsidR="00BB05F4" w14:paraId="427B4347" w14:textId="77777777" w:rsidTr="49B94C8C">
        <w:tc>
          <w:tcPr>
            <w:tcW w:w="2754" w:type="dxa"/>
          </w:tcPr>
          <w:p w14:paraId="10BE44B6" w14:textId="7678CA7E" w:rsidR="00BB05F4" w:rsidRDefault="607B858A">
            <w:pPr>
              <w:rPr>
                <w:b/>
                <w:bCs/>
              </w:rPr>
            </w:pPr>
            <w:r w:rsidRPr="35059026">
              <w:rPr>
                <w:b/>
                <w:bCs/>
              </w:rPr>
              <w:t xml:space="preserve">Ano: </w:t>
            </w:r>
            <w:r w:rsidR="007C6EB0">
              <w:rPr>
                <w:b/>
                <w:bCs/>
              </w:rPr>
              <w:t>5°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49B94C8C"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140D25" w14:paraId="4E0E3FF0" w14:textId="77777777" w:rsidTr="49B94C8C">
        <w:tc>
          <w:tcPr>
            <w:tcW w:w="10201" w:type="dxa"/>
            <w:gridSpan w:val="3"/>
          </w:tcPr>
          <w:p w14:paraId="49D36674" w14:textId="31D4113A" w:rsidR="00140D25" w:rsidRDefault="00875445">
            <w:r>
              <w:t>Renato dos Santos Filho</w:t>
            </w:r>
          </w:p>
        </w:tc>
      </w:tr>
      <w:tr w:rsidR="00140D25" w14:paraId="103C304E" w14:textId="77777777" w:rsidTr="49B94C8C">
        <w:tc>
          <w:tcPr>
            <w:tcW w:w="10201" w:type="dxa"/>
            <w:gridSpan w:val="3"/>
          </w:tcPr>
          <w:p w14:paraId="6DDE9D0F" w14:textId="7840FCBE" w:rsidR="00140D25" w:rsidRDefault="00140D25"/>
        </w:tc>
      </w:tr>
      <w:tr w:rsidR="00140D25" w14:paraId="63F0FAB1" w14:textId="77777777" w:rsidTr="49B94C8C">
        <w:tc>
          <w:tcPr>
            <w:tcW w:w="10201" w:type="dxa"/>
            <w:gridSpan w:val="3"/>
          </w:tcPr>
          <w:p w14:paraId="566E63A1" w14:textId="702CF124" w:rsidR="00140D25" w:rsidRDefault="00140D25"/>
        </w:tc>
      </w:tr>
      <w:tr w:rsidR="00140D25" w14:paraId="2BD454B0" w14:textId="77777777" w:rsidTr="49B94C8C">
        <w:tc>
          <w:tcPr>
            <w:tcW w:w="10201" w:type="dxa"/>
            <w:gridSpan w:val="3"/>
          </w:tcPr>
          <w:p w14:paraId="1C34ACC2" w14:textId="072BF67B" w:rsidR="00140D25" w:rsidRDefault="00140D25"/>
        </w:tc>
      </w:tr>
      <w:tr w:rsidR="00140D25" w14:paraId="061D76AD" w14:textId="77777777" w:rsidTr="49B94C8C">
        <w:tc>
          <w:tcPr>
            <w:tcW w:w="10201" w:type="dxa"/>
            <w:gridSpan w:val="3"/>
          </w:tcPr>
          <w:p w14:paraId="291AD9AC" w14:textId="2E170336" w:rsidR="00140D25" w:rsidRDefault="00140D25"/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CC9E4E0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CC9E4E0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CC9E4E0">
        <w:tc>
          <w:tcPr>
            <w:tcW w:w="754" w:type="dxa"/>
          </w:tcPr>
          <w:p w14:paraId="4D05A4E5" w14:textId="238BCA1B" w:rsidR="00100CB4" w:rsidRDefault="00875445" w:rsidP="004D5173">
            <w:r>
              <w:t>84</w:t>
            </w:r>
          </w:p>
        </w:tc>
        <w:tc>
          <w:tcPr>
            <w:tcW w:w="6234" w:type="dxa"/>
          </w:tcPr>
          <w:p w14:paraId="6C93C027" w14:textId="6DF273D7" w:rsidR="00100CB4" w:rsidRDefault="00875445" w:rsidP="004D5173">
            <w:r>
              <w:t>Implementar validações para a classe unit of measure</w:t>
            </w:r>
          </w:p>
        </w:tc>
        <w:tc>
          <w:tcPr>
            <w:tcW w:w="1541" w:type="dxa"/>
          </w:tcPr>
          <w:p w14:paraId="7B3F85A3" w14:textId="5D022943" w:rsidR="00100CB4" w:rsidRDefault="00875445" w:rsidP="114CD1AC">
            <w:pPr>
              <w:rPr>
                <w:b/>
                <w:bCs/>
              </w:rPr>
            </w:pPr>
            <w:r>
              <w:rPr>
                <w:b/>
                <w:bCs/>
              </w:rPr>
              <w:t>10/10/2025</w:t>
            </w:r>
          </w:p>
        </w:tc>
        <w:tc>
          <w:tcPr>
            <w:tcW w:w="1672" w:type="dxa"/>
          </w:tcPr>
          <w:p w14:paraId="4EF6A697" w14:textId="51FA8C3B" w:rsidR="00100CB4" w:rsidRDefault="00875445" w:rsidP="004D5173">
            <w:r>
              <w:t>14/10/2025</w:t>
            </w:r>
          </w:p>
        </w:tc>
      </w:tr>
      <w:tr w:rsidR="00100CB4" w14:paraId="744801E4" w14:textId="77777777" w:rsidTr="5CC9E4E0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CC9E4E0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CC9E4E0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49B94C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49B94C8C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875445" w14:paraId="0B1F98CC" w14:textId="77777777" w:rsidTr="49B94C8C">
        <w:tc>
          <w:tcPr>
            <w:tcW w:w="828" w:type="dxa"/>
          </w:tcPr>
          <w:p w14:paraId="3BEA4665" w14:textId="73A07BA0" w:rsidR="00875445" w:rsidRDefault="00875445" w:rsidP="00875445">
            <w:r>
              <w:t>84</w:t>
            </w:r>
          </w:p>
        </w:tc>
        <w:tc>
          <w:tcPr>
            <w:tcW w:w="2971" w:type="dxa"/>
          </w:tcPr>
          <w:p w14:paraId="259B5208" w14:textId="25F82EEF" w:rsidR="00875445" w:rsidRDefault="00875445" w:rsidP="00875445">
            <w:r>
              <w:t>Implementar validações para a classe unit of measure</w:t>
            </w:r>
          </w:p>
        </w:tc>
        <w:tc>
          <w:tcPr>
            <w:tcW w:w="1441" w:type="dxa"/>
          </w:tcPr>
          <w:p w14:paraId="5C12E670" w14:textId="364740B0" w:rsidR="00875445" w:rsidRDefault="00875445" w:rsidP="00875445">
            <w:r>
              <w:t>Renato dos Santos</w:t>
            </w:r>
          </w:p>
        </w:tc>
        <w:tc>
          <w:tcPr>
            <w:tcW w:w="1418" w:type="dxa"/>
          </w:tcPr>
          <w:p w14:paraId="7C3ED697" w14:textId="66D302D0" w:rsidR="00875445" w:rsidRDefault="00875445" w:rsidP="00875445">
            <w:r>
              <w:t>Concluido</w:t>
            </w:r>
          </w:p>
        </w:tc>
        <w:tc>
          <w:tcPr>
            <w:tcW w:w="1842" w:type="dxa"/>
          </w:tcPr>
          <w:p w14:paraId="13FD0A67" w14:textId="481FE5C4" w:rsidR="00875445" w:rsidRDefault="00875445" w:rsidP="00875445">
            <w:r>
              <w:t>4</w:t>
            </w:r>
          </w:p>
        </w:tc>
        <w:tc>
          <w:tcPr>
            <w:tcW w:w="1683" w:type="dxa"/>
          </w:tcPr>
          <w:p w14:paraId="59EA432A" w14:textId="0ABE61E1" w:rsidR="00875445" w:rsidRDefault="00875445" w:rsidP="00875445">
            <w:r>
              <w:t>4</w:t>
            </w:r>
          </w:p>
        </w:tc>
      </w:tr>
      <w:tr w:rsidR="00875445" w14:paraId="5F2ADDA0" w14:textId="77777777" w:rsidTr="49B94C8C">
        <w:tc>
          <w:tcPr>
            <w:tcW w:w="828" w:type="dxa"/>
          </w:tcPr>
          <w:p w14:paraId="62085768" w14:textId="77777777" w:rsidR="00875445" w:rsidRDefault="00875445" w:rsidP="00875445"/>
        </w:tc>
        <w:tc>
          <w:tcPr>
            <w:tcW w:w="2971" w:type="dxa"/>
          </w:tcPr>
          <w:p w14:paraId="750E1DF3" w14:textId="77777777" w:rsidR="00875445" w:rsidRDefault="00875445" w:rsidP="00875445"/>
        </w:tc>
        <w:tc>
          <w:tcPr>
            <w:tcW w:w="1441" w:type="dxa"/>
          </w:tcPr>
          <w:p w14:paraId="34367579" w14:textId="52A6BF5E" w:rsidR="00875445" w:rsidRDefault="00875445" w:rsidP="00875445"/>
        </w:tc>
        <w:tc>
          <w:tcPr>
            <w:tcW w:w="1418" w:type="dxa"/>
          </w:tcPr>
          <w:p w14:paraId="5C37B466" w14:textId="77777777" w:rsidR="00875445" w:rsidRDefault="00875445" w:rsidP="00875445"/>
        </w:tc>
        <w:tc>
          <w:tcPr>
            <w:tcW w:w="1842" w:type="dxa"/>
          </w:tcPr>
          <w:p w14:paraId="1A7C6B9D" w14:textId="11BB5EFC" w:rsidR="00875445" w:rsidRDefault="00875445" w:rsidP="00875445"/>
        </w:tc>
        <w:tc>
          <w:tcPr>
            <w:tcW w:w="1683" w:type="dxa"/>
          </w:tcPr>
          <w:p w14:paraId="56358B39" w14:textId="6D84CB69" w:rsidR="00875445" w:rsidRDefault="00875445" w:rsidP="00875445"/>
        </w:tc>
      </w:tr>
    </w:tbl>
    <w:p w14:paraId="7A7EBBC0" w14:textId="77777777" w:rsidR="00ED3156" w:rsidRDefault="00ED315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77777777" w:rsidR="00086B74" w:rsidRDefault="00086B74" w:rsidP="00140D25"/>
    <w:p w14:paraId="21C8AC68" w14:textId="77777777" w:rsidR="00875445" w:rsidRPr="00875445" w:rsidRDefault="00875445" w:rsidP="0087544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PADRÃO DE RESPOSTAS DAS CONTROLLERS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Todas as controllers seguem um padrão único de resposta baseado na classe Response&lt;T&gt;.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Esse padrão garante consistência no retorno da API, independentemente do tipo de dado retornado.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O padrão oferece métodos estáticos para cada tipo de resposta HTTP, como:</w:t>
      </w:r>
    </w:p>
    <w:p w14:paraId="2A8AE674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Response&lt;T&gt;.Ok(data, mensagem) → Retorna status 200 (sucesso)</w:t>
      </w:r>
    </w:p>
    <w:p w14:paraId="2DB7AD5C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Response&lt;T&gt;.Created(data, mensagem) → Retorna status 201 (criado)</w:t>
      </w:r>
    </w:p>
    <w:p w14:paraId="7A826541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Response&lt;T&gt;.NoContent() → Retorna status 204 (sem conteúdo)</w:t>
      </w:r>
    </w:p>
    <w:p w14:paraId="77736FB6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Response&lt;T&gt;.BadRequest(mensagem ou lista de erros) → Retorna status 400 (erro de validação ou entrada inválida)</w:t>
      </w:r>
    </w:p>
    <w:p w14:paraId="2291981F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Response&lt;T&gt;.Unauthorized(mensagem) → Retorna status 401 (não autenticado)</w:t>
      </w:r>
    </w:p>
    <w:p w14:paraId="4685B29B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Response&lt;T&gt;.Forbidden(mensagem) → Retorna status 403 (sem permissão)</w:t>
      </w:r>
    </w:p>
    <w:p w14:paraId="1221B9E1" w14:textId="77777777" w:rsidR="00875445" w:rsidRPr="00875445" w:rsidRDefault="00875445" w:rsidP="0087544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Response&lt;T&gt;.InternalError(mensagem) → Retorna status 500 (erro interno)</w:t>
      </w:r>
    </w:p>
    <w:p w14:paraId="32E4B0D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Formato padronizado de retorno em JSON: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true ou false,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"Texto informativo sobre o resultado",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"data": objeto ou lista com os dados (quando aplicável),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"errors": lista de erros (quando houver falhas)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0A6152F2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Exemplo de sucesso: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true,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"Produto cadastrado com sucesso!",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"data": 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"id": 1,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"descricao": "Caneta Azul"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52B7C6C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Exemplo de erro: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"success": false,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"message": "Erros de validação encontrados.",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"errors": [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"O campo Nome é obrigatório.",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"A quantidade deve ser maior que zero."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}</w:t>
      </w:r>
    </w:p>
    <w:p w14:paraId="6F51E1B0" w14:textId="77777777" w:rsidR="00875445" w:rsidRPr="00875445" w:rsidRDefault="00875445" w:rsidP="008754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PADRÃO DE ERRO NAS DTOS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Todos os DTOs (Data Transfer Objects) devem conter anotações de validação (DataAnnotations) para garantir a integridade dos dados de entrada antes da execução dos serviços.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validação é sempre disparada pelo método Execute.Executar(dto), que executa as verificações baseadas nas anotações personalizadas.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Caso alguma regra seja violada, o sistema gera uma exceção padronizada e retorna um Response&lt;T&gt;.BadRequest contendo todas as mensagens de erro capturadas.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Isso evita validações manuais dentro das controllers e mantém as regras centralizadas e consistentes.</w:t>
      </w:r>
    </w:p>
    <w:p w14:paraId="334C0085" w14:textId="77777777" w:rsidR="00875445" w:rsidRPr="00875445" w:rsidRDefault="00875445" w:rsidP="0087544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DATAANNOTATIONS PADRONIZADAS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O projeto utiliza um conjunto de DataAnnotations personalizadas organizadas em três grupos:</w:t>
      </w:r>
    </w:p>
    <w:p w14:paraId="05BCB13B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A) Base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a estrutura de validação e o executor principal (classe Execute).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Ela é responsável por percorrer todas as propriedades do DTO e aplicar cada atributo de validação encontrado.</w:t>
      </w:r>
    </w:p>
    <w:p w14:paraId="32E7DFC7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B) Format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validadores de formatação e normalização, como:</w:t>
      </w:r>
    </w:p>
    <w:p w14:paraId="0480A9BE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CpfCnpjFormat → Remove caracteres inválidos e padroniza CPF/CNPJ</w:t>
      </w:r>
    </w:p>
    <w:p w14:paraId="56FC8655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PhoneFormat → Normaliza números de telefone</w:t>
      </w:r>
    </w:p>
    <w:p w14:paraId="30BA6071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UpperCaracters → Converte automaticamente o texto para maiúsculas</w:t>
      </w:r>
    </w:p>
    <w:p w14:paraId="7912A8A9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RemoveSpaces → Remove espaços extras de strings</w:t>
      </w:r>
    </w:p>
    <w:p w14:paraId="5BDD64E3" w14:textId="77777777" w:rsidR="00875445" w:rsidRPr="00875445" w:rsidRDefault="00875445" w:rsidP="0087544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ExtractNumbers → Extrai apenas dígitos de um texto</w:t>
      </w:r>
    </w:p>
    <w:p w14:paraId="57743E4B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validadores garantem que os dados sejam limpos e padronizados antes de chegar à camada de serviço.</w:t>
      </w:r>
      <w:bookmarkStart w:id="0" w:name="_GoBack"/>
      <w:bookmarkEnd w:id="0"/>
    </w:p>
    <w:p w14:paraId="21869751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C) Valid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Contém validadores de regra de negócio, como:</w:t>
      </w:r>
    </w:p>
    <w:p w14:paraId="4367D09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EmailValidator → Verifica se o e-mail é válido</w:t>
      </w:r>
    </w:p>
    <w:p w14:paraId="00BB4792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DateValidator → Valida datas (futuras, passadas ou formato)</w:t>
      </w:r>
    </w:p>
    <w:p w14:paraId="2BB55D6B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NullOrEmpty → Garante que campos obrigatórios não sejam nulos</w:t>
      </w:r>
    </w:p>
    <w:p w14:paraId="67CDA03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NumValidator → Garante que valores numéricos estejam dentro de faixas válidas</w:t>
      </w:r>
    </w:p>
    <w:p w14:paraId="56897614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QtdCaractersValidator → Controla o número mínimo e máximo de caracteres</w:t>
      </w:r>
    </w:p>
    <w:p w14:paraId="7283AFAF" w14:textId="77777777" w:rsidR="00875445" w:rsidRPr="00875445" w:rsidRDefault="00875445" w:rsidP="0087544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UfValidator → Valida siglas de estados brasileiros (UF)</w:t>
      </w:r>
    </w:p>
    <w:p w14:paraId="40F7C549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Esses atributos são aplicados diretamente nas propriedades dos DTOs.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Exemplo: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class ProductDTO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{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[NullOrEmpty("O nome do produto é obrigatório.")]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[QtdCaractersValidator(3, 50, "O nome deve ter entre 3 e 50 caracteres.")]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string Nome { get; set; }</w:t>
      </w:r>
    </w:p>
    <w:p w14:paraId="7C584CF8" w14:textId="77777777" w:rsidR="00875445" w:rsidRPr="00875445" w:rsidRDefault="00875445" w:rsidP="008754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875445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[NumValidator(1, int.MaxValue, "A quantidade deve ser maior que zero.")]</w:t>
      </w:r>
    </w:p>
    <w:p w14:paraId="628DC2EC" w14:textId="77777777" w:rsidR="00875445" w:rsidRPr="00875445" w:rsidRDefault="00875445" w:rsidP="008754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</w:pPr>
      <w:r w:rsidRPr="00875445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public int Quantidade { get; set; }</w:t>
      </w:r>
    </w:p>
    <w:p w14:paraId="737BC93F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}</w:t>
      </w:r>
    </w:p>
    <w:p w14:paraId="6EE47D34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Dessa forma, o DTO se torna responsável pela validação dos dados, evitando código repetido nas controllers.</w:t>
      </w:r>
    </w:p>
    <w:p w14:paraId="4EA435E4" w14:textId="77777777" w:rsidR="00875445" w:rsidRPr="00875445" w:rsidRDefault="00875445" w:rsidP="0087544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AUTENTICAÇÃO E AUTORIZAÇÃO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autenticação é feita com base em tokens JWT (JSON Web Token) e controlada via atributo [Authorize].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As controllers que exigem autenticação devem conter o atributo [Authorize] no nível da classe ou em métodos específicos.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Exemplo: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[Authorize]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[ApiController]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[Route("api/v1/[controller]")]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public class ProductController : Controller</w:t>
      </w:r>
    </w:p>
    <w:p w14:paraId="0CB44B5D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a autenticação não seja necessária, o método pode conter [AllowAnonymous].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A autorização por papel (role) também pode ser aplicada com: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[Authorize(Roles = "Admin,Manager")]</w:t>
      </w:r>
    </w:p>
    <w:p w14:paraId="7BBBF8F6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informações do usuário autenticado podem ser obtidas através do contexto HttpContext.User.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Boas práticas:</w:t>
      </w:r>
    </w:p>
    <w:p w14:paraId="754AEED3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Sempre proteger rotas de criação, edição e exclusão com autenticação.</w:t>
      </w:r>
    </w:p>
    <w:p w14:paraId="56B8FF6D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Utilizar roles ou claims para limitar acessos administrativos.</w:t>
      </w:r>
    </w:p>
    <w:p w14:paraId="122BCC4C" w14:textId="77777777" w:rsidR="00875445" w:rsidRPr="00875445" w:rsidRDefault="00875445" w:rsidP="0087544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Nunca confiar em dados enviados pelo cliente sem validação de token.</w:t>
      </w:r>
    </w:p>
    <w:p w14:paraId="35492EF7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FLUXO PADRÃO DE VALIDAÇÃO</w:t>
      </w:r>
    </w:p>
    <w:p w14:paraId="539B8BC7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cliente envia a requisição com os dados do DTO.</w:t>
      </w:r>
    </w:p>
    <w:p w14:paraId="114E272A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método da controller chama Execute.Executar(dto).</w:t>
      </w:r>
    </w:p>
    <w:p w14:paraId="7E412FE0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O executor percorre as propriedades do DTO e aplica as validações.</w:t>
      </w:r>
    </w:p>
    <w:p w14:paraId="25D6985E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haja erros, é retornado um Response&lt;T&gt;.BadRequest com todas as mensagens.</w:t>
      </w:r>
    </w:p>
    <w:p w14:paraId="34A00885" w14:textId="77777777" w:rsidR="00875445" w:rsidRPr="00875445" w:rsidRDefault="00875445" w:rsidP="0087544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Caso os dados sejam válidos, o serviço é executado e retorna um Response&lt;T&gt;.Ok ou Response&lt;T&gt;.Created.</w:t>
      </w:r>
    </w:p>
    <w:p w14:paraId="7A739CE5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Esse padrão garante que:</w:t>
      </w:r>
    </w:p>
    <w:p w14:paraId="40570171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lastRenderedPageBreak/>
        <w:t>Nenhum dado inválido chegue à camada de serviço.</w:t>
      </w:r>
    </w:p>
    <w:p w14:paraId="64DF1674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Todas as respostas tenham formato consistente.</w:t>
      </w:r>
    </w:p>
    <w:p w14:paraId="5D6D4824" w14:textId="77777777" w:rsidR="00875445" w:rsidRPr="00875445" w:rsidRDefault="00875445" w:rsidP="0087544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As mensagens de erro sejam centralizadas e padronizadas.</w:t>
      </w:r>
    </w:p>
    <w:p w14:paraId="44756B6A" w14:textId="77777777" w:rsidR="00875445" w:rsidRPr="00875445" w:rsidRDefault="00875445" w:rsidP="0087544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pict w14:anchorId="2986571D">
          <v:rect id="_x0000_i1025" style="width:0;height:1.5pt" o:hralign="center" o:hrstd="t" o:hr="t" fillcolor="#a0a0a0" stroked="f"/>
        </w:pict>
      </w:r>
    </w:p>
    <w:p w14:paraId="67A68F48" w14:textId="77777777" w:rsidR="00875445" w:rsidRPr="00875445" w:rsidRDefault="00875445" w:rsidP="0087544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</w:pP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t>Essa documentação cobre o padrão completo aplicado ao backend do projeto: resposta uniforme das controllers, tratamento de erro nas DTOs, uso de DataAnnotations personalizadas e autenticação JWT.</w:t>
      </w:r>
      <w:r w:rsidRPr="00875445">
        <w:rPr>
          <w:rFonts w:ascii="Times New Roman" w:eastAsia="Times New Roman" w:hAnsi="Times New Roman" w:cs="Times New Roman"/>
          <w:kern w:val="0"/>
          <w:sz w:val="24"/>
          <w:szCs w:val="24"/>
          <w:lang w:eastAsia="pt-BR"/>
          <w14:ligatures w14:val="none"/>
        </w:rPr>
        <w:br/>
        <w:t>Ela deve ser usada como referência para o desenvolvimento de novas controllers, DTOs e serviços.</w:t>
      </w:r>
    </w:p>
    <w:p w14:paraId="33CAC9F4" w14:textId="77777777" w:rsidR="00ED3156" w:rsidRDefault="00ED3156" w:rsidP="00140D25"/>
    <w:p w14:paraId="63EE9BCA" w14:textId="7B7E6FD9" w:rsidR="00B55A4A" w:rsidRDefault="00B55A4A" w:rsidP="49B94C8C">
      <w:pPr>
        <w:shd w:val="clear" w:color="auto" w:fill="000000" w:themeFill="text1"/>
        <w:jc w:val="center"/>
      </w:pPr>
      <w:r w:rsidRPr="49B94C8C">
        <w:rPr>
          <w:b/>
          <w:bCs/>
          <w:color w:val="FFFFFF" w:themeColor="background1"/>
          <w:sz w:val="24"/>
          <w:szCs w:val="24"/>
        </w:rPr>
        <w:t>Assinaturas</w:t>
      </w:r>
    </w:p>
    <w:p w14:paraId="2E3A320C" w14:textId="5A467EE8" w:rsidR="485F0DC2" w:rsidRDefault="485F0DC2" w:rsidP="49B94C8C">
      <w:pPr>
        <w:spacing w:before="240" w:after="240"/>
        <w:jc w:val="center"/>
      </w:pPr>
    </w:p>
    <w:p w14:paraId="2FB9CE66" w14:textId="67883C92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48863F3" w14:textId="7D7791EC" w:rsidR="485F0DC2" w:rsidRDefault="485F0DC2" w:rsidP="49B94C8C">
      <w:pPr>
        <w:spacing w:before="240" w:after="240"/>
        <w:jc w:val="center"/>
      </w:pPr>
      <w:r w:rsidRPr="49B94C8C">
        <w:rPr>
          <w:rFonts w:ascii="Aptos" w:eastAsia="Aptos" w:hAnsi="Aptos" w:cs="Aptos"/>
          <w:sz w:val="24"/>
          <w:szCs w:val="24"/>
        </w:rPr>
        <w:t xml:space="preserve"> </w:t>
      </w:r>
    </w:p>
    <w:p w14:paraId="594636DA" w14:textId="53C9A8E3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 w:rsidRPr="49B94C8C">
        <w:rPr>
          <w:rFonts w:ascii="Aptos" w:eastAsia="Aptos" w:hAnsi="Aptos" w:cs="Aptos"/>
          <w:sz w:val="24"/>
          <w:szCs w:val="24"/>
        </w:rPr>
        <w:t>Orientador: Jefferson Antonio Ribeiro Passerini</w:t>
      </w:r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CD5D8E" w14:textId="77777777" w:rsidR="00DC65F2" w:rsidRDefault="00DC65F2" w:rsidP="00140D25">
      <w:pPr>
        <w:spacing w:after="0" w:line="240" w:lineRule="auto"/>
      </w:pPr>
      <w:r>
        <w:separator/>
      </w:r>
    </w:p>
  </w:endnote>
  <w:endnote w:type="continuationSeparator" w:id="0">
    <w:p w14:paraId="0F791581" w14:textId="77777777" w:rsidR="00DC65F2" w:rsidRDefault="00DC65F2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BA09E85" w14:textId="77777777" w:rsidR="00DC65F2" w:rsidRDefault="00DC65F2" w:rsidP="00140D25">
      <w:pPr>
        <w:spacing w:after="0" w:line="240" w:lineRule="auto"/>
      </w:pPr>
      <w:r>
        <w:separator/>
      </w:r>
    </w:p>
  </w:footnote>
  <w:footnote w:type="continuationSeparator" w:id="0">
    <w:p w14:paraId="1CEEB4E0" w14:textId="77777777" w:rsidR="00DC65F2" w:rsidRDefault="00DC65F2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6E66E6"/>
    <w:multiLevelType w:val="multilevel"/>
    <w:tmpl w:val="A5B0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11870"/>
    <w:multiLevelType w:val="hybridMultilevel"/>
    <w:tmpl w:val="630AFFA4"/>
    <w:lvl w:ilvl="0" w:tplc="FAAE9A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C8EB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1CAA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48C5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2D0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CDA94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2AB8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0E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FC17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4EFFA"/>
    <w:multiLevelType w:val="hybridMultilevel"/>
    <w:tmpl w:val="B9A22EC4"/>
    <w:lvl w:ilvl="0" w:tplc="61A8CE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589B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C843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5CD7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32A9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B0A2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DB89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D69D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4E8C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08F6D5"/>
    <w:multiLevelType w:val="hybridMultilevel"/>
    <w:tmpl w:val="8B70BD22"/>
    <w:lvl w:ilvl="0" w:tplc="3CD878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ECA8F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CE30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985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AED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3A0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D52D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4048A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C6E7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F355FD"/>
    <w:multiLevelType w:val="multilevel"/>
    <w:tmpl w:val="2266078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65A9C6"/>
    <w:multiLevelType w:val="hybridMultilevel"/>
    <w:tmpl w:val="331890EA"/>
    <w:lvl w:ilvl="0" w:tplc="C310CE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DA3C5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4211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F2F6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7853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D203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C0AB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F4B1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5AF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C72D43"/>
    <w:multiLevelType w:val="multilevel"/>
    <w:tmpl w:val="5F583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0205C8"/>
    <w:multiLevelType w:val="hybridMultilevel"/>
    <w:tmpl w:val="42AC4EFC"/>
    <w:lvl w:ilvl="0" w:tplc="67EADC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F3EE6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D82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E9B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DF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90A1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F679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AEE1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C076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E76763"/>
    <w:multiLevelType w:val="multilevel"/>
    <w:tmpl w:val="158E6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6D3297"/>
    <w:multiLevelType w:val="multilevel"/>
    <w:tmpl w:val="2D2AFBB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7E8E61E"/>
    <w:multiLevelType w:val="hybridMultilevel"/>
    <w:tmpl w:val="7E6C9C0C"/>
    <w:lvl w:ilvl="0" w:tplc="25826F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89EA4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F4E1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C1ECD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C213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5A4C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9C6E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7A71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A75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455272"/>
    <w:multiLevelType w:val="hybridMultilevel"/>
    <w:tmpl w:val="7FD48D90"/>
    <w:lvl w:ilvl="0" w:tplc="545001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C6C0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B148EA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068D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0A94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76EA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E076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56BD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94A5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B16DE1"/>
    <w:multiLevelType w:val="hybridMultilevel"/>
    <w:tmpl w:val="52389100"/>
    <w:lvl w:ilvl="0" w:tplc="250CC2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AAAA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4841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8CBA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C29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5498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66F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3E5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E1CF0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A637B05"/>
    <w:multiLevelType w:val="multilevel"/>
    <w:tmpl w:val="6F68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1D1AD0"/>
    <w:multiLevelType w:val="multilevel"/>
    <w:tmpl w:val="88FA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507ED6"/>
    <w:multiLevelType w:val="multilevel"/>
    <w:tmpl w:val="60E6C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E26750"/>
    <w:multiLevelType w:val="multilevel"/>
    <w:tmpl w:val="8E8C26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F8A8B07"/>
    <w:multiLevelType w:val="hybridMultilevel"/>
    <w:tmpl w:val="88186750"/>
    <w:lvl w:ilvl="0" w:tplc="D146FD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084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7A506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A2D4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4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5292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E020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480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FDC81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C95D69"/>
    <w:multiLevelType w:val="hybridMultilevel"/>
    <w:tmpl w:val="C8FE5A88"/>
    <w:lvl w:ilvl="0" w:tplc="AE80E0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8E0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A1608C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82B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A460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94CD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EA13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5E68C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8CDE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6EA400C"/>
    <w:multiLevelType w:val="hybridMultilevel"/>
    <w:tmpl w:val="EE084316"/>
    <w:lvl w:ilvl="0" w:tplc="ED9288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F201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E04D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CA57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863E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B858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D229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6C9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14E9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7"/>
  </w:num>
  <w:num w:numId="4">
    <w:abstractNumId w:val="2"/>
  </w:num>
  <w:num w:numId="5">
    <w:abstractNumId w:val="12"/>
  </w:num>
  <w:num w:numId="6">
    <w:abstractNumId w:val="11"/>
  </w:num>
  <w:num w:numId="7">
    <w:abstractNumId w:val="1"/>
  </w:num>
  <w:num w:numId="8">
    <w:abstractNumId w:val="18"/>
  </w:num>
  <w:num w:numId="9">
    <w:abstractNumId w:val="19"/>
  </w:num>
  <w:num w:numId="10">
    <w:abstractNumId w:val="10"/>
  </w:num>
  <w:num w:numId="11">
    <w:abstractNumId w:val="7"/>
  </w:num>
  <w:num w:numId="12">
    <w:abstractNumId w:val="15"/>
  </w:num>
  <w:num w:numId="13">
    <w:abstractNumId w:val="14"/>
  </w:num>
  <w:num w:numId="14">
    <w:abstractNumId w:val="4"/>
  </w:num>
  <w:num w:numId="15">
    <w:abstractNumId w:val="13"/>
  </w:num>
  <w:num w:numId="16">
    <w:abstractNumId w:val="6"/>
  </w:num>
  <w:num w:numId="17">
    <w:abstractNumId w:val="16"/>
  </w:num>
  <w:num w:numId="18">
    <w:abstractNumId w:val="8"/>
  </w:num>
  <w:num w:numId="19">
    <w:abstractNumId w:val="9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2E454E"/>
    <w:rsid w:val="00324A3B"/>
    <w:rsid w:val="007659F5"/>
    <w:rsid w:val="007C6EB0"/>
    <w:rsid w:val="00875445"/>
    <w:rsid w:val="008A7D1A"/>
    <w:rsid w:val="009169B1"/>
    <w:rsid w:val="00937933"/>
    <w:rsid w:val="009739F5"/>
    <w:rsid w:val="00AC07FE"/>
    <w:rsid w:val="00B55A4A"/>
    <w:rsid w:val="00BB05F4"/>
    <w:rsid w:val="00C918B1"/>
    <w:rsid w:val="00CF7A4D"/>
    <w:rsid w:val="00DC65F2"/>
    <w:rsid w:val="00ED3156"/>
    <w:rsid w:val="00F913DD"/>
    <w:rsid w:val="00FA612F"/>
    <w:rsid w:val="01A27D9A"/>
    <w:rsid w:val="025364D7"/>
    <w:rsid w:val="0274BB4F"/>
    <w:rsid w:val="03ECC765"/>
    <w:rsid w:val="07F5502C"/>
    <w:rsid w:val="080302FA"/>
    <w:rsid w:val="0B564676"/>
    <w:rsid w:val="0D4224B2"/>
    <w:rsid w:val="0D98BB92"/>
    <w:rsid w:val="114CD1AC"/>
    <w:rsid w:val="11D32C91"/>
    <w:rsid w:val="1511F9C4"/>
    <w:rsid w:val="1681A18E"/>
    <w:rsid w:val="1944FD22"/>
    <w:rsid w:val="1C3AD8E3"/>
    <w:rsid w:val="22C729C3"/>
    <w:rsid w:val="27040E5F"/>
    <w:rsid w:val="2AF8E272"/>
    <w:rsid w:val="2DBC7112"/>
    <w:rsid w:val="2EA42876"/>
    <w:rsid w:val="2EFBEADF"/>
    <w:rsid w:val="320904D5"/>
    <w:rsid w:val="33B33290"/>
    <w:rsid w:val="35059026"/>
    <w:rsid w:val="35B93D36"/>
    <w:rsid w:val="3D787511"/>
    <w:rsid w:val="3DEC5049"/>
    <w:rsid w:val="3E55A6C6"/>
    <w:rsid w:val="46DDDF06"/>
    <w:rsid w:val="485F0DC2"/>
    <w:rsid w:val="49982C5E"/>
    <w:rsid w:val="49B94C8C"/>
    <w:rsid w:val="49DC7FF1"/>
    <w:rsid w:val="4AC7BDB0"/>
    <w:rsid w:val="4E449FAC"/>
    <w:rsid w:val="50672C62"/>
    <w:rsid w:val="5C150798"/>
    <w:rsid w:val="5CC9E4E0"/>
    <w:rsid w:val="5EEC1A6B"/>
    <w:rsid w:val="607B858A"/>
    <w:rsid w:val="616223F9"/>
    <w:rsid w:val="641FDEE5"/>
    <w:rsid w:val="6637D58F"/>
    <w:rsid w:val="6654D549"/>
    <w:rsid w:val="70692495"/>
    <w:rsid w:val="74168D81"/>
    <w:rsid w:val="7655FD13"/>
    <w:rsid w:val="7B9FC92F"/>
    <w:rsid w:val="7E3348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754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754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7544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875445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ontepargpadro"/>
    <w:rsid w:val="00875445"/>
  </w:style>
  <w:style w:type="character" w:customStyle="1" w:styleId="hljs-number">
    <w:name w:val="hljs-number"/>
    <w:basedOn w:val="Fontepargpadro"/>
    <w:rsid w:val="00875445"/>
  </w:style>
  <w:style w:type="character" w:customStyle="1" w:styleId="hljs-type">
    <w:name w:val="hljs-type"/>
    <w:basedOn w:val="Fontepargpadro"/>
    <w:rsid w:val="00875445"/>
  </w:style>
  <w:style w:type="character" w:customStyle="1" w:styleId="hljs-string">
    <w:name w:val="hljs-string"/>
    <w:basedOn w:val="Fontepargpadro"/>
    <w:rsid w:val="00875445"/>
  </w:style>
  <w:style w:type="character" w:customStyle="1" w:styleId="hljs-keyword">
    <w:name w:val="hljs-keyword"/>
    <w:basedOn w:val="Fontepargpadro"/>
    <w:rsid w:val="008754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2828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03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0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4</Pages>
  <Words>923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MATHEUS KAZUO MORI YASHIMA</cp:lastModifiedBy>
  <cp:revision>25</cp:revision>
  <dcterms:created xsi:type="dcterms:W3CDTF">2024-09-16T03:44:00Z</dcterms:created>
  <dcterms:modified xsi:type="dcterms:W3CDTF">2025-10-14T20:03:00Z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