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D3B3" w14:textId="5B98FF7C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178E2EA9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4E8A8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9811B7">
              <w:rPr>
                <w:b/>
                <w:bCs/>
              </w:rPr>
              <w:t>0</w:t>
            </w:r>
            <w:r w:rsidR="00BD5ABE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582E4CC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811B7">
              <w:rPr>
                <w:b/>
                <w:bCs/>
              </w:rPr>
              <w:t xml:space="preserve"> 2</w:t>
            </w:r>
            <w:r w:rsidR="00BD5ABE">
              <w:rPr>
                <w:b/>
                <w:bCs/>
              </w:rPr>
              <w:t>7</w:t>
            </w:r>
            <w:r w:rsidR="009811B7">
              <w:rPr>
                <w:b/>
                <w:bCs/>
              </w:rPr>
              <w:t>/</w:t>
            </w:r>
            <w:r w:rsidR="00BD5ABE">
              <w:rPr>
                <w:b/>
                <w:bCs/>
              </w:rPr>
              <w:t>10</w:t>
            </w:r>
            <w:r w:rsidR="009811B7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733B27E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811B7">
              <w:rPr>
                <w:b/>
                <w:bCs/>
              </w:rPr>
              <w:t xml:space="preserve"> </w:t>
            </w:r>
            <w:r w:rsidR="00BD5ABE">
              <w:rPr>
                <w:b/>
                <w:bCs/>
              </w:rPr>
              <w:t>01</w:t>
            </w:r>
            <w:r w:rsidR="009811B7">
              <w:rPr>
                <w:b/>
                <w:bCs/>
              </w:rPr>
              <w:t>/1</w:t>
            </w:r>
            <w:r w:rsidR="00BD5ABE">
              <w:rPr>
                <w:b/>
                <w:bCs/>
              </w:rPr>
              <w:t>1</w:t>
            </w:r>
            <w:r w:rsidR="009811B7">
              <w:rPr>
                <w:b/>
                <w:bCs/>
              </w:rPr>
              <w:t>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BE642A" w14:paraId="4E0E3FF0" w14:textId="77777777" w:rsidTr="00086B74">
        <w:tc>
          <w:tcPr>
            <w:tcW w:w="10201" w:type="dxa"/>
            <w:gridSpan w:val="4"/>
          </w:tcPr>
          <w:p w14:paraId="49D36674" w14:textId="341945DF" w:rsidR="00BE642A" w:rsidRDefault="008B4367" w:rsidP="00BE642A">
            <w:r>
              <w:t>Eduardo Matheus Nardi</w:t>
            </w:r>
          </w:p>
        </w:tc>
      </w:tr>
      <w:tr w:rsidR="00BE642A" w14:paraId="103C304E" w14:textId="77777777" w:rsidTr="00086B74">
        <w:tc>
          <w:tcPr>
            <w:tcW w:w="10201" w:type="dxa"/>
            <w:gridSpan w:val="4"/>
          </w:tcPr>
          <w:p w14:paraId="6DDE9D0F" w14:textId="04D2B65E" w:rsidR="00BE642A" w:rsidRDefault="008B4367" w:rsidP="00BE642A">
            <w:r>
              <w:t>Edson Pereira De Carvalho</w:t>
            </w:r>
          </w:p>
        </w:tc>
      </w:tr>
      <w:tr w:rsidR="00BE642A" w14:paraId="63F0FAB1" w14:textId="77777777" w:rsidTr="00086B74">
        <w:tc>
          <w:tcPr>
            <w:tcW w:w="10201" w:type="dxa"/>
            <w:gridSpan w:val="4"/>
          </w:tcPr>
          <w:p w14:paraId="566E63A1" w14:textId="368E9F48" w:rsidR="00BE642A" w:rsidRDefault="008B4367" w:rsidP="00BE642A">
            <w:r>
              <w:t>Gabriel Jorge Marta</w:t>
            </w:r>
          </w:p>
        </w:tc>
      </w:tr>
      <w:tr w:rsidR="00BE642A" w14:paraId="2BD454B0" w14:textId="77777777" w:rsidTr="00086B74">
        <w:tc>
          <w:tcPr>
            <w:tcW w:w="10201" w:type="dxa"/>
            <w:gridSpan w:val="4"/>
          </w:tcPr>
          <w:p w14:paraId="1C34ACC2" w14:textId="70C89920" w:rsidR="00BE642A" w:rsidRDefault="008B4367" w:rsidP="00BE642A">
            <w:r>
              <w:t xml:space="preserve">Guilherme </w:t>
            </w:r>
            <w:proofErr w:type="spellStart"/>
            <w:r>
              <w:t>Takemoto</w:t>
            </w:r>
            <w:proofErr w:type="spellEnd"/>
            <w:r>
              <w:t xml:space="preserve"> Pereira</w:t>
            </w:r>
          </w:p>
        </w:tc>
      </w:tr>
      <w:tr w:rsidR="00BE642A" w14:paraId="061D76AD" w14:textId="77777777" w:rsidTr="00086B74">
        <w:tc>
          <w:tcPr>
            <w:tcW w:w="10201" w:type="dxa"/>
            <w:gridSpan w:val="4"/>
          </w:tcPr>
          <w:p w14:paraId="291AD9AC" w14:textId="5894C529" w:rsidR="00BE642A" w:rsidRDefault="008B4367" w:rsidP="00BE642A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8B4367" w14:paraId="54BE29D1" w14:textId="77777777" w:rsidTr="00086B74">
        <w:tc>
          <w:tcPr>
            <w:tcW w:w="10201" w:type="dxa"/>
            <w:gridSpan w:val="4"/>
          </w:tcPr>
          <w:p w14:paraId="3E90D167" w14:textId="5C09F048" w:rsidR="008B4367" w:rsidRDefault="008B4367" w:rsidP="00BE642A">
            <w:proofErr w:type="spellStart"/>
            <w:r>
              <w:t>Lemuel</w:t>
            </w:r>
            <w:proofErr w:type="spellEnd"/>
            <w:r>
              <w:t xml:space="preserve"> Prates Sobrinho Ferreira</w:t>
            </w:r>
          </w:p>
        </w:tc>
      </w:tr>
      <w:tr w:rsidR="008B4367" w14:paraId="5902CB42" w14:textId="77777777" w:rsidTr="00086B74">
        <w:tc>
          <w:tcPr>
            <w:tcW w:w="10201" w:type="dxa"/>
            <w:gridSpan w:val="4"/>
          </w:tcPr>
          <w:p w14:paraId="2D5CB7C5" w14:textId="251A2DF2" w:rsidR="008B4367" w:rsidRDefault="008B4367" w:rsidP="00BE642A">
            <w:r>
              <w:t>Maria Clara Borges Cardoso</w:t>
            </w:r>
          </w:p>
        </w:tc>
      </w:tr>
      <w:tr w:rsidR="008B4367" w14:paraId="003850DB" w14:textId="77777777" w:rsidTr="00086B74">
        <w:tc>
          <w:tcPr>
            <w:tcW w:w="10201" w:type="dxa"/>
            <w:gridSpan w:val="4"/>
          </w:tcPr>
          <w:p w14:paraId="5163E440" w14:textId="34C925F4" w:rsidR="008B4367" w:rsidRDefault="008B4367" w:rsidP="00BE642A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8B4367" w14:paraId="4461347A" w14:textId="77777777" w:rsidTr="00086B74">
        <w:tc>
          <w:tcPr>
            <w:tcW w:w="10201" w:type="dxa"/>
            <w:gridSpan w:val="4"/>
          </w:tcPr>
          <w:p w14:paraId="33F4760A" w14:textId="02994EAC" w:rsidR="008B4367" w:rsidRDefault="008B4367" w:rsidP="00BE642A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9B6EBEE" w:rsidR="00100CB4" w:rsidRDefault="008B4367" w:rsidP="004D5173">
            <w:r>
              <w:t>25</w:t>
            </w:r>
          </w:p>
        </w:tc>
        <w:tc>
          <w:tcPr>
            <w:tcW w:w="6234" w:type="dxa"/>
          </w:tcPr>
          <w:p w14:paraId="6C93C027" w14:textId="50110BFF" w:rsidR="00100CB4" w:rsidRDefault="00227BC6" w:rsidP="004D5173">
            <w:r w:rsidRPr="00227BC6">
              <w:t xml:space="preserve">Sprint 04 </w:t>
            </w:r>
            <w:r w:rsidR="008B4367">
              <w:t>–</w:t>
            </w:r>
            <w:r w:rsidRPr="00227BC6">
              <w:t xml:space="preserve"> </w:t>
            </w:r>
            <w:r w:rsidR="008B4367">
              <w:t>Desenvolver a tela de cadastro para religião</w:t>
            </w:r>
          </w:p>
        </w:tc>
        <w:tc>
          <w:tcPr>
            <w:tcW w:w="1541" w:type="dxa"/>
          </w:tcPr>
          <w:p w14:paraId="7B3F85A3" w14:textId="198BBE1C" w:rsidR="00100CB4" w:rsidRDefault="008B4367" w:rsidP="004D5173">
            <w:r>
              <w:t>12</w:t>
            </w:r>
            <w:r w:rsidR="0095260E">
              <w:t>/1</w:t>
            </w:r>
            <w:r>
              <w:t>1</w:t>
            </w:r>
            <w:r w:rsidR="0095260E">
              <w:t>/2024</w:t>
            </w:r>
          </w:p>
        </w:tc>
        <w:tc>
          <w:tcPr>
            <w:tcW w:w="1672" w:type="dxa"/>
          </w:tcPr>
          <w:p w14:paraId="4EF6A697" w14:textId="090F6723" w:rsidR="00100CB4" w:rsidRDefault="008B4367" w:rsidP="004D5173">
            <w:r>
              <w:t>23</w:t>
            </w:r>
            <w:r w:rsidR="0095260E">
              <w:t>/1</w:t>
            </w:r>
            <w:r w:rsidR="00227BC6">
              <w:t>1</w:t>
            </w:r>
            <w:r w:rsidR="0095260E">
              <w:t>/2024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D92551" w14:paraId="0B1F98CC" w14:textId="77777777" w:rsidTr="00140D25">
        <w:tc>
          <w:tcPr>
            <w:tcW w:w="828" w:type="dxa"/>
          </w:tcPr>
          <w:p w14:paraId="3BEA4665" w14:textId="712C0F63" w:rsidR="00D92551" w:rsidRDefault="00D92551" w:rsidP="00D92551">
            <w:r>
              <w:t>25</w:t>
            </w:r>
          </w:p>
        </w:tc>
        <w:tc>
          <w:tcPr>
            <w:tcW w:w="2971" w:type="dxa"/>
          </w:tcPr>
          <w:p w14:paraId="259B5208" w14:textId="27AC1F2E" w:rsidR="00D92551" w:rsidRDefault="00D92551" w:rsidP="00D92551">
            <w:r>
              <w:t xml:space="preserve">Adicionando </w:t>
            </w:r>
            <w:proofErr w:type="spellStart"/>
            <w:r>
              <w:t>axios</w:t>
            </w:r>
            <w:proofErr w:type="spellEnd"/>
          </w:p>
        </w:tc>
        <w:tc>
          <w:tcPr>
            <w:tcW w:w="1441" w:type="dxa"/>
          </w:tcPr>
          <w:p w14:paraId="5C12E670" w14:textId="2D9C21E9" w:rsidR="00D92551" w:rsidRDefault="00D92551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Default="00D92551" w:rsidP="00D92551">
            <w:r>
              <w:t>Concluído</w:t>
            </w:r>
          </w:p>
        </w:tc>
        <w:tc>
          <w:tcPr>
            <w:tcW w:w="1842" w:type="dxa"/>
          </w:tcPr>
          <w:p w14:paraId="13FD0A67" w14:textId="1DAE4A33" w:rsidR="00D92551" w:rsidRDefault="00D92551" w:rsidP="00D92551">
            <w:r>
              <w:t>1</w:t>
            </w:r>
          </w:p>
        </w:tc>
        <w:tc>
          <w:tcPr>
            <w:tcW w:w="1683" w:type="dxa"/>
          </w:tcPr>
          <w:p w14:paraId="59EA432A" w14:textId="29708DB7" w:rsidR="00D92551" w:rsidRDefault="00D92551" w:rsidP="00D92551">
            <w:r>
              <w:t>1</w:t>
            </w:r>
          </w:p>
        </w:tc>
      </w:tr>
      <w:tr w:rsidR="00D92551" w14:paraId="6955E442" w14:textId="77777777" w:rsidTr="00140D25">
        <w:tc>
          <w:tcPr>
            <w:tcW w:w="828" w:type="dxa"/>
          </w:tcPr>
          <w:p w14:paraId="60CF1B49" w14:textId="29699ACD" w:rsidR="00D92551" w:rsidRDefault="00D92551" w:rsidP="00D92551">
            <w:r>
              <w:t>25</w:t>
            </w:r>
          </w:p>
        </w:tc>
        <w:tc>
          <w:tcPr>
            <w:tcW w:w="2971" w:type="dxa"/>
          </w:tcPr>
          <w:p w14:paraId="0456AE1E" w14:textId="1BD76CD5" w:rsidR="00D92551" w:rsidRPr="00227BC6" w:rsidRDefault="00D92551" w:rsidP="00D92551">
            <w:r>
              <w:t xml:space="preserve">Estrutura </w:t>
            </w:r>
            <w:proofErr w:type="spellStart"/>
            <w:r>
              <w:t>GenericService</w:t>
            </w:r>
            <w:proofErr w:type="spellEnd"/>
            <w:r>
              <w:t xml:space="preserve"> e da </w:t>
            </w:r>
            <w:proofErr w:type="spellStart"/>
            <w:r>
              <w:t>ReligionService</w:t>
            </w:r>
            <w:proofErr w:type="spellEnd"/>
          </w:p>
        </w:tc>
        <w:tc>
          <w:tcPr>
            <w:tcW w:w="1441" w:type="dxa"/>
          </w:tcPr>
          <w:p w14:paraId="0C626C46" w14:textId="01033CB5" w:rsidR="00D92551" w:rsidRDefault="008E1194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36E075D3" w14:textId="226FEFF4" w:rsidR="00D92551" w:rsidRDefault="00D92551" w:rsidP="00D92551">
            <w:r>
              <w:t>Concluído</w:t>
            </w:r>
          </w:p>
        </w:tc>
        <w:tc>
          <w:tcPr>
            <w:tcW w:w="1842" w:type="dxa"/>
          </w:tcPr>
          <w:p w14:paraId="5C14E290" w14:textId="44453958" w:rsidR="00D92551" w:rsidRDefault="008E1194" w:rsidP="00D92551">
            <w:r>
              <w:t>2</w:t>
            </w:r>
          </w:p>
        </w:tc>
        <w:tc>
          <w:tcPr>
            <w:tcW w:w="1683" w:type="dxa"/>
          </w:tcPr>
          <w:p w14:paraId="28449005" w14:textId="0CE1A2D3" w:rsidR="00D92551" w:rsidRDefault="008E1194" w:rsidP="00D92551">
            <w:r>
              <w:t>2</w:t>
            </w:r>
          </w:p>
        </w:tc>
      </w:tr>
      <w:tr w:rsidR="00D92551" w14:paraId="64EB72B5" w14:textId="77777777" w:rsidTr="00140D25">
        <w:tc>
          <w:tcPr>
            <w:tcW w:w="828" w:type="dxa"/>
          </w:tcPr>
          <w:p w14:paraId="2687E0EF" w14:textId="4DE21486" w:rsidR="00D92551" w:rsidRDefault="00D92551" w:rsidP="00D92551">
            <w:r>
              <w:t>25</w:t>
            </w:r>
          </w:p>
        </w:tc>
        <w:tc>
          <w:tcPr>
            <w:tcW w:w="2971" w:type="dxa"/>
          </w:tcPr>
          <w:p w14:paraId="45CCF4C9" w14:textId="710A33CB" w:rsidR="00D92551" w:rsidRPr="00227BC6" w:rsidRDefault="00D92551" w:rsidP="00D92551">
            <w:r>
              <w:t>Desenvolver tela de cadastro para religião</w:t>
            </w:r>
          </w:p>
        </w:tc>
        <w:tc>
          <w:tcPr>
            <w:tcW w:w="1441" w:type="dxa"/>
          </w:tcPr>
          <w:p w14:paraId="62D79331" w14:textId="50446EC1" w:rsidR="00D92551" w:rsidRDefault="00D92551" w:rsidP="00D92551">
            <w:proofErr w:type="spellStart"/>
            <w:r>
              <w:t>Lemuel</w:t>
            </w:r>
            <w:proofErr w:type="spellEnd"/>
            <w:r w:rsidR="008E1194">
              <w:t>,</w:t>
            </w:r>
            <w:r w:rsidR="008E1194">
              <w:br/>
              <w:t>Maria Clara</w:t>
            </w:r>
          </w:p>
        </w:tc>
        <w:tc>
          <w:tcPr>
            <w:tcW w:w="1418" w:type="dxa"/>
          </w:tcPr>
          <w:p w14:paraId="0336A648" w14:textId="752293B5" w:rsidR="00D92551" w:rsidRDefault="00D92551" w:rsidP="00D92551">
            <w:r>
              <w:t>Concluído</w:t>
            </w:r>
          </w:p>
        </w:tc>
        <w:tc>
          <w:tcPr>
            <w:tcW w:w="1842" w:type="dxa"/>
          </w:tcPr>
          <w:p w14:paraId="6295C5B6" w14:textId="1DB24451" w:rsidR="00D92551" w:rsidRDefault="008E1194" w:rsidP="00D92551">
            <w:r>
              <w:t>12</w:t>
            </w:r>
          </w:p>
        </w:tc>
        <w:tc>
          <w:tcPr>
            <w:tcW w:w="1683" w:type="dxa"/>
          </w:tcPr>
          <w:p w14:paraId="26CEC1BF" w14:textId="510F98F2" w:rsidR="00D92551" w:rsidRDefault="008E1194" w:rsidP="00D92551">
            <w:r>
              <w:t>12</w:t>
            </w:r>
          </w:p>
        </w:tc>
      </w:tr>
      <w:tr w:rsidR="00D92551" w14:paraId="2ED8B0CC" w14:textId="77777777" w:rsidTr="00140D25">
        <w:tc>
          <w:tcPr>
            <w:tcW w:w="828" w:type="dxa"/>
          </w:tcPr>
          <w:p w14:paraId="0EDFE74E" w14:textId="7E0DC965" w:rsidR="00D92551" w:rsidRDefault="00D92551" w:rsidP="00D92551">
            <w:r>
              <w:t>25</w:t>
            </w:r>
          </w:p>
        </w:tc>
        <w:tc>
          <w:tcPr>
            <w:tcW w:w="2971" w:type="dxa"/>
          </w:tcPr>
          <w:p w14:paraId="3EB95F72" w14:textId="4E29DC91" w:rsidR="00D92551" w:rsidRDefault="00D92551" w:rsidP="00D92551">
            <w:r>
              <w:t xml:space="preserve">Desenvolver protótipo de tela no </w:t>
            </w:r>
            <w:proofErr w:type="spellStart"/>
            <w:r>
              <w:t>figma</w:t>
            </w:r>
            <w:proofErr w:type="spellEnd"/>
          </w:p>
        </w:tc>
        <w:tc>
          <w:tcPr>
            <w:tcW w:w="1441" w:type="dxa"/>
          </w:tcPr>
          <w:p w14:paraId="688F7686" w14:textId="7F79741E" w:rsidR="00D92551" w:rsidRDefault="008E1194" w:rsidP="00D92551">
            <w:r>
              <w:t>Maria Clara</w:t>
            </w:r>
          </w:p>
        </w:tc>
        <w:tc>
          <w:tcPr>
            <w:tcW w:w="1418" w:type="dxa"/>
          </w:tcPr>
          <w:p w14:paraId="62C2D1E9" w14:textId="2303E6A6" w:rsidR="00D92551" w:rsidRDefault="00D92551" w:rsidP="00D92551">
            <w:r>
              <w:t>Concluído</w:t>
            </w:r>
          </w:p>
        </w:tc>
        <w:tc>
          <w:tcPr>
            <w:tcW w:w="1842" w:type="dxa"/>
          </w:tcPr>
          <w:p w14:paraId="66FBD2AD" w14:textId="10098C21" w:rsidR="00D92551" w:rsidRDefault="008E1194" w:rsidP="00D92551">
            <w:r>
              <w:t>5</w:t>
            </w:r>
          </w:p>
        </w:tc>
        <w:tc>
          <w:tcPr>
            <w:tcW w:w="1683" w:type="dxa"/>
          </w:tcPr>
          <w:p w14:paraId="65CE1A6D" w14:textId="46A15FA3" w:rsidR="00D92551" w:rsidRDefault="00D92551" w:rsidP="00D92551">
            <w:r>
              <w:t>5</w:t>
            </w:r>
          </w:p>
        </w:tc>
      </w:tr>
      <w:tr w:rsidR="00D92551" w14:paraId="2F471642" w14:textId="77777777" w:rsidTr="00140D25">
        <w:tc>
          <w:tcPr>
            <w:tcW w:w="828" w:type="dxa"/>
          </w:tcPr>
          <w:p w14:paraId="5CA4730D" w14:textId="09FE6817" w:rsidR="00D92551" w:rsidRDefault="00D92551" w:rsidP="00D92551">
            <w:r>
              <w:t>25</w:t>
            </w:r>
          </w:p>
        </w:tc>
        <w:tc>
          <w:tcPr>
            <w:tcW w:w="2971" w:type="dxa"/>
          </w:tcPr>
          <w:p w14:paraId="2BDEAC70" w14:textId="743517C3" w:rsidR="00D92551" w:rsidRDefault="00D92551" w:rsidP="00D92551">
            <w:r>
              <w:t>Documentação</w:t>
            </w:r>
          </w:p>
        </w:tc>
        <w:tc>
          <w:tcPr>
            <w:tcW w:w="1441" w:type="dxa"/>
          </w:tcPr>
          <w:p w14:paraId="188A220D" w14:textId="533ACA7E" w:rsidR="00D92551" w:rsidRDefault="008E1194" w:rsidP="00D92551">
            <w:r>
              <w:t>Gabriel Jorge,</w:t>
            </w:r>
            <w:r>
              <w:br/>
              <w:t>Edson,</w:t>
            </w:r>
            <w:r>
              <w:br/>
              <w:t>Rodrigo,</w:t>
            </w:r>
            <w:r>
              <w:br/>
              <w:t>Vinicius</w:t>
            </w:r>
          </w:p>
        </w:tc>
        <w:tc>
          <w:tcPr>
            <w:tcW w:w="1418" w:type="dxa"/>
          </w:tcPr>
          <w:p w14:paraId="06490CA4" w14:textId="4A36BE7E" w:rsidR="00D92551" w:rsidRDefault="00D92551" w:rsidP="00D92551">
            <w:r>
              <w:t>Concluído</w:t>
            </w:r>
          </w:p>
        </w:tc>
        <w:tc>
          <w:tcPr>
            <w:tcW w:w="1842" w:type="dxa"/>
          </w:tcPr>
          <w:p w14:paraId="3B76A0BB" w14:textId="667956F3" w:rsidR="00D92551" w:rsidRDefault="008E1194" w:rsidP="00D92551">
            <w:r>
              <w:t>12</w:t>
            </w:r>
          </w:p>
        </w:tc>
        <w:tc>
          <w:tcPr>
            <w:tcW w:w="1683" w:type="dxa"/>
          </w:tcPr>
          <w:p w14:paraId="510105C4" w14:textId="02CE282C" w:rsidR="00D92551" w:rsidRDefault="008E1194" w:rsidP="00D92551">
            <w:r>
              <w:t>12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27834CB7" w:rsidR="00086B74" w:rsidRDefault="00086B74" w:rsidP="00140D25"/>
    <w:p w14:paraId="20BC4017" w14:textId="3714E26D" w:rsidR="00BC23F6" w:rsidRDefault="00577B5C" w:rsidP="0038131D">
      <w:pPr>
        <w:ind w:firstLine="708"/>
        <w:jc w:val="both"/>
      </w:pPr>
      <w:r w:rsidRPr="00577B5C">
        <w:t xml:space="preserve">Na Sprint 04, </w:t>
      </w:r>
      <w:r w:rsidR="008E1194">
        <w:t xml:space="preserve">foi utilizado o </w:t>
      </w:r>
      <w:proofErr w:type="spellStart"/>
      <w:r w:rsidR="008E1194">
        <w:t>Axios</w:t>
      </w:r>
      <w:proofErr w:type="spellEnd"/>
      <w:r w:rsidR="008E1194">
        <w:t xml:space="preserve"> para realizar a conexão entre o </w:t>
      </w:r>
      <w:proofErr w:type="spellStart"/>
      <w:r w:rsidR="008E1194">
        <w:t>frontend</w:t>
      </w:r>
      <w:proofErr w:type="spellEnd"/>
      <w:r w:rsidR="008E1194">
        <w:t xml:space="preserve"> e o </w:t>
      </w:r>
      <w:proofErr w:type="spellStart"/>
      <w:r w:rsidR="008E1194">
        <w:t>backend</w:t>
      </w:r>
      <w:proofErr w:type="spellEnd"/>
      <w:r w:rsidR="008E1194">
        <w:t xml:space="preserve">. O </w:t>
      </w:r>
      <w:proofErr w:type="spellStart"/>
      <w:r w:rsidR="008E1194">
        <w:t>Axios</w:t>
      </w:r>
      <w:proofErr w:type="spellEnd"/>
      <w:r w:rsidR="008E1194">
        <w:t xml:space="preserve"> e responsável </w:t>
      </w:r>
      <w:proofErr w:type="spellStart"/>
      <w:r w:rsidR="00BC23F6">
        <w:rPr>
          <w:rStyle w:val="Forte"/>
        </w:rPr>
        <w:t>Axios</w:t>
      </w:r>
      <w:proofErr w:type="spellEnd"/>
      <w:r w:rsidR="00BC23F6">
        <w:t xml:space="preserve"> é uma biblioteca </w:t>
      </w:r>
      <w:proofErr w:type="spellStart"/>
      <w:r w:rsidR="00BC23F6">
        <w:t>JavaScript</w:t>
      </w:r>
      <w:proofErr w:type="spellEnd"/>
      <w:r w:rsidR="00BC23F6">
        <w:t xml:space="preserve"> para realizar requisições HTTP de forma simples e eficiente, tanto em ambientes de navegador quanto no Node.js. Ela é baseada em promessas e fornece uma API fácil de usar para interagir com servidores e APIs. </w:t>
      </w:r>
      <w:proofErr w:type="spellStart"/>
      <w:r w:rsidR="00BC23F6">
        <w:t>Axios</w:t>
      </w:r>
      <w:proofErr w:type="spellEnd"/>
      <w:r w:rsidR="00BC23F6">
        <w:t xml:space="preserve"> suporta métodos HTTP como </w:t>
      </w:r>
      <w:r w:rsidR="00BC23F6">
        <w:rPr>
          <w:rStyle w:val="CdigoHTML"/>
          <w:rFonts w:eastAsiaTheme="majorEastAsia"/>
        </w:rPr>
        <w:t>GET</w:t>
      </w:r>
      <w:r w:rsidR="00BC23F6">
        <w:t xml:space="preserve">, </w:t>
      </w:r>
      <w:r w:rsidR="00BC23F6">
        <w:rPr>
          <w:rStyle w:val="CdigoHTML"/>
          <w:rFonts w:eastAsiaTheme="majorEastAsia"/>
        </w:rPr>
        <w:t>POST</w:t>
      </w:r>
      <w:r w:rsidR="00BC23F6">
        <w:t xml:space="preserve">, </w:t>
      </w:r>
      <w:r w:rsidR="00BC23F6">
        <w:rPr>
          <w:rStyle w:val="CdigoHTML"/>
          <w:rFonts w:eastAsiaTheme="majorEastAsia"/>
        </w:rPr>
        <w:t>PUT</w:t>
      </w:r>
      <w:r w:rsidR="00BC23F6">
        <w:t xml:space="preserve">, </w:t>
      </w:r>
      <w:r w:rsidR="00BC23F6">
        <w:rPr>
          <w:rStyle w:val="CdigoHTML"/>
          <w:rFonts w:eastAsiaTheme="majorEastAsia"/>
        </w:rPr>
        <w:t>DELETE</w:t>
      </w:r>
      <w:r w:rsidR="00BC23F6">
        <w:t>, além de permitir configuração global de cabeçalhos, tempo de espera, e interceptação de requisições e respostas. Também oferece recursos como cancelamento de requisições e tratamento de erros, tornando a comunicação com servidores mais robusta e flexível.</w:t>
      </w:r>
    </w:p>
    <w:p w14:paraId="373F3535" w14:textId="77777777" w:rsidR="0038131D" w:rsidRDefault="0038131D" w:rsidP="0038131D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BC23F6" w14:paraId="460AF0C5" w14:textId="77777777" w:rsidTr="00BC23F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0F371D1" w14:textId="77777777" w:rsidR="00BC23F6" w:rsidRDefault="00BC23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62595C" w14:textId="77777777" w:rsidR="00BC23F6" w:rsidRDefault="00BC23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BC23F6" w14:paraId="1437D180" w14:textId="77777777" w:rsidTr="00BC23F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9369" w14:textId="24957AE0" w:rsidR="00BC23F6" w:rsidRPr="00BC23F6" w:rsidRDefault="00BC23F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BC23F6">
              <w:rPr>
                <w:lang w:val="en-US"/>
              </w:rPr>
              <w:t>pm</w:t>
            </w:r>
            <w:proofErr w:type="spellEnd"/>
            <w:r w:rsidRPr="00BC23F6">
              <w:rPr>
                <w:lang w:val="en-US"/>
              </w:rPr>
              <w:t xml:space="preserve"> install </w:t>
            </w:r>
            <w:proofErr w:type="spellStart"/>
            <w:r w:rsidRPr="00BC23F6">
              <w:rPr>
                <w:lang w:val="en-US"/>
              </w:rPr>
              <w:t>axios</w:t>
            </w:r>
            <w:proofErr w:type="spellEnd"/>
            <w:r w:rsidRPr="00BC23F6">
              <w:rPr>
                <w:lang w:val="en-US"/>
              </w:rPr>
              <w:t xml:space="preserve"> </w:t>
            </w:r>
            <w:proofErr w:type="spellStart"/>
            <w:r w:rsidRPr="00BC23F6">
              <w:rPr>
                <w:lang w:val="en-US"/>
              </w:rPr>
              <w:t>ou</w:t>
            </w:r>
            <w:proofErr w:type="spellEnd"/>
            <w:r w:rsidRPr="00BC23F6">
              <w:rPr>
                <w:lang w:val="en-US"/>
              </w:rPr>
              <w:t xml:space="preserve"> yarn ad</w:t>
            </w:r>
            <w:r>
              <w:rPr>
                <w:lang w:val="en-US"/>
              </w:rPr>
              <w:t xml:space="preserve">d </w:t>
            </w:r>
            <w:proofErr w:type="spellStart"/>
            <w:r>
              <w:rPr>
                <w:lang w:val="en-US"/>
              </w:rPr>
              <w:t>axios</w:t>
            </w:r>
            <w:proofErr w:type="spellEnd"/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18A2" w14:textId="37698D97" w:rsidR="00BC23F6" w:rsidRDefault="00BC23F6">
            <w:r>
              <w:t xml:space="preserve">Responsável para instalar o </w:t>
            </w:r>
            <w:proofErr w:type="spellStart"/>
            <w:r>
              <w:t>axios</w:t>
            </w:r>
            <w:proofErr w:type="spellEnd"/>
            <w:r>
              <w:t xml:space="preserve"> no projeto</w:t>
            </w:r>
          </w:p>
        </w:tc>
      </w:tr>
    </w:tbl>
    <w:p w14:paraId="57260B31" w14:textId="1597BA25" w:rsidR="00BC23F6" w:rsidRDefault="00BC23F6" w:rsidP="00BC23F6"/>
    <w:p w14:paraId="2DC8925D" w14:textId="0BCA6957" w:rsidR="009F7887" w:rsidRDefault="009F7887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9F7887"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A classe </w:t>
      </w:r>
      <w:proofErr w:type="spellStart"/>
      <w:r w:rsidRPr="009F7887">
        <w:rPr>
          <w:rFonts w:eastAsia="Times New Roman" w:cs="Times New Roman"/>
          <w:kern w:val="0"/>
          <w:lang w:eastAsia="pt-BR"/>
          <w14:ligatures w14:val="none"/>
        </w:rPr>
        <w:t>ReligionService</w:t>
      </w:r>
      <w:proofErr w:type="spellEnd"/>
      <w:r w:rsidRPr="009F7887">
        <w:rPr>
          <w:rFonts w:eastAsia="Times New Roman" w:cs="Times New Roman"/>
          <w:kern w:val="0"/>
          <w:lang w:eastAsia="pt-BR"/>
          <w14:ligatures w14:val="none"/>
        </w:rPr>
        <w:t xml:space="preserve"> foi criada para gerenciar dados relacionados a religiões. Ela herda funcionalidades de uma classe genérica chamada </w:t>
      </w:r>
      <w:proofErr w:type="spellStart"/>
      <w:r w:rsidRPr="009F7887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9F7887">
        <w:rPr>
          <w:rFonts w:eastAsia="Times New Roman" w:cs="Times New Roman"/>
          <w:kern w:val="0"/>
          <w:lang w:eastAsia="pt-BR"/>
          <w14:ligatures w14:val="none"/>
        </w:rPr>
        <w:t>. A ideia aqui é evitar a repetição de código ao lidar com diferentes tipos de dados, utilizando uma abordagem genérica.</w:t>
      </w:r>
    </w:p>
    <w:p w14:paraId="4D7DA906" w14:textId="2F85743A" w:rsidR="0038131D" w:rsidRPr="0038131D" w:rsidRDefault="0038131D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 fornece uma implementação genérica para operações CRUD (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Create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Read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, Update, Delete) em uma API 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RESTful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. Ela utiliza o 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Axios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 para realizar as requisições HTTP e permite interagir de forma simplificada com servidores, independentemente do tipo de modelo de dados.</w:t>
      </w:r>
    </w:p>
    <w:p w14:paraId="2A83D38B" w14:textId="1E573618" w:rsidR="001F1340" w:rsidRDefault="0038131D" w:rsidP="0038131D">
      <w:pPr>
        <w:ind w:firstLine="708"/>
        <w:rPr>
          <w:rFonts w:eastAsia="Times New Roman" w:cs="Times New Roman"/>
          <w:b/>
          <w:kern w:val="0"/>
          <w:lang w:eastAsia="pt-BR"/>
          <w14:ligatures w14:val="none"/>
        </w:rPr>
      </w:pPr>
      <w:r w:rsidRPr="001F1340">
        <w:rPr>
          <w:rFonts w:eastAsia="Times New Roman" w:cs="Times New Roman"/>
          <w:b/>
          <w:kern w:val="0"/>
          <w:lang w:eastAsia="pt-BR"/>
          <w14:ligatures w14:val="none"/>
        </w:rPr>
        <w:t>Funcionalidade</w:t>
      </w:r>
    </w:p>
    <w:p w14:paraId="2E8F2F93" w14:textId="77777777" w:rsidR="001F1340" w:rsidRDefault="0038131D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38131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38131D">
        <w:rPr>
          <w:rFonts w:eastAsia="Times New Roman" w:cs="Times New Roman"/>
          <w:kern w:val="0"/>
          <w:lang w:eastAsia="pt-BR"/>
          <w14:ligatures w14:val="none"/>
        </w:rPr>
        <w:t xml:space="preserve"> permite a criação de um serviço que pode ser reutilizado para qualquer tipo de modelo de dados, como "usuários", "produtos", "pedidos", entre outros, através do uso de um tipo genérico (T). A URL base para as requisições é configurada dinamicamente com base no nome do modelo, o que torna a classe flexível e reutilizável.</w:t>
      </w:r>
      <w:r w:rsidR="001F1340">
        <w:rPr>
          <w:rFonts w:eastAsia="Times New Roman" w:cs="Times New Roman"/>
          <w:kern w:val="0"/>
          <w:lang w:eastAsia="pt-BR"/>
          <w14:ligatures w14:val="none"/>
        </w:rPr>
        <w:br/>
      </w:r>
      <w:r w:rsidR="001F1340">
        <w:rPr>
          <w:rFonts w:eastAsia="Times New Roman" w:cs="Times New Roman"/>
          <w:kern w:val="0"/>
          <w:lang w:eastAsia="pt-BR"/>
          <w14:ligatures w14:val="none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1F1340" w14:paraId="366C1E94" w14:textId="77777777" w:rsidTr="00D87750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20E734" w14:textId="77777777" w:rsidR="001F1340" w:rsidRDefault="001F1340" w:rsidP="00D877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75296B2" w14:textId="77777777" w:rsidR="001F1340" w:rsidRDefault="001F1340" w:rsidP="00D877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1F1340" w14:paraId="76248AB8" w14:textId="77777777" w:rsidTr="00D87750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ED9A" w14:textId="65C7DF82" w:rsidR="001F1340" w:rsidRPr="00BC23F6" w:rsidRDefault="001F1340" w:rsidP="00D877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gteAll</w:t>
            </w:r>
            <w:proofErr w:type="spellEnd"/>
            <w:r>
              <w:rPr>
                <w:lang w:val="en-US"/>
              </w:rPr>
              <w:t>()</w:t>
            </w:r>
            <w:r>
              <w:t xml:space="preserve">: </w:t>
            </w:r>
            <w:proofErr w:type="spellStart"/>
            <w:r>
              <w:t>Promise</w:t>
            </w:r>
            <w:proofErr w:type="spellEnd"/>
            <w:r>
              <w:t>&lt;T[]&gt;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24FC" w14:textId="58141057" w:rsidR="001F1340" w:rsidRDefault="001F1340" w:rsidP="00D87750">
            <w:r>
              <w:t>Responsável por realizar uma requisição GET para obter todos os registros do modelo.</w:t>
            </w:r>
            <w:r>
              <w:br/>
              <w:t xml:space="preserve">Retorna um </w:t>
            </w:r>
            <w:proofErr w:type="spellStart"/>
            <w:r>
              <w:t>array</w:t>
            </w:r>
            <w:proofErr w:type="spellEnd"/>
            <w:r>
              <w:t xml:space="preserve"> com os dados dos registros.</w:t>
            </w:r>
          </w:p>
        </w:tc>
      </w:tr>
      <w:tr w:rsidR="001F1340" w:rsidRPr="001F1340" w14:paraId="238B0DFD" w14:textId="77777777" w:rsidTr="00D87750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7E9" w14:textId="309FD215" w:rsidR="001F1340" w:rsidRPr="001F1340" w:rsidRDefault="001F1340" w:rsidP="00D87750">
            <w:pPr>
              <w:rPr>
                <w:lang w:val="en-US"/>
              </w:rPr>
            </w:pPr>
            <w:proofErr w:type="spellStart"/>
            <w:r w:rsidRPr="001F1340">
              <w:rPr>
                <w:lang w:val="en-US"/>
              </w:rPr>
              <w:t>getById</w:t>
            </w:r>
            <w:proofErr w:type="spellEnd"/>
            <w:r w:rsidRPr="001F1340">
              <w:rPr>
                <w:lang w:val="en-US"/>
              </w:rPr>
              <w:t>(id: number): Promise&lt;T&gt;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5D02" w14:textId="6EF906CF" w:rsidR="001F1340" w:rsidRPr="001F1340" w:rsidRDefault="001F1340" w:rsidP="00D87750">
            <w:r w:rsidRPr="001F1340">
              <w:t>Realiza uma requisição GET p</w:t>
            </w:r>
            <w:r>
              <w:t>ara obter um item especifico pelo id.</w:t>
            </w:r>
            <w:r>
              <w:br/>
              <w:t>Retorna  o dado do item solicitado.</w:t>
            </w:r>
          </w:p>
        </w:tc>
      </w:tr>
      <w:tr w:rsidR="001F1340" w:rsidRPr="001F1340" w14:paraId="5AD5F699" w14:textId="77777777" w:rsidTr="00D87750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848C" w14:textId="3CD80E60" w:rsidR="001F1340" w:rsidRPr="001F1340" w:rsidRDefault="001F1340" w:rsidP="00D87750">
            <w:pPr>
              <w:rPr>
                <w:lang w:val="en-US"/>
              </w:rPr>
            </w:pPr>
            <w:r w:rsidRPr="001F1340">
              <w:rPr>
                <w:lang w:val="en-US"/>
              </w:rPr>
              <w:t>create(model: T): Promise&lt;T&gt;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B06D" w14:textId="4D102AC5" w:rsidR="001F1340" w:rsidRPr="001F1340" w:rsidRDefault="001F1340" w:rsidP="00D87750">
            <w:r>
              <w:t xml:space="preserve">Realiza uma requisição </w:t>
            </w:r>
            <w:r>
              <w:rPr>
                <w:rStyle w:val="CdigoHTML"/>
                <w:rFonts w:eastAsiaTheme="majorEastAsia"/>
              </w:rPr>
              <w:t>POST</w:t>
            </w:r>
            <w:r>
              <w:t xml:space="preserve"> para criar um novo item no servidor.</w:t>
            </w:r>
            <w:r>
              <w:br/>
              <w:t xml:space="preserve">O </w:t>
            </w:r>
            <w:r w:rsidRPr="001F1340">
              <w:rPr>
                <w:rStyle w:val="CdigoHTML"/>
                <w:rFonts w:asciiTheme="minorHAnsi" w:eastAsiaTheme="majorEastAsia" w:hAnsiTheme="minorHAnsi"/>
                <w:bCs/>
              </w:rPr>
              <w:t>model</w:t>
            </w:r>
            <w:r>
              <w:t xml:space="preserve"> (do tipo </w:t>
            </w:r>
            <w:r>
              <w:rPr>
                <w:rStyle w:val="CdigoHTML"/>
                <w:rFonts w:eastAsiaTheme="majorEastAsia"/>
              </w:rPr>
              <w:t>T</w:t>
            </w:r>
            <w:r>
              <w:t>) é enviado no corpo da requisição.</w:t>
            </w:r>
            <w:r>
              <w:br/>
              <w:t>Retorna o objeto criado, conforme retornado pela API.</w:t>
            </w:r>
          </w:p>
        </w:tc>
      </w:tr>
      <w:tr w:rsidR="00DA4936" w:rsidRPr="00DA4936" w14:paraId="276A1784" w14:textId="77777777" w:rsidTr="00D87750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96A5" w14:textId="6E938578" w:rsidR="00DA4936" w:rsidRPr="00DA4936" w:rsidRDefault="00DA4936" w:rsidP="00D87750">
            <w:pPr>
              <w:rPr>
                <w:lang w:val="en-US"/>
              </w:rPr>
            </w:pPr>
            <w:r w:rsidRPr="00DA4936">
              <w:rPr>
                <w:lang w:val="en-US"/>
              </w:rPr>
              <w:t>update(id: number, model: T): Promise&lt;T&gt;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2436" w14:textId="3B152328" w:rsidR="00DA4936" w:rsidRPr="00DA4936" w:rsidRDefault="00DA4936" w:rsidP="00D87750">
            <w:r>
              <w:t xml:space="preserve">Realiza uma requisição </w:t>
            </w:r>
            <w:r>
              <w:rPr>
                <w:rStyle w:val="CdigoHTML"/>
                <w:rFonts w:eastAsiaTheme="majorEastAsia"/>
              </w:rPr>
              <w:t>PUT</w:t>
            </w:r>
            <w:r>
              <w:t xml:space="preserve"> para atualizar um item existente no servidor.</w:t>
            </w:r>
            <w:r>
              <w:br/>
              <w:t>O</w:t>
            </w:r>
            <w:r w:rsidRPr="00DA4936">
              <w:t xml:space="preserve"> </w:t>
            </w:r>
            <w:r w:rsidRPr="00DA4936">
              <w:rPr>
                <w:rStyle w:val="CdigoHTML"/>
                <w:rFonts w:asciiTheme="minorHAnsi" w:eastAsiaTheme="majorEastAsia" w:hAnsiTheme="minorHAnsi"/>
                <w:bCs/>
              </w:rPr>
              <w:t>id</w:t>
            </w:r>
            <w:r>
              <w:t xml:space="preserve"> do item é utilizado para identificá-lo, e o </w:t>
            </w:r>
            <w:r w:rsidRPr="00DA4936">
              <w:rPr>
                <w:rStyle w:val="CdigoHTML"/>
                <w:rFonts w:asciiTheme="minorHAnsi" w:eastAsiaTheme="majorEastAsia" w:hAnsiTheme="minorHAnsi"/>
                <w:bCs/>
              </w:rPr>
              <w:t>model</w:t>
            </w:r>
            <w:r>
              <w:t xml:space="preserve"> atualizado é enviado no corpo da requisição.</w:t>
            </w:r>
            <w:r>
              <w:br/>
              <w:t>Retorna o objeto atualizado conforme retornado pela API.</w:t>
            </w:r>
          </w:p>
        </w:tc>
      </w:tr>
      <w:tr w:rsidR="00DA4936" w:rsidRPr="00DA4936" w14:paraId="02C0ADA1" w14:textId="77777777" w:rsidTr="00DA4936">
        <w:trPr>
          <w:trHeight w:val="7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614D" w14:textId="4AC2C490" w:rsidR="00DA4936" w:rsidRPr="00DA4936" w:rsidRDefault="00DA4936" w:rsidP="00D87750">
            <w:pPr>
              <w:rPr>
                <w:lang w:val="en-US"/>
              </w:rPr>
            </w:pPr>
            <w:r w:rsidRPr="00DA4936">
              <w:rPr>
                <w:lang w:val="en-US"/>
              </w:rPr>
              <w:t>delete(id: number): Promise&lt;string&gt;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C9BA" w14:textId="6FF783A2" w:rsidR="00DA4936" w:rsidRPr="00DA4936" w:rsidRDefault="00DA4936" w:rsidP="00D87750">
            <w:r w:rsidRPr="00DA4936">
              <w:t xml:space="preserve">Realiza uma requisição </w:t>
            </w:r>
            <w:r w:rsidRPr="00DA4936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DELETE</w:t>
            </w:r>
            <w:r w:rsidRPr="00DA4936">
              <w:t xml:space="preserve"> para excluir um item, identificado pelo </w:t>
            </w:r>
            <w:r w:rsidRPr="00DA4936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id</w:t>
            </w:r>
            <w:r w:rsidRPr="00DA4936">
              <w:t>.</w:t>
            </w:r>
            <w:r>
              <w:br/>
              <w:t>Retorna uma mensagem de sucesso ou erro conforme a resposta da API.</w:t>
            </w:r>
          </w:p>
        </w:tc>
      </w:tr>
    </w:tbl>
    <w:p w14:paraId="0AAB2C83" w14:textId="6D2B3B4F" w:rsidR="008E1194" w:rsidRPr="00DA4936" w:rsidRDefault="008E1194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71D8EE23" w14:textId="2A34B691" w:rsidR="001F1340" w:rsidRPr="00DA4936" w:rsidRDefault="001F1340" w:rsidP="0038131D">
      <w:pPr>
        <w:ind w:firstLine="708"/>
      </w:pPr>
    </w:p>
    <w:p w14:paraId="434CAA46" w14:textId="6F2D11D9" w:rsidR="001F1340" w:rsidRPr="00DA4936" w:rsidRDefault="001F1340" w:rsidP="0038131D">
      <w:pPr>
        <w:ind w:firstLine="708"/>
      </w:pPr>
    </w:p>
    <w:p w14:paraId="2F12AA8B" w14:textId="77777777" w:rsidR="001F1340" w:rsidRPr="00DA4936" w:rsidRDefault="001F1340" w:rsidP="0038131D">
      <w:pPr>
        <w:ind w:firstLine="708"/>
      </w:pPr>
    </w:p>
    <w:p w14:paraId="1CDFDF88" w14:textId="77777777" w:rsidR="0038131D" w:rsidRPr="00DA4936" w:rsidRDefault="0038131D" w:rsidP="00577B5C">
      <w:pPr>
        <w:ind w:firstLine="708"/>
        <w:jc w:val="both"/>
      </w:pPr>
    </w:p>
    <w:p w14:paraId="3599F3BD" w14:textId="381D139F" w:rsidR="00577B5C" w:rsidRPr="00577B5C" w:rsidRDefault="0038131D" w:rsidP="00577B5C">
      <w:pPr>
        <w:ind w:firstLine="708"/>
        <w:jc w:val="both"/>
      </w:pPr>
      <w:r>
        <w:t>//</w:t>
      </w:r>
      <w:r w:rsidR="00577B5C" w:rsidRPr="00577B5C">
        <w:t>foi concluída a padronização das configurações de acessibilidade e interface do sistema, garantindo uma experiência inclusiva e consistente para todos os usuários. Foram aplicadas cores que atendem aos requisitos de acessibilidade, com a opção de alternar para o modo de alto contraste diretamente na barra de acessibilidade, permitindo ajustes visuais conforme necessário. Além disso, foi implementada a opção de ajuste do tamanho da fonte, melhorando a legibilidade e proporcionando conforto visual.</w:t>
      </w:r>
    </w:p>
    <w:p w14:paraId="5822328A" w14:textId="04201481" w:rsidR="00131505" w:rsidRDefault="00577B5C" w:rsidP="00577B5C">
      <w:pPr>
        <w:ind w:firstLine="708"/>
        <w:jc w:val="both"/>
      </w:pPr>
      <w:r w:rsidRPr="00577B5C">
        <w:t xml:space="preserve">Os componentes </w:t>
      </w:r>
      <w:proofErr w:type="spellStart"/>
      <w:r w:rsidRPr="00577B5C">
        <w:t>Footer</w:t>
      </w:r>
      <w:proofErr w:type="spellEnd"/>
      <w:r w:rsidRPr="00577B5C">
        <w:t xml:space="preserve">, Header, Layout e </w:t>
      </w:r>
      <w:proofErr w:type="spellStart"/>
      <w:r w:rsidR="00320715">
        <w:t>AccessibilityBar</w:t>
      </w:r>
      <w:proofErr w:type="spellEnd"/>
      <w:r w:rsidR="00320715" w:rsidRPr="00577B5C">
        <w:t xml:space="preserve"> </w:t>
      </w:r>
      <w:r w:rsidRPr="00577B5C">
        <w:t>foram padronizados, assegurando uma experiência visual e funcional harmoniosa em toda a interface. A definição de rotas foi organizada para garantir uma navegação clara e eficiente entre todas as funcionalidades do sistema.</w:t>
      </w:r>
    </w:p>
    <w:p w14:paraId="13A6714A" w14:textId="2F6BD153" w:rsidR="00577B5C" w:rsidRDefault="0071780B" w:rsidP="00577B5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lastRenderedPageBreak/>
        <w:t>Implementações de acessibilidade</w:t>
      </w:r>
      <w:r w:rsidR="00577B5C">
        <w:rPr>
          <w:b/>
          <w:bCs/>
        </w:rPr>
        <w:t xml:space="preserve">: </w:t>
      </w:r>
    </w:p>
    <w:p w14:paraId="51181D21" w14:textId="3CE276CB" w:rsidR="0071780B" w:rsidRDefault="0071780B" w:rsidP="0071780B">
      <w:pPr>
        <w:ind w:firstLine="360"/>
        <w:jc w:val="both"/>
      </w:pPr>
      <w:r>
        <w:t>Neste sistema, foi implementada uma funcionalidade de alternância entre o tema padrão e o modo de alto contraste, visando melhorar a acessibilidade visual. O tema padrão utiliza uma paleta de cores definida por variáveis CSS, que são armazenadas no seletor :root para proporcionar uma experiência harmoniosa. Quando o tema é alternado para o modo de alto contraste, o sistema utiliza o seletor [data-</w:t>
      </w:r>
      <w:proofErr w:type="spellStart"/>
      <w:r>
        <w:t>theme</w:t>
      </w:r>
      <w:proofErr w:type="spellEnd"/>
      <w:r>
        <w:t>="high-</w:t>
      </w:r>
      <w:proofErr w:type="spellStart"/>
      <w:r>
        <w:t>contrast</w:t>
      </w:r>
      <w:proofErr w:type="spellEnd"/>
      <w:r>
        <w:t>"] para redefinir essas variáveis com valores de cor ajustados, como tons mais escuros, facilitando a leitura para usuários com baixa visão.</w:t>
      </w:r>
    </w:p>
    <w:p w14:paraId="619BD6AF" w14:textId="4608ED45" w:rsidR="0071780B" w:rsidRDefault="0071780B" w:rsidP="00681431">
      <w:pPr>
        <w:ind w:firstLine="360"/>
        <w:jc w:val="both"/>
      </w:pPr>
      <w:r>
        <w:t xml:space="preserve">Um contexto global controla o tema e o tamanho da fonte, armazenando esses valores no navegador para que persistam entre sessões. O usuário pode alternar entre os temas, e a escolha é aplicada diretamente ao layout da aplicação, garantindo uma experiência consistente e ajustada conforme as preferências de acessibilidade. Além disso, a interface possibilita a alteração do tamanho da fonte, com o limite de </w:t>
      </w:r>
      <w:r w:rsidR="00893F1F">
        <w:t>44 pixels</w:t>
      </w:r>
      <w:r>
        <w:t>, assegurando conforto visual em diferentes dispositivos. Essa abordagem de variáveis CSS facilita a manutenção e a expansão dos temas, permitindo ajustes rápidos e personalizados para cada elemento de interface.</w:t>
      </w:r>
    </w:p>
    <w:p w14:paraId="2407FC03" w14:textId="77777777" w:rsidR="00320715" w:rsidRDefault="00320715" w:rsidP="00681431">
      <w:pPr>
        <w:ind w:firstLine="360"/>
        <w:jc w:val="both"/>
      </w:pPr>
    </w:p>
    <w:p w14:paraId="01A9E532" w14:textId="77777777" w:rsidR="00320715" w:rsidRDefault="00320715" w:rsidP="00320715">
      <w:pPr>
        <w:keepNext/>
        <w:ind w:firstLine="360"/>
      </w:pPr>
      <w:r>
        <w:rPr>
          <w:noProof/>
          <w:lang w:eastAsia="pt-BR"/>
        </w:rPr>
        <w:drawing>
          <wp:inline distT="0" distB="0" distL="0" distR="0" wp14:anchorId="47D11052" wp14:editId="1B702684">
            <wp:extent cx="5971429" cy="3355085"/>
            <wp:effectExtent l="19050" t="19050" r="10795" b="171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b397146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607" cy="335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33A8C" w14:textId="7C26874B" w:rsidR="00320715" w:rsidRPr="00EE1843" w:rsidRDefault="00320715" w:rsidP="00320715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1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(Alto Contraste)</w:t>
      </w:r>
    </w:p>
    <w:p w14:paraId="36BD20FA" w14:textId="77777777" w:rsidR="00320715" w:rsidRDefault="00320715" w:rsidP="00320715">
      <w:pPr>
        <w:ind w:firstLine="360"/>
      </w:pPr>
    </w:p>
    <w:p w14:paraId="4CCF0CE2" w14:textId="77777777" w:rsidR="00320715" w:rsidRDefault="00320715" w:rsidP="00320715">
      <w:pPr>
        <w:keepNext/>
        <w:ind w:firstLine="360"/>
      </w:pPr>
      <w:r>
        <w:rPr>
          <w:noProof/>
          <w:lang w:eastAsia="pt-BR"/>
        </w:rPr>
        <w:lastRenderedPageBreak/>
        <w:drawing>
          <wp:inline distT="0" distB="0" distL="0" distR="0" wp14:anchorId="2BDC4BAF" wp14:editId="1506FEB8">
            <wp:extent cx="5995283" cy="3368486"/>
            <wp:effectExtent l="19050" t="19050" r="24765" b="2286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a6879b2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461" cy="3368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EAD9F" w14:textId="4936796D" w:rsidR="00320715" w:rsidRPr="00EE1843" w:rsidRDefault="00320715" w:rsidP="00320715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2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(Formatação de Texto)</w:t>
      </w:r>
    </w:p>
    <w:p w14:paraId="442E3E2C" w14:textId="77777777" w:rsidR="00EE1843" w:rsidRDefault="00320715" w:rsidP="0071530B">
      <w:pPr>
        <w:keepNext/>
        <w:jc w:val="center"/>
      </w:pPr>
      <w:r>
        <w:rPr>
          <w:noProof/>
          <w:lang w:eastAsia="pt-BR"/>
        </w:rPr>
        <w:drawing>
          <wp:inline distT="0" distB="0" distL="0" distR="0" wp14:anchorId="3AF4D0FE" wp14:editId="7745F8BE">
            <wp:extent cx="5978926" cy="3363402"/>
            <wp:effectExtent l="19050" t="19050" r="22225" b="279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02" cy="3363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F8F14" w14:textId="3B82DFF5" w:rsidR="00320715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3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(Formatação de Texto)</w:t>
      </w:r>
    </w:p>
    <w:p w14:paraId="26D69BA3" w14:textId="77777777" w:rsidR="00EE1843" w:rsidRPr="00EE1843" w:rsidRDefault="00EE1843" w:rsidP="00EE1843"/>
    <w:p w14:paraId="6CF51AF5" w14:textId="2D66A29A" w:rsidR="0071780B" w:rsidRDefault="0071780B" w:rsidP="0071780B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71780B">
        <w:rPr>
          <w:b/>
          <w:bCs/>
        </w:rPr>
        <w:t>Componentes Implementados:</w:t>
      </w:r>
    </w:p>
    <w:p w14:paraId="14C76AE7" w14:textId="5FDACFCD" w:rsidR="0071780B" w:rsidRPr="0071780B" w:rsidRDefault="0071780B" w:rsidP="0071780B">
      <w:pPr>
        <w:ind w:firstLine="360"/>
        <w:jc w:val="both"/>
      </w:pPr>
      <w:r w:rsidRPr="0071780B">
        <w:t xml:space="preserve">Foi criada uma pasta chamada </w:t>
      </w:r>
      <w:r>
        <w:t>“componentes”</w:t>
      </w:r>
      <w:r w:rsidRPr="0071780B">
        <w:t xml:space="preserve">, na qual foram inseridos diversos componentes fundamentais para a estrutura da aplicação, incluindo o </w:t>
      </w:r>
      <w:r w:rsidR="00893F1F">
        <w:t>“</w:t>
      </w:r>
      <w:proofErr w:type="spellStart"/>
      <w:r w:rsidRPr="0071780B">
        <w:t>Footer</w:t>
      </w:r>
      <w:proofErr w:type="spellEnd"/>
      <w:r w:rsidR="00893F1F">
        <w:t>”</w:t>
      </w:r>
      <w:r w:rsidRPr="0071780B">
        <w:t xml:space="preserve">, </w:t>
      </w:r>
      <w:r w:rsidR="00893F1F">
        <w:t>“</w:t>
      </w:r>
      <w:r w:rsidRPr="0071780B">
        <w:t>Header</w:t>
      </w:r>
      <w:r w:rsidR="00893F1F">
        <w:t>”</w:t>
      </w:r>
      <w:r w:rsidRPr="0071780B">
        <w:t xml:space="preserve">, </w:t>
      </w:r>
      <w:r w:rsidR="00EE1843">
        <w:t>“</w:t>
      </w:r>
      <w:proofErr w:type="spellStart"/>
      <w:r w:rsidR="00EE1843">
        <w:t>AccessibilityBar</w:t>
      </w:r>
      <w:proofErr w:type="spellEnd"/>
      <w:r w:rsidR="00EE1843">
        <w:t xml:space="preserve">”  e </w:t>
      </w:r>
      <w:r w:rsidR="00893F1F">
        <w:t>“</w:t>
      </w:r>
      <w:r w:rsidRPr="0071780B">
        <w:t>Layout</w:t>
      </w:r>
      <w:r w:rsidR="00893F1F">
        <w:t>”</w:t>
      </w:r>
      <w:r w:rsidRPr="0071780B">
        <w:t>.</w:t>
      </w:r>
    </w:p>
    <w:p w14:paraId="415CCD1A" w14:textId="13C0E001" w:rsidR="0071780B" w:rsidRDefault="0071780B" w:rsidP="0071780B">
      <w:pPr>
        <w:numPr>
          <w:ilvl w:val="0"/>
          <w:numId w:val="5"/>
        </w:numPr>
        <w:jc w:val="both"/>
      </w:pPr>
      <w:proofErr w:type="spellStart"/>
      <w:r w:rsidRPr="0071780B">
        <w:t>Footer</w:t>
      </w:r>
      <w:proofErr w:type="spellEnd"/>
      <w:r w:rsidRPr="0071780B">
        <w:t xml:space="preserve">: Este componente é responsável por exibir informações relevantes no final de cada página, como políticas de privacidade. </w:t>
      </w:r>
    </w:p>
    <w:p w14:paraId="073DB3F6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lastRenderedPageBreak/>
        <w:drawing>
          <wp:inline distT="0" distB="0" distL="0" distR="0" wp14:anchorId="0356686C" wp14:editId="689C5193">
            <wp:extent cx="6178163" cy="431939"/>
            <wp:effectExtent l="19050" t="19050" r="13335" b="254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72"/>
                    <a:stretch/>
                  </pic:blipFill>
                  <pic:spPr bwMode="auto">
                    <a:xfrm>
                      <a:off x="0" y="0"/>
                      <a:ext cx="6178348" cy="431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1E6E" w14:textId="6F743C8C" w:rsidR="00EE1843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4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</w:t>
      </w:r>
      <w:proofErr w:type="spellStart"/>
      <w:r w:rsidRPr="00EE1843">
        <w:rPr>
          <w:b w:val="0"/>
          <w:color w:val="auto"/>
        </w:rPr>
        <w:t>Footer</w:t>
      </w:r>
      <w:proofErr w:type="spellEnd"/>
    </w:p>
    <w:p w14:paraId="2035263B" w14:textId="761C4F94" w:rsidR="0071780B" w:rsidRDefault="0071780B" w:rsidP="0071780B">
      <w:pPr>
        <w:numPr>
          <w:ilvl w:val="0"/>
          <w:numId w:val="5"/>
        </w:numPr>
        <w:jc w:val="both"/>
      </w:pPr>
      <w:r w:rsidRPr="0071780B">
        <w:t>Header: O Header contém o logotipo da aplicação</w:t>
      </w:r>
      <w:r w:rsidR="00893F1F">
        <w:t xml:space="preserve">, suas demais funções serão inseridas conforme o necessário. </w:t>
      </w:r>
    </w:p>
    <w:p w14:paraId="35317B63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3CB105C0" wp14:editId="6E947A47">
            <wp:extent cx="6202000" cy="441912"/>
            <wp:effectExtent l="19050" t="19050" r="8890" b="158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6" b="82748"/>
                    <a:stretch/>
                  </pic:blipFill>
                  <pic:spPr bwMode="auto">
                    <a:xfrm>
                      <a:off x="0" y="0"/>
                      <a:ext cx="6202202" cy="441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3B7DA" w14:textId="7A082205" w:rsid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5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Header</w:t>
      </w:r>
    </w:p>
    <w:p w14:paraId="1BCC3811" w14:textId="77777777" w:rsidR="00EE1843" w:rsidRDefault="00EE1843" w:rsidP="00EE1843">
      <w:pPr>
        <w:numPr>
          <w:ilvl w:val="0"/>
          <w:numId w:val="5"/>
        </w:numPr>
        <w:jc w:val="both"/>
      </w:pPr>
      <w:proofErr w:type="spellStart"/>
      <w:r>
        <w:t>AccessibilityBar</w:t>
      </w:r>
      <w:proofErr w:type="spellEnd"/>
      <w:r w:rsidRPr="0071780B">
        <w:t xml:space="preserve">: Este componente foi projetado para oferecer ferramentas que melhoram a acessibilidade do site, permitindo que os usuários ajustem o contraste, o tamanho da fonte e outras configurações de visualização. A barra de acessibilidade </w:t>
      </w:r>
      <w:r>
        <w:t>está localizada acima do header.</w:t>
      </w:r>
    </w:p>
    <w:p w14:paraId="42D89E1C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031A9807" wp14:editId="504B855C">
            <wp:extent cx="6178164" cy="172135"/>
            <wp:effectExtent l="19050" t="19050" r="13335" b="184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47"/>
                    <a:stretch/>
                  </pic:blipFill>
                  <pic:spPr bwMode="auto">
                    <a:xfrm>
                      <a:off x="0" y="0"/>
                      <a:ext cx="6177054" cy="172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7AA47" w14:textId="559538B6" w:rsidR="00EE1843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6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</w:t>
      </w:r>
      <w:proofErr w:type="spellStart"/>
      <w:r w:rsidRPr="00EE1843">
        <w:rPr>
          <w:b w:val="0"/>
          <w:color w:val="auto"/>
        </w:rPr>
        <w:t>AccessibilityBar</w:t>
      </w:r>
      <w:proofErr w:type="spellEnd"/>
    </w:p>
    <w:p w14:paraId="3208595C" w14:textId="3725C7DE" w:rsidR="0071780B" w:rsidRDefault="0071780B" w:rsidP="0071780B">
      <w:pPr>
        <w:numPr>
          <w:ilvl w:val="0"/>
          <w:numId w:val="5"/>
        </w:numPr>
        <w:jc w:val="both"/>
      </w:pPr>
      <w:r w:rsidRPr="0071780B">
        <w:t>Layout: O componente de Layout serve como uma estrutura base para as páginas da aplicação. Ele organiza a disposição dos outros componentes, garantindo que o conteúdo seja apresentado de forma consistente. O Layout ajuda a manter a coerência visual e funcional da aplicação.</w:t>
      </w:r>
    </w:p>
    <w:p w14:paraId="333BDDE2" w14:textId="77777777" w:rsidR="0071530B" w:rsidRDefault="00EE1843" w:rsidP="0071530B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720BC2B8" wp14:editId="4C707B46">
            <wp:extent cx="6188773" cy="3481450"/>
            <wp:effectExtent l="19050" t="19050" r="21590" b="2413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844" cy="348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D867E" w14:textId="48963A22" w:rsidR="00EE1843" w:rsidRPr="00724DC9" w:rsidRDefault="0071530B" w:rsidP="0071530B">
      <w:pPr>
        <w:pStyle w:val="Legenda"/>
        <w:jc w:val="center"/>
        <w:rPr>
          <w:b w:val="0"/>
          <w:color w:val="auto"/>
        </w:rPr>
      </w:pPr>
      <w:r w:rsidRPr="00724DC9">
        <w:rPr>
          <w:b w:val="0"/>
          <w:color w:val="auto"/>
        </w:rPr>
        <w:t xml:space="preserve">Figura </w:t>
      </w:r>
      <w:r w:rsidRPr="00724DC9">
        <w:rPr>
          <w:b w:val="0"/>
          <w:color w:val="auto"/>
        </w:rPr>
        <w:fldChar w:fldCharType="begin"/>
      </w:r>
      <w:r w:rsidRPr="00724DC9">
        <w:rPr>
          <w:b w:val="0"/>
          <w:color w:val="auto"/>
        </w:rPr>
        <w:instrText xml:space="preserve"> SEQ Figura \* ARABIC </w:instrText>
      </w:r>
      <w:r w:rsidRPr="00724DC9">
        <w:rPr>
          <w:b w:val="0"/>
          <w:color w:val="auto"/>
        </w:rPr>
        <w:fldChar w:fldCharType="separate"/>
      </w:r>
      <w:r w:rsidRPr="00724DC9">
        <w:rPr>
          <w:b w:val="0"/>
          <w:noProof/>
          <w:color w:val="auto"/>
        </w:rPr>
        <w:t>7</w:t>
      </w:r>
      <w:r w:rsidRPr="00724DC9">
        <w:rPr>
          <w:b w:val="0"/>
          <w:color w:val="auto"/>
        </w:rPr>
        <w:fldChar w:fldCharType="end"/>
      </w:r>
      <w:r w:rsidRPr="00724DC9">
        <w:rPr>
          <w:b w:val="0"/>
          <w:color w:val="auto"/>
        </w:rPr>
        <w:t xml:space="preserve"> - Componente Layout</w:t>
      </w:r>
    </w:p>
    <w:p w14:paraId="144A0909" w14:textId="77777777" w:rsidR="00681431" w:rsidRPr="004D1C9C" w:rsidRDefault="00681431" w:rsidP="00681431">
      <w:pPr>
        <w:jc w:val="both"/>
      </w:pPr>
    </w:p>
    <w:p w14:paraId="3BC0A4F1" w14:textId="1A79B4CA" w:rsidR="004D1C9C" w:rsidRDefault="004D1C9C" w:rsidP="004D1C9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Criação Rotas: </w:t>
      </w:r>
      <w:r w:rsidR="000E6049">
        <w:rPr>
          <w:b/>
          <w:bCs/>
        </w:rPr>
        <w:t xml:space="preserve"> </w:t>
      </w:r>
    </w:p>
    <w:p w14:paraId="431215BE" w14:textId="7EF176BD" w:rsidR="004D1C9C" w:rsidRDefault="004D1C9C" w:rsidP="00681431">
      <w:pPr>
        <w:ind w:firstLine="360"/>
        <w:jc w:val="both"/>
      </w:pPr>
      <w:r>
        <w:t>A URL das rotas foi centralizada em um único arquivo, facilitando a manutenção e a gestão das rotas da aplicação. Essa abordagem permite uma organização mais eficiente, permitindo que as alterações nas URLs sejam feitas em um único local, reduzindo a probabilidade de erros e melhorando a legibilidade do código.</w:t>
      </w:r>
    </w:p>
    <w:p w14:paraId="0442D424" w14:textId="5BCC246D" w:rsidR="004D1C9C" w:rsidRDefault="004D1C9C" w:rsidP="004D1C9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4D1C9C">
        <w:rPr>
          <w:b/>
          <w:bCs/>
        </w:rPr>
        <w:t>Bibliotecas Utilizadas:</w:t>
      </w:r>
    </w:p>
    <w:p w14:paraId="5AFE72D0" w14:textId="73000F84" w:rsidR="00681431" w:rsidRPr="00681431" w:rsidRDefault="00681431" w:rsidP="00681431">
      <w:pPr>
        <w:ind w:firstLine="360"/>
        <w:jc w:val="both"/>
      </w:pPr>
      <w:r>
        <w:lastRenderedPageBreak/>
        <w:t>Até o momento f</w:t>
      </w:r>
      <w:r w:rsidRPr="00681431">
        <w:t>oram utilizadas duas bibliotecas principais para aprimorar a interface e navegação da aplicação:</w:t>
      </w:r>
    </w:p>
    <w:p w14:paraId="6E876DD3" w14:textId="292DF30E" w:rsidR="00681431" w:rsidRPr="00681431" w:rsidRDefault="00681431" w:rsidP="00681431">
      <w:pPr>
        <w:numPr>
          <w:ilvl w:val="0"/>
          <w:numId w:val="6"/>
        </w:numPr>
        <w:jc w:val="both"/>
      </w:pPr>
      <w:r w:rsidRPr="00681431">
        <w:t>@phosphor-icons/react: Proporciona um conjunto versátil de ícones, personalizáveis em tamanho</w:t>
      </w:r>
      <w:r>
        <w:t xml:space="preserve"> </w:t>
      </w:r>
      <w:r w:rsidRPr="00681431">
        <w:t>e cor, ajudando a manter um visual coeso e atraente na interface.</w:t>
      </w:r>
    </w:p>
    <w:p w14:paraId="5C8D36CE" w14:textId="77777777" w:rsidR="00681431" w:rsidRPr="00681431" w:rsidRDefault="00681431" w:rsidP="00681431">
      <w:pPr>
        <w:numPr>
          <w:ilvl w:val="0"/>
          <w:numId w:val="6"/>
        </w:numPr>
        <w:jc w:val="both"/>
      </w:pPr>
      <w:proofErr w:type="spellStart"/>
      <w:r w:rsidRPr="00681431">
        <w:t>react</w:t>
      </w:r>
      <w:proofErr w:type="spellEnd"/>
      <w:r w:rsidRPr="00681431">
        <w:t>-</w:t>
      </w:r>
      <w:proofErr w:type="spellStart"/>
      <w:r w:rsidRPr="00681431">
        <w:t>router</w:t>
      </w:r>
      <w:proofErr w:type="spellEnd"/>
      <w:r w:rsidRPr="00681431">
        <w:t>-dom: Facilita a criação e o gerenciamento das rotas, oferecendo navegação dinâmica e fluida entre as páginas. A centralização das rotas em um único arquivo simplifica a manutenção e melhora a organização da estrutura da aplicação.</w:t>
      </w:r>
    </w:p>
    <w:p w14:paraId="2AEBCC5F" w14:textId="43BC9A92" w:rsidR="00337B52" w:rsidRDefault="00337B52" w:rsidP="004F5D56"/>
    <w:sectPr w:rsidR="00337B5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0BBBE" w14:textId="77777777" w:rsidR="009C194E" w:rsidRDefault="009C194E" w:rsidP="00140D25">
      <w:pPr>
        <w:spacing w:after="0" w:line="240" w:lineRule="auto"/>
      </w:pPr>
      <w:r>
        <w:separator/>
      </w:r>
    </w:p>
  </w:endnote>
  <w:endnote w:type="continuationSeparator" w:id="0">
    <w:p w14:paraId="2925967A" w14:textId="77777777" w:rsidR="009C194E" w:rsidRDefault="009C194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8AF31" w14:textId="77777777" w:rsidR="009C194E" w:rsidRDefault="009C194E" w:rsidP="00140D25">
      <w:pPr>
        <w:spacing w:after="0" w:line="240" w:lineRule="auto"/>
      </w:pPr>
      <w:r>
        <w:separator/>
      </w:r>
    </w:p>
  </w:footnote>
  <w:footnote w:type="continuationSeparator" w:id="0">
    <w:p w14:paraId="64272957" w14:textId="77777777" w:rsidR="009C194E" w:rsidRDefault="009C194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608612">
    <w:abstractNumId w:val="5"/>
  </w:num>
  <w:num w:numId="2" w16cid:durableId="2005357905">
    <w:abstractNumId w:val="3"/>
  </w:num>
  <w:num w:numId="3" w16cid:durableId="1719819764">
    <w:abstractNumId w:val="2"/>
  </w:num>
  <w:num w:numId="4" w16cid:durableId="547960946">
    <w:abstractNumId w:val="4"/>
  </w:num>
  <w:num w:numId="5" w16cid:durableId="1955094282">
    <w:abstractNumId w:val="0"/>
  </w:num>
  <w:num w:numId="6" w16cid:durableId="136506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E6049"/>
    <w:rsid w:val="00100CB4"/>
    <w:rsid w:val="00126642"/>
    <w:rsid w:val="00131505"/>
    <w:rsid w:val="00140D25"/>
    <w:rsid w:val="001823F2"/>
    <w:rsid w:val="001E1D52"/>
    <w:rsid w:val="001F1340"/>
    <w:rsid w:val="00227BC6"/>
    <w:rsid w:val="00256BAD"/>
    <w:rsid w:val="002E0BE7"/>
    <w:rsid w:val="002E6219"/>
    <w:rsid w:val="00320715"/>
    <w:rsid w:val="00325807"/>
    <w:rsid w:val="00337B52"/>
    <w:rsid w:val="00363A72"/>
    <w:rsid w:val="003718BF"/>
    <w:rsid w:val="0038131D"/>
    <w:rsid w:val="004D1C9C"/>
    <w:rsid w:val="004D7DA4"/>
    <w:rsid w:val="004E7882"/>
    <w:rsid w:val="004F5D56"/>
    <w:rsid w:val="00523BF6"/>
    <w:rsid w:val="0053129E"/>
    <w:rsid w:val="00532AC3"/>
    <w:rsid w:val="00577B5C"/>
    <w:rsid w:val="00590769"/>
    <w:rsid w:val="00594D19"/>
    <w:rsid w:val="005B7C9D"/>
    <w:rsid w:val="005E06AE"/>
    <w:rsid w:val="005F5A0D"/>
    <w:rsid w:val="00633C92"/>
    <w:rsid w:val="00681431"/>
    <w:rsid w:val="0071530B"/>
    <w:rsid w:val="0071780B"/>
    <w:rsid w:val="00724DC9"/>
    <w:rsid w:val="00841A4F"/>
    <w:rsid w:val="00845CC5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90BEA"/>
    <w:rsid w:val="00BC23F6"/>
    <w:rsid w:val="00BD5ABE"/>
    <w:rsid w:val="00BE642A"/>
    <w:rsid w:val="00BE7519"/>
    <w:rsid w:val="00C16770"/>
    <w:rsid w:val="00C73ECD"/>
    <w:rsid w:val="00C918B1"/>
    <w:rsid w:val="00CD2770"/>
    <w:rsid w:val="00D54E97"/>
    <w:rsid w:val="00D92551"/>
    <w:rsid w:val="00DA4936"/>
    <w:rsid w:val="00DE27B1"/>
    <w:rsid w:val="00DE633A"/>
    <w:rsid w:val="00E11611"/>
    <w:rsid w:val="00E54FAA"/>
    <w:rsid w:val="00E95070"/>
    <w:rsid w:val="00EE1843"/>
    <w:rsid w:val="00F057C6"/>
    <w:rsid w:val="00F913DD"/>
    <w:rsid w:val="00FA612F"/>
    <w:rsid w:val="00FB3BE6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3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FDCBE-7673-40D0-8957-33211A264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1247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RODRIGO YOSHIDA LOMBEZZI</cp:lastModifiedBy>
  <cp:revision>4</cp:revision>
  <dcterms:created xsi:type="dcterms:W3CDTF">2024-11-21T19:21:00Z</dcterms:created>
  <dcterms:modified xsi:type="dcterms:W3CDTF">2024-11-22T00:30:00Z</dcterms:modified>
</cp:coreProperties>
</file>