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6AD074D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5D76F4">
              <w:rPr>
                <w:b/>
                <w:bCs/>
              </w:rPr>
              <w:t>13</w:t>
            </w:r>
          </w:p>
        </w:tc>
        <w:tc>
          <w:tcPr>
            <w:tcW w:w="2831" w:type="dxa"/>
          </w:tcPr>
          <w:p w14:paraId="67654B2E" w14:textId="33A6F4E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8C2804">
              <w:rPr>
                <w:b/>
                <w:bCs/>
              </w:rPr>
              <w:t xml:space="preserve"> 16/03/2026</w:t>
            </w:r>
          </w:p>
        </w:tc>
        <w:tc>
          <w:tcPr>
            <w:tcW w:w="4539" w:type="dxa"/>
            <w:gridSpan w:val="2"/>
          </w:tcPr>
          <w:p w14:paraId="340221E4" w14:textId="7C0547A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8C2804">
              <w:rPr>
                <w:b/>
                <w:bCs/>
              </w:rPr>
              <w:t xml:space="preserve"> 19/03/2026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2951EA28" w:rsidR="00256901" w:rsidRPr="00140D25" w:rsidRDefault="005D76F4">
            <w:pPr>
              <w:rPr>
                <w:b/>
                <w:bCs/>
              </w:rPr>
            </w:pPr>
            <w:proofErr w:type="spellStart"/>
            <w:r w:rsidRPr="00E53EAC"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66E74599" w:rsidR="00140D25" w:rsidRDefault="005D76F4">
            <w:r>
              <w:t>Samuel Henrique Carneiro Pereira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proofErr w:type="spellStart"/>
            <w:r>
              <w:t>Task</w:t>
            </w:r>
            <w:proofErr w:type="spellEnd"/>
            <w:r>
              <w:t>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39F61ACD" w:rsidR="00100CB4" w:rsidRDefault="005D76F4" w:rsidP="004D5173">
            <w:r>
              <w:t>112</w:t>
            </w:r>
          </w:p>
        </w:tc>
        <w:tc>
          <w:tcPr>
            <w:tcW w:w="6234" w:type="dxa"/>
          </w:tcPr>
          <w:p w14:paraId="6C93C027" w14:textId="592E7D04" w:rsidR="00100CB4" w:rsidRPr="005D76F4" w:rsidRDefault="005D76F4" w:rsidP="004D5173">
            <w:pPr>
              <w:rPr>
                <w:b/>
                <w:bCs/>
              </w:rPr>
            </w:pPr>
            <w:r w:rsidRPr="005D76F4">
              <w:t>UXUI - Modal de Aviso</w:t>
            </w:r>
          </w:p>
        </w:tc>
        <w:tc>
          <w:tcPr>
            <w:tcW w:w="1541" w:type="dxa"/>
          </w:tcPr>
          <w:p w14:paraId="7B3F85A3" w14:textId="6746DC12" w:rsidR="00100CB4" w:rsidRDefault="005D76F4" w:rsidP="004D5173">
            <w:r>
              <w:t>16/03/2026</w:t>
            </w:r>
          </w:p>
        </w:tc>
        <w:tc>
          <w:tcPr>
            <w:tcW w:w="1672" w:type="dxa"/>
          </w:tcPr>
          <w:p w14:paraId="4EF6A697" w14:textId="3D467F5C" w:rsidR="00100CB4" w:rsidRDefault="005D76F4" w:rsidP="004D5173">
            <w:r>
              <w:t>19/03/2026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proofErr w:type="spellStart"/>
            <w:r>
              <w:t>Task</w:t>
            </w:r>
            <w:proofErr w:type="spellEnd"/>
            <w:r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2959E87D" w:rsidR="00140D25" w:rsidRDefault="005D76F4" w:rsidP="004D5173">
            <w:r>
              <w:t>112</w:t>
            </w:r>
          </w:p>
        </w:tc>
        <w:tc>
          <w:tcPr>
            <w:tcW w:w="2971" w:type="dxa"/>
          </w:tcPr>
          <w:p w14:paraId="259B5208" w14:textId="40AE4855" w:rsidR="00B357D6" w:rsidRPr="005D76F4" w:rsidRDefault="005D76F4" w:rsidP="004D5173">
            <w:r w:rsidRPr="005D76F4">
              <w:t>UXUI - Modal de Aviso</w:t>
            </w:r>
          </w:p>
        </w:tc>
        <w:tc>
          <w:tcPr>
            <w:tcW w:w="1441" w:type="dxa"/>
          </w:tcPr>
          <w:p w14:paraId="5C12E670" w14:textId="4E52A257" w:rsidR="00140D25" w:rsidRDefault="005D76F4" w:rsidP="004D5173">
            <w:r>
              <w:t>Samuel Henrique Carneiro Pereira</w:t>
            </w:r>
          </w:p>
        </w:tc>
        <w:tc>
          <w:tcPr>
            <w:tcW w:w="1418" w:type="dxa"/>
          </w:tcPr>
          <w:p w14:paraId="7C3ED697" w14:textId="0A445E9B" w:rsidR="00140D25" w:rsidRDefault="005D76F4" w:rsidP="004D5173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46B4BFF1" w:rsidR="00140D25" w:rsidRDefault="005D76F4" w:rsidP="004D5173">
            <w:r>
              <w:t>10 horas</w:t>
            </w:r>
          </w:p>
        </w:tc>
        <w:tc>
          <w:tcPr>
            <w:tcW w:w="1683" w:type="dxa"/>
          </w:tcPr>
          <w:p w14:paraId="59EA432A" w14:textId="64FB4EE6" w:rsidR="00140D25" w:rsidRDefault="005D76F4" w:rsidP="004D5173">
            <w:r>
              <w:t>10 horas</w:t>
            </w:r>
          </w:p>
        </w:tc>
      </w:tr>
    </w:tbl>
    <w:p w14:paraId="7A10753C" w14:textId="77777777" w:rsidR="00140D25" w:rsidRDefault="00140D25" w:rsidP="00140D25"/>
    <w:p w14:paraId="6B25AAAF" w14:textId="19373A77" w:rsidR="009739F5" w:rsidRPr="005D76F4" w:rsidRDefault="009739F5" w:rsidP="005D76F4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  <w:r w:rsidR="00B55A4A">
        <w:t xml:space="preserve">** Descrição do que foi designado </w:t>
      </w:r>
      <w:proofErr w:type="spellStart"/>
      <w:r w:rsidR="00B55A4A">
        <w:t>na</w:t>
      </w:r>
      <w:proofErr w:type="spellEnd"/>
      <w:r w:rsidR="00B55A4A">
        <w:t xml:space="preserve"> sprint</w:t>
      </w:r>
    </w:p>
    <w:p w14:paraId="6D67AB36" w14:textId="77777777" w:rsidR="005D76F4" w:rsidRPr="005D76F4" w:rsidRDefault="005D76F4" w:rsidP="005D76F4">
      <w:pPr>
        <w:rPr>
          <w:b/>
          <w:bCs/>
        </w:rPr>
      </w:pPr>
      <w:proofErr w:type="gramStart"/>
      <w:r w:rsidRPr="005D76F4">
        <w:rPr>
          <w:rFonts w:ascii="Segoe UI Emoji" w:hAnsi="Segoe UI Emoji" w:cs="Segoe UI Emoji"/>
          <w:b/>
          <w:bCs/>
        </w:rPr>
        <w:t>🎯</w:t>
      </w:r>
      <w:r w:rsidRPr="005D76F4">
        <w:rPr>
          <w:b/>
          <w:bCs/>
        </w:rPr>
        <w:t xml:space="preserve"> Objetivo</w:t>
      </w:r>
      <w:proofErr w:type="gramEnd"/>
    </w:p>
    <w:p w14:paraId="3D201627" w14:textId="77777777" w:rsidR="005D76F4" w:rsidRPr="005D76F4" w:rsidRDefault="005D76F4" w:rsidP="005D76F4">
      <w:r w:rsidRPr="005D76F4">
        <w:t>Criar protótipo de modal de aviso para comunicações informativas e alertas não bloqueantes, mantendo consistência visual e boa leitura.</w:t>
      </w:r>
    </w:p>
    <w:p w14:paraId="12FEA06D" w14:textId="7EAF8905" w:rsidR="005D76F4" w:rsidRPr="005D76F4" w:rsidRDefault="005D76F4" w:rsidP="005D76F4"/>
    <w:p w14:paraId="4D5D294C" w14:textId="77777777" w:rsidR="005D76F4" w:rsidRPr="005D76F4" w:rsidRDefault="005D76F4" w:rsidP="005D76F4">
      <w:pPr>
        <w:rPr>
          <w:b/>
          <w:bCs/>
        </w:rPr>
      </w:pPr>
      <w:r w:rsidRPr="005D76F4">
        <w:rPr>
          <w:rFonts w:ascii="Segoe UI Emoji" w:hAnsi="Segoe UI Emoji" w:cs="Segoe UI Emoji"/>
          <w:b/>
          <w:bCs/>
        </w:rPr>
        <w:t>✅</w:t>
      </w:r>
      <w:r w:rsidRPr="005D76F4">
        <w:rPr>
          <w:b/>
          <w:bCs/>
        </w:rPr>
        <w:t xml:space="preserve"> Critérios de Aceite</w:t>
      </w:r>
    </w:p>
    <w:p w14:paraId="0A062F31" w14:textId="77777777" w:rsidR="005D76F4" w:rsidRPr="005D76F4" w:rsidRDefault="005D76F4" w:rsidP="005D76F4">
      <w:pPr>
        <w:numPr>
          <w:ilvl w:val="0"/>
          <w:numId w:val="1"/>
        </w:numPr>
      </w:pPr>
      <w:r w:rsidRPr="005D76F4">
        <w:t xml:space="preserve">Modal de aviso criado no </w:t>
      </w:r>
      <w:proofErr w:type="spellStart"/>
      <w:r w:rsidRPr="005D76F4">
        <w:t>Figma</w:t>
      </w:r>
      <w:proofErr w:type="spellEnd"/>
      <w:r w:rsidRPr="005D76F4">
        <w:t>.</w:t>
      </w:r>
    </w:p>
    <w:p w14:paraId="2A4D1177" w14:textId="77777777" w:rsidR="005D76F4" w:rsidRPr="005D76F4" w:rsidRDefault="005D76F4" w:rsidP="005D76F4">
      <w:r w:rsidRPr="005D76F4">
        <w:t>Estrutura com título, mensagem principal e ícone de contexto.</w:t>
      </w:r>
    </w:p>
    <w:p w14:paraId="69A3D194" w14:textId="77777777" w:rsidR="005D76F4" w:rsidRPr="005D76F4" w:rsidRDefault="005D76F4" w:rsidP="005D76F4">
      <w:r w:rsidRPr="005D76F4">
        <w:t xml:space="preserve">Ações previstas: Entendi e </w:t>
      </w:r>
      <w:proofErr w:type="gramStart"/>
      <w:r w:rsidRPr="005D76F4">
        <w:t>opcional Ver</w:t>
      </w:r>
      <w:proofErr w:type="gramEnd"/>
      <w:r w:rsidRPr="005D76F4">
        <w:t xml:space="preserve"> mais.</w:t>
      </w:r>
    </w:p>
    <w:p w14:paraId="4CAC0251" w14:textId="77777777" w:rsidR="005D76F4" w:rsidRPr="005D76F4" w:rsidRDefault="005D76F4" w:rsidP="005D76F4">
      <w:r w:rsidRPr="005D76F4">
        <w:t>Variante para aviso simples e aviso com impacto moderado.</w:t>
      </w:r>
    </w:p>
    <w:p w14:paraId="7DE1B84F" w14:textId="77777777" w:rsidR="005D76F4" w:rsidRPr="005D76F4" w:rsidRDefault="005D76F4" w:rsidP="005D76F4">
      <w:r w:rsidRPr="005D76F4">
        <w:t>Componente responsivo para desktop.</w:t>
      </w:r>
    </w:p>
    <w:p w14:paraId="5768BB90" w14:textId="77777777" w:rsidR="005D76F4" w:rsidRPr="005D76F4" w:rsidRDefault="005D76F4" w:rsidP="005D76F4">
      <w:r w:rsidRPr="005D76F4">
        <w:t xml:space="preserve">Guia de uso rápido com quando usar “aviso” </w:t>
      </w:r>
      <w:proofErr w:type="spellStart"/>
      <w:r w:rsidRPr="005D76F4">
        <w:t>vs</w:t>
      </w:r>
      <w:proofErr w:type="spellEnd"/>
      <w:r w:rsidRPr="005D76F4">
        <w:t xml:space="preserve"> “erro” no protótipo.</w:t>
      </w:r>
    </w:p>
    <w:p w14:paraId="67F06FBB" w14:textId="2F288F6F" w:rsidR="005D76F4" w:rsidRPr="005D76F4" w:rsidRDefault="005D76F4" w:rsidP="005D76F4"/>
    <w:p w14:paraId="0DFB52C5" w14:textId="77777777" w:rsidR="005D76F4" w:rsidRPr="005D76F4" w:rsidRDefault="005D76F4" w:rsidP="005D76F4">
      <w:pPr>
        <w:rPr>
          <w:b/>
          <w:bCs/>
        </w:rPr>
      </w:pPr>
      <w:r w:rsidRPr="005D76F4">
        <w:rPr>
          <w:rFonts w:ascii="Segoe UI Emoji" w:hAnsi="Segoe UI Emoji" w:cs="Segoe UI Emoji"/>
          <w:b/>
          <w:bCs/>
        </w:rPr>
        <w:t>🗒️</w:t>
      </w:r>
      <w:r w:rsidRPr="005D76F4">
        <w:rPr>
          <w:b/>
          <w:bCs/>
        </w:rPr>
        <w:t xml:space="preserve"> Observações</w:t>
      </w:r>
    </w:p>
    <w:p w14:paraId="7DA31060" w14:textId="77777777" w:rsidR="005D76F4" w:rsidRPr="005D76F4" w:rsidRDefault="005D76F4" w:rsidP="005D76F4">
      <w:pPr>
        <w:numPr>
          <w:ilvl w:val="0"/>
          <w:numId w:val="2"/>
        </w:numPr>
      </w:pPr>
      <w:r w:rsidRPr="005D76F4">
        <w:t>Evitar estilo de erro para não gerar confusão no usuário.</w:t>
      </w:r>
    </w:p>
    <w:p w14:paraId="73B837A5" w14:textId="77777777" w:rsidR="005D76F4" w:rsidRPr="005D76F4" w:rsidRDefault="005D76F4" w:rsidP="005D76F4">
      <w:pPr>
        <w:numPr>
          <w:ilvl w:val="0"/>
          <w:numId w:val="2"/>
        </w:numPr>
      </w:pPr>
      <w:r w:rsidRPr="005D76F4">
        <w:t>Priorizar linguagem objetiva e orientativa.</w:t>
      </w:r>
    </w:p>
    <w:p w14:paraId="7D3BB00C" w14:textId="77777777" w:rsidR="005D76F4" w:rsidRPr="005D76F4" w:rsidRDefault="005D76F4" w:rsidP="005D76F4">
      <w:pPr>
        <w:numPr>
          <w:ilvl w:val="0"/>
          <w:numId w:val="2"/>
        </w:numPr>
      </w:pPr>
      <w:r w:rsidRPr="005D76F4">
        <w:t>Preparar para reutilização em múltiplos módulos do sistema.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1F8E4C6A" w14:textId="4A29A52C" w:rsidR="005D76F4" w:rsidRPr="005D76F4" w:rsidRDefault="005D76F4" w:rsidP="005D76F4">
      <w:r w:rsidRPr="005D76F4">
        <w:lastRenderedPageBreak/>
        <w:t xml:space="preserve">Foi desenvolvido um protótipo no </w:t>
      </w:r>
      <w:proofErr w:type="spellStart"/>
      <w:r w:rsidRPr="005D76F4">
        <w:t>Figma</w:t>
      </w:r>
      <w:proofErr w:type="spellEnd"/>
      <w:r w:rsidRPr="005D76F4">
        <w:t xml:space="preserve"> com foco na criação de um</w:t>
      </w:r>
      <w:r w:rsidR="003B50E4">
        <w:t xml:space="preserve"> protótipo da modal de aviso</w:t>
      </w:r>
      <w:r w:rsidRPr="005D76F4">
        <w:t>, destinada a orientar o usuário antes da execução de ações que podem gerar impactos no sistema. A proposta consistiu em estruturar um componente que comunicasse de forma clara a necessidade de revisão dos dados, reduzindo a ocorrência de erros e aumentando a segurança durante o uso.</w:t>
      </w:r>
    </w:p>
    <w:p w14:paraId="31164338" w14:textId="77777777" w:rsidR="005D76F4" w:rsidRPr="005D76F4" w:rsidRDefault="005D76F4" w:rsidP="005D76F4">
      <w:r w:rsidRPr="005D76F4">
        <w:t>Como resultado, a tela apresenta uma organização visual bem definida, com destaque para o título “Atenção antes de continuar”, posicionado de forma central para captar imediatamente a atenção do usuário. Abaixo, foi inserida uma descrição objetiva informando que a ação pode afetar relatórios e saldos, garantindo transparência sobre as possíveis consequências.</w:t>
      </w:r>
    </w:p>
    <w:p w14:paraId="3E1D8479" w14:textId="77777777" w:rsidR="005D76F4" w:rsidRPr="005D76F4" w:rsidRDefault="005D76F4" w:rsidP="005D76F4">
      <w:r w:rsidRPr="005D76F4">
        <w:t>Também foi incorporado um bloco de dica com ênfase visual, orientando o usuário a confirmar os dados antes de salvar e reforçando a possibilidade de retornar para ajustes. Esse elemento complementa a mensagem principal e contribui para uma navegação mais segura e consciente.</w:t>
      </w:r>
    </w:p>
    <w:p w14:paraId="0D6FFA97" w14:textId="77777777" w:rsidR="005D76F4" w:rsidRPr="005D76F4" w:rsidRDefault="005D76F4" w:rsidP="005D76F4">
      <w:r w:rsidRPr="005D76F4">
        <w:t>Na parte inferior, foram implementados dois botões de ação: “Cancelar”, que permite interromper o processo, e “Entendi”, que confirma a continuidade após a leitura do aviso. Essa disposição oferece controle direto ao usuário, facilitando a tomada de decisão.</w:t>
      </w:r>
    </w:p>
    <w:p w14:paraId="1BED2429" w14:textId="77777777" w:rsidR="005D76F4" w:rsidRPr="005D76F4" w:rsidRDefault="005D76F4" w:rsidP="005D76F4">
      <w:r w:rsidRPr="005D76F4">
        <w:t>Do ponto de vista visual, a tela final apresenta um layout limpo e organizado, com uso consistente de cores, ícones e tipografia, além de bordas arredondadas e destaque para elementos importantes. O resultado é uma interface intuitiva, funcional e alinhada ao padrão do sistema, proporcionando uma experiência mais segura e orientada em momentos críticos do fluxo.</w:t>
      </w:r>
    </w:p>
    <w:p w14:paraId="3806D79A" w14:textId="77777777" w:rsidR="00B55A4A" w:rsidRDefault="00B55A4A" w:rsidP="00140D25"/>
    <w:p w14:paraId="715F2C71" w14:textId="4862E4E9" w:rsidR="005D76F4" w:rsidRDefault="005D76F4" w:rsidP="00140D25">
      <w:r>
        <w:t>Modal de Aviso</w:t>
      </w:r>
    </w:p>
    <w:p w14:paraId="0753D5AB" w14:textId="3C391C63" w:rsidR="005D76F4" w:rsidRDefault="005D76F4" w:rsidP="00140D25">
      <w:r>
        <w:rPr>
          <w:noProof/>
        </w:rPr>
        <w:drawing>
          <wp:inline distT="0" distB="0" distL="0" distR="0" wp14:anchorId="74B34734" wp14:editId="3D293C0E">
            <wp:extent cx="5356860" cy="3631502"/>
            <wp:effectExtent l="0" t="0" r="0" b="7620"/>
            <wp:docPr id="137631421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906" cy="363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603AB" w14:textId="77777777" w:rsidR="00300460" w:rsidRDefault="00300460" w:rsidP="00140D25">
      <w:pPr>
        <w:spacing w:after="0" w:line="240" w:lineRule="auto"/>
      </w:pPr>
      <w:r>
        <w:separator/>
      </w:r>
    </w:p>
  </w:endnote>
  <w:endnote w:type="continuationSeparator" w:id="0">
    <w:p w14:paraId="539ADDE0" w14:textId="77777777" w:rsidR="00300460" w:rsidRDefault="00300460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05D3C" w14:textId="77777777" w:rsidR="00300460" w:rsidRDefault="00300460" w:rsidP="00140D25">
      <w:pPr>
        <w:spacing w:after="0" w:line="240" w:lineRule="auto"/>
      </w:pPr>
      <w:r>
        <w:separator/>
      </w:r>
    </w:p>
  </w:footnote>
  <w:footnote w:type="continuationSeparator" w:id="0">
    <w:p w14:paraId="10B8E9B2" w14:textId="77777777" w:rsidR="00300460" w:rsidRDefault="00300460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D4FFA"/>
    <w:multiLevelType w:val="multilevel"/>
    <w:tmpl w:val="E87C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A6048"/>
    <w:multiLevelType w:val="multilevel"/>
    <w:tmpl w:val="EB7E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300460"/>
    <w:rsid w:val="003B50E4"/>
    <w:rsid w:val="005D76F4"/>
    <w:rsid w:val="007659F5"/>
    <w:rsid w:val="008A7D1A"/>
    <w:rsid w:val="008C2804"/>
    <w:rsid w:val="008F6759"/>
    <w:rsid w:val="009169B1"/>
    <w:rsid w:val="009739F5"/>
    <w:rsid w:val="009E3C28"/>
    <w:rsid w:val="00B357D6"/>
    <w:rsid w:val="00B55A4A"/>
    <w:rsid w:val="00BB05F4"/>
    <w:rsid w:val="00C918B1"/>
    <w:rsid w:val="00D0071C"/>
    <w:rsid w:val="00E47BC8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452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Samuel Henrique Carneiro Pereira</cp:lastModifiedBy>
  <cp:revision>19</cp:revision>
  <dcterms:created xsi:type="dcterms:W3CDTF">2024-09-16T03:44:00Z</dcterms:created>
  <dcterms:modified xsi:type="dcterms:W3CDTF">2026-03-20T19:52:00Z</dcterms:modified>
</cp:coreProperties>
</file>