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Documentação do Pré-processamento e da Mineração de Dados</w:t>
      </w:r>
    </w:p>
    <w:p>
      <w:pPr>
        <w:pStyle w:val="Heading1"/>
      </w:pPr>
      <w:r>
        <w:t>Plataforma de Mineração de Dados Agrícolas e Climáticos do Café</w:t>
      </w:r>
    </w:p>
    <w:p>
      <w:pPr>
        <w:jc w:val="both"/>
      </w:pPr>
      <w:r/>
      <w:r>
        <w:rPr>
          <w:b/>
        </w:rPr>
        <w:t>Instituição:</w:t>
      </w:r>
      <w:r>
        <w:t xml:space="preserve"> Faculdade de Tecnologia de Franca "Dr. Thomaz Novelino" (Centro Paula Souza)</w:t>
      </w:r>
    </w:p>
    <w:p>
      <w:pPr>
        <w:jc w:val="both"/>
      </w:pPr>
      <w:r/>
      <w:r>
        <w:rPr>
          <w:b/>
        </w:rPr>
        <w:t>Curso:</w:t>
      </w:r>
      <w:r>
        <w:t xml:space="preserve"> Desenvolvimento de Software Multiplataforma (DSM) · </w:t>
      </w:r>
      <w:r>
        <w:rPr>
          <w:b/>
        </w:rPr>
        <w:t>Grupo:</w:t>
      </w:r>
      <w:r>
        <w:t xml:space="preserve"> DSM-G07</w:t>
      </w:r>
    </w:p>
    <w:p>
      <w:pPr>
        <w:pStyle w:val="Heading1"/>
      </w:pPr>
      <w:r>
        <w:t>1. Introdução</w:t>
      </w:r>
    </w:p>
    <w:p>
      <w:pPr>
        <w:jc w:val="both"/>
      </w:pPr>
      <w:r>
        <w:t xml:space="preserve">O objetivo é indicar, para cada município, quais culturas combinam com o seu clima, com destaque para o café. Este documento explica como os dados foram coletados e tratados e quais técnicas foram aplicadas: </w:t>
      </w:r>
      <w:r>
        <w:rPr>
          <w:b/>
        </w:rPr>
        <w:t>K-Means</w:t>
      </w:r>
      <w:r>
        <w:t xml:space="preserve"> (agrupamento) e </w:t>
      </w:r>
      <w:r>
        <w:rPr>
          <w:b/>
        </w:rPr>
        <w:t>classificação supervisionada</w:t>
      </w:r>
      <w:r>
        <w:t xml:space="preserve"> (o município é apto ou não para a cultura?).</w:t>
      </w:r>
    </w:p>
    <w:p>
      <w:pPr>
        <w:jc w:val="both"/>
      </w:pPr>
      <w:r>
        <w:t xml:space="preserve">O processo está em </w:t>
      </w:r>
      <w:r>
        <w:rPr>
          <w:rFonts w:ascii="Consolas" w:hAnsi="Consolas"/>
        </w:rPr>
        <w:t>analytics/notebooks/</w:t>
      </w:r>
      <w:r>
        <w:t xml:space="preserve">. Os arquivos coletados ficam em </w:t>
      </w:r>
      <w:r>
        <w:rPr>
          <w:rFonts w:ascii="Consolas" w:hAnsi="Consolas"/>
        </w:rPr>
        <w:t>analytics/data/raw/</w:t>
      </w:r>
      <w:r>
        <w:t xml:space="preserve"> e não são alterados. O resultado vai para </w:t>
      </w:r>
      <w:r>
        <w:rPr>
          <w:rFonts w:ascii="Consolas" w:hAnsi="Consolas"/>
        </w:rPr>
        <w:t>analytics/data/processed/</w:t>
      </w:r>
      <w:r>
        <w:t>, e os notebooks seguintes leem só dessa pasta.</w:t>
      </w:r>
    </w:p>
    <w:p>
      <w:pPr>
        <w:pStyle w:val="Heading1"/>
      </w:pPr>
      <w:r>
        <w:t>2. Bases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Base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Conteúdo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Tamanho</w:t>
            </w:r>
          </w:p>
        </w:tc>
      </w:tr>
      <w:tr>
        <w:tc>
          <w:tcPr>
            <w:tcW w:type="dxa" w:w="2880"/>
          </w:tcPr>
          <w:p>
            <w:r/>
            <w:r>
              <w:t>[NASA POWER](https://power.larc.nasa.gov)</w:t>
            </w:r>
          </w:p>
        </w:tc>
        <w:tc>
          <w:tcPr>
            <w:tcW w:type="dxa" w:w="2880"/>
          </w:tcPr>
          <w:p>
            <w:r/>
            <w:r>
              <w:t>Clima médio de longo prazo (climatologia) de cada município: temperatura, chuva, umidade e radiação solar, por mês</w:t>
            </w:r>
          </w:p>
        </w:tc>
        <w:tc>
          <w:tcPr>
            <w:tcW w:type="dxa" w:w="2880"/>
          </w:tcPr>
          <w:p>
            <w:r/>
            <w:r>
              <w:t>1.576 municípios (ES, MG e SP)</w:t>
            </w:r>
          </w:p>
        </w:tc>
      </w:tr>
      <w:tr>
        <w:tc>
          <w:tcPr>
            <w:tcW w:type="dxa" w:w="2880"/>
          </w:tcPr>
          <w:p>
            <w:r/>
            <w:r>
              <w:t>[IBGE, Produção Agrícola Municipal (PAM)](https://sidra.ibge.gov.br)</w:t>
            </w:r>
          </w:p>
        </w:tc>
        <w:tc>
          <w:tcPr>
            <w:tcW w:type="dxa" w:w="2880"/>
          </w:tcPr>
          <w:p>
            <w:r/>
            <w:r>
              <w:t>Área colhida, produção e rendimento por município, cultura e ano, de 2001 a 2024</w:t>
            </w:r>
          </w:p>
        </w:tc>
        <w:tc>
          <w:tcPr>
            <w:tcW w:type="dxa" w:w="2880"/>
          </w:tcPr>
          <w:p>
            <w:r/>
            <w:r>
              <w:t>152.797 linhas (6 culturas)</w:t>
            </w:r>
          </w:p>
        </w:tc>
      </w:tr>
      <w:tr>
        <w:tc>
          <w:tcPr>
            <w:tcW w:type="dxa" w:w="2880"/>
          </w:tcPr>
          <w:p>
            <w:r/>
            <w:r>
              <w:t>Localização dos municípios</w:t>
            </w:r>
          </w:p>
        </w:tc>
        <w:tc>
          <w:tcPr>
            <w:tcW w:type="dxa" w:w="2880"/>
          </w:tcPr>
          <w:p>
            <w:r/>
            <w:r>
              <w:t>Latitude e longitude do centro de cada município (</w:t>
            </w:r>
            <w:r>
              <w:rPr>
                <w:rFonts w:ascii="Consolas" w:hAnsi="Consolas"/>
              </w:rPr>
              <w:t>kelvins/municipios-brasileiros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5.571 municípios, 1.576 usados</w:t>
            </w:r>
          </w:p>
        </w:tc>
      </w:tr>
    </w:tbl>
    <w:p/>
    <w:p>
      <w:pPr>
        <w:jc w:val="both"/>
      </w:pPr>
      <w:r/>
      <w:r>
        <w:rPr>
          <w:b/>
        </w:rPr>
        <w:t>Culturas:</w:t>
      </w:r>
      <w:r>
        <w:t xml:space="preserve"> café, cana-de-açúcar, soja, milho, laranja e feijão.</w:t>
      </w:r>
    </w:p>
    <w:p>
      <w:pPr>
        <w:jc w:val="both"/>
      </w:pPr>
      <w:r/>
      <w:r>
        <w:rPr>
          <w:b/>
        </w:rPr>
        <w:t>Por que a NASA POWER:</w:t>
      </w:r>
      <w:r>
        <w:t xml:space="preserve"> é pública e fornece o clima de qualquer coordenada, então cada município recebe o clima do seu próprio ponto.</w:t>
      </w:r>
    </w:p>
    <w:p>
      <w:pPr>
        <w:jc w:val="both"/>
      </w:pPr>
      <w:r/>
      <w:r>
        <w:rPr>
          <w:b/>
        </w:rPr>
        <w:t>Por que o IBGE (PAM):</w:t>
      </w:r>
      <w:r>
        <w:t xml:space="preserve"> é a fonte oficial de produção agrícola, </w:t>
      </w:r>
      <w:r>
        <w:rPr>
          <w:b/>
        </w:rPr>
        <w:t>por município</w:t>
      </w:r>
      <w:r>
        <w:t xml:space="preserve"> e por cultura. Isso dá escala local e permite comparar várias culturas com o mesmo método.</w:t>
      </w:r>
    </w:p>
    <w:p>
      <w:pPr>
        <w:jc w:val="both"/>
      </w:pPr>
      <w:r/>
      <w:r>
        <w:rPr>
          <w:b/>
        </w:rPr>
        <w:t>Como se ligam:</w:t>
      </w:r>
      <w:r>
        <w:t xml:space="preserve"> pelo código do município (IBGE). O clima de cada município é unido às áreas colhidas das culturas dele.</w:t>
      </w:r>
    </w:p>
    <w:p>
      <w:pPr>
        <w:jc w:val="both"/>
      </w:pPr>
      <w:r/>
      <w:r>
        <w:rPr>
          <w:b/>
        </w:rPr>
        <w:t>Coleta:</w:t>
      </w:r>
      <w:r>
        <w:t xml:space="preserve"> </w:t>
      </w:r>
      <w:r>
        <w:rPr>
          <w:rFonts w:ascii="Consolas" w:hAnsi="Consolas"/>
        </w:rPr>
        <w:t>scripts/coletar_clima_municipios.py</w:t>
      </w:r>
      <w:r>
        <w:t xml:space="preserve"> e </w:t>
      </w:r>
      <w:r>
        <w:rPr>
          <w:rFonts w:ascii="Consolas" w:hAnsi="Consolas"/>
        </w:rPr>
        <w:t>scripts/coletar_ibge_pam.py</w:t>
      </w:r>
      <w:r>
        <w:t>. Os dois são reexecutáveis, e o de clima retoma de onde parou.</w:t>
      </w:r>
    </w:p>
    <w:p>
      <w:pPr>
        <w:pStyle w:val="Heading1"/>
      </w:pPr>
      <w:r>
        <w:t>3. Etapas do pré-processamento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Etapa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 que foi feito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Resultado</w:t>
            </w:r>
          </w:p>
        </w:tc>
      </w:tr>
      <w:tr>
        <w:tc>
          <w:tcPr>
            <w:tcW w:type="dxa" w:w="2880"/>
          </w:tcPr>
          <w:p>
            <w:r/>
            <w:r>
              <w:t>Seleção de colunas</w:t>
            </w:r>
          </w:p>
        </w:tc>
        <w:tc>
          <w:tcPr>
            <w:tcW w:type="dxa" w:w="2880"/>
          </w:tcPr>
          <w:p>
            <w:r/>
            <w:r>
              <w:t>Municípios: só ES, MG e SP, com código, nome, UF e coordenadas. PAM: só código, UF, cultura, ano, área, produção e rendimento.</w:t>
            </w:r>
          </w:p>
        </w:tc>
        <w:tc>
          <w:tcPr>
            <w:tcW w:type="dxa" w:w="2880"/>
          </w:tcPr>
          <w:p>
            <w:r/>
            <w:r>
              <w:t>Municípios 5.571 → 1.576; colunas da lista de municípios 9 → 5</w:t>
            </w:r>
          </w:p>
        </w:tc>
      </w:tr>
      <w:tr>
        <w:tc>
          <w:tcPr>
            <w:tcW w:type="dxa" w:w="2880"/>
          </w:tcPr>
          <w:p>
            <w:r/>
            <w:r>
              <w:t>Nulos</w:t>
            </w:r>
          </w:p>
        </w:tc>
        <w:tc>
          <w:tcPr>
            <w:tcW w:type="dxa" w:w="2880"/>
          </w:tcPr>
          <w:p>
            <w:r/>
            <w:r>
              <w:t>Clima sem nulos. Na PAM, só o rendimento tem vazios (área ou produção igual a zero).</w:t>
            </w:r>
          </w:p>
        </w:tc>
        <w:tc>
          <w:tcPr>
            <w:tcW w:type="dxa" w:w="2880"/>
          </w:tcPr>
          <w:p>
            <w:r/>
            <w:r>
              <w:t>Clima 0; PAM 11 rendimentos vazios, mantidos por não serem usados como rótulo</w:t>
            </w:r>
          </w:p>
        </w:tc>
      </w:tr>
      <w:tr>
        <w:tc>
          <w:tcPr>
            <w:tcW w:type="dxa" w:w="2880"/>
          </w:tcPr>
          <w:p>
            <w:r/>
            <w:r>
              <w:t>Duplicados</w:t>
            </w:r>
          </w:p>
        </w:tc>
        <w:tc>
          <w:tcPr>
            <w:tcW w:type="dxa" w:w="2880"/>
          </w:tcPr>
          <w:p>
            <w:r/>
            <w:r>
              <w:t>Clima e municípios por código; PAM por município, cultura e ano.</w:t>
            </w:r>
          </w:p>
        </w:tc>
        <w:tc>
          <w:tcPr>
            <w:tcW w:type="dxa" w:w="2880"/>
          </w:tcPr>
          <w:p>
            <w:r/>
            <w:r>
              <w:t>0 encontrados</w:t>
            </w:r>
          </w:p>
        </w:tc>
      </w:tr>
      <w:tr>
        <w:tc>
          <w:tcPr>
            <w:tcW w:type="dxa" w:w="2880"/>
          </w:tcPr>
          <w:p>
            <w:r/>
            <w:r>
              <w:t>Inconsistências</w:t>
            </w:r>
          </w:p>
        </w:tc>
        <w:tc>
          <w:tcPr>
            <w:tcW w:type="dxa" w:w="2880"/>
          </w:tcPr>
          <w:p>
            <w:r/>
            <w:r>
              <w:t>Regras: umidade de 0 a 100, chuva ≥ 0, radiação ≥ 0, temperatura mínima ≤ média, valores da PAM ≥ 0 e rendimento coerente com produção ÷ área (5%).</w:t>
            </w:r>
          </w:p>
        </w:tc>
        <w:tc>
          <w:tcPr>
            <w:tcW w:type="dxa" w:w="2880"/>
          </w:tcPr>
          <w:p>
            <w:r/>
            <w:r>
              <w:t>0 violações</w:t>
            </w:r>
          </w:p>
        </w:tc>
      </w:tr>
      <w:tr>
        <w:tc>
          <w:tcPr>
            <w:tcW w:type="dxa" w:w="2880"/>
          </w:tcPr>
          <w:p>
            <w:r/>
            <w:r>
              <w:t>Outliers</w:t>
            </w:r>
          </w:p>
        </w:tc>
        <w:tc>
          <w:tcPr>
            <w:tcW w:type="dxa" w:w="2880"/>
          </w:tcPr>
          <w:p>
            <w:r/>
            <w:r>
              <w:t xml:space="preserve">Contados pelo IQR e vistos em boxplot. </w:t>
            </w:r>
            <w:r>
              <w:rPr>
                <w:b/>
              </w:rPr>
              <w:t>Não removidos</w:t>
            </w:r>
            <w:r>
              <w:t>, porque são casos reais (por exemplo, os maiores produtores). Clima: chuva 8,12%, temperatura mínima 1,27%, umidade 1,65%, radiação 0,76%.</w:t>
            </w:r>
          </w:p>
        </w:tc>
        <w:tc>
          <w:tcPr>
            <w:tcW w:type="dxa" w:w="2880"/>
          </w:tcPr>
          <w:p>
            <w:r/>
            <w:r>
              <w:t>Não removidos</w:t>
            </w:r>
          </w:p>
        </w:tc>
      </w:tr>
      <w:tr>
        <w:tc>
          <w:tcPr>
            <w:tcW w:type="dxa" w:w="2880"/>
          </w:tcPr>
          <w:p>
            <w:r/>
            <w:r>
              <w:t>Novas variáveis do clima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</w:rPr>
              <w:t>chuva_anual</w:t>
            </w:r>
            <w:r>
              <w:t xml:space="preserve"> (chuva diária média × 365,25), </w:t>
            </w:r>
            <w:r>
              <w:rPr>
                <w:rFonts w:ascii="Consolas" w:hAnsi="Consolas"/>
              </w:rPr>
              <w:t>amplitude_termica</w:t>
            </w:r>
            <w:r>
              <w:t xml:space="preserve"> (temperatura de janeiro − julho) e </w:t>
            </w:r>
            <w:r>
              <w:rPr>
                <w:rFonts w:ascii="Consolas" w:hAnsi="Consolas"/>
              </w:rPr>
              <w:t>contraste_chuva</w:t>
            </w:r>
            <w:r>
              <w:t xml:space="preserve"> (chuva do verão − da seca).</w:t>
            </w:r>
          </w:p>
        </w:tc>
        <w:tc>
          <w:tcPr>
            <w:tcW w:type="dxa" w:w="2880"/>
          </w:tcPr>
          <w:p>
            <w:r/>
            <w:r>
              <w:t>3 variáveis</w:t>
            </w:r>
          </w:p>
        </w:tc>
      </w:tr>
      <w:tr>
        <w:tc>
          <w:tcPr>
            <w:tcW w:type="dxa" w:w="2880"/>
          </w:tcPr>
          <w:p>
            <w:r/>
            <w:r>
              <w:t>Rótulos das culturas</w:t>
            </w:r>
          </w:p>
        </w:tc>
        <w:tc>
          <w:tcPr>
            <w:tcW w:type="dxa" w:w="2880"/>
          </w:tcPr>
          <w:p>
            <w:r/>
            <w:r>
              <w:t xml:space="preserve">Área colhida média de 2015 a 2024 de cada município e cultura. </w:t>
            </w:r>
            <w:r>
              <w:rPr>
                <w:b/>
              </w:rPr>
              <w:t>Apto</w:t>
            </w:r>
            <w:r>
              <w:t xml:space="preserve"> = área média ≥ 500 ha (limite </w:t>
            </w:r>
            <w:r>
              <w:rPr>
                <w:rFonts w:ascii="Consolas" w:hAnsi="Consolas"/>
              </w:rPr>
              <w:t>LIMITE_HA</w:t>
            </w:r>
            <w:r>
              <w:t xml:space="preserve">); sem registro, área 0. Também se calcula a </w:t>
            </w:r>
            <w:r>
              <w:rPr>
                <w:b/>
              </w:rPr>
              <w:t>cultura dominante</w:t>
            </w:r>
            <w:r>
              <w:t>.</w:t>
            </w:r>
          </w:p>
        </w:tc>
        <w:tc>
          <w:tcPr>
            <w:tcW w:type="dxa" w:w="2880"/>
          </w:tcPr>
          <w:p>
            <w:r/>
            <w:r>
              <w:t>Aptos: café 369, cana 556, soja 453, milho 558, laranja 161, feijão 170</w:t>
            </w:r>
          </w:p>
        </w:tc>
      </w:tr>
      <w:tr>
        <w:tc>
          <w:tcPr>
            <w:tcW w:type="dxa" w:w="2880"/>
          </w:tcPr>
          <w:p>
            <w:r/>
            <w:r>
              <w:t>Padronização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</w:rPr>
              <w:t>StandardScaler</w:t>
            </w:r>
            <w:r>
              <w:t xml:space="preserve"> aplicado dentro do K-Means e dos modelos, ajustado só no treino.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pPr>
        <w:jc w:val="both"/>
      </w:pPr>
      <w:r/>
      <w:r>
        <w:rPr>
          <w:b/>
        </w:rPr>
        <w:t>Cobertura:</w:t>
      </w:r>
      <w:r>
        <w:t xml:space="preserve"> 1.576 municípios (MG 853, SP 645 e ES 78). Em 54 deles não há registro de nenhuma das seis culturas.</w:t>
      </w:r>
    </w:p>
    <w:p>
      <w:pPr>
        <w:jc w:val="both"/>
      </w:pPr>
      <w:r/>
      <w:r>
        <w:rPr>
          <w:b/>
        </w:rPr>
        <w:t>Arquivos gerados</w:t>
      </w:r>
      <w:r>
        <w:t xml:space="preserve"> em </w:t>
      </w:r>
      <w:r>
        <w:rPr>
          <w:rFonts w:ascii="Consolas" w:hAnsi="Consolas"/>
        </w:rPr>
        <w:t>data/processed/</w:t>
      </w:r>
      <w:r>
        <w:t xml:space="preserve">: </w:t>
      </w:r>
      <w:r>
        <w:rPr>
          <w:rFonts w:ascii="Consolas" w:hAnsi="Consolas"/>
        </w:rPr>
        <w:t>clima_municipios_limpo.csv</w:t>
      </w:r>
      <w:r>
        <w:t xml:space="preserve"> (1.576 × 18), </w:t>
      </w:r>
      <w:r>
        <w:rPr>
          <w:rFonts w:ascii="Consolas" w:hAnsi="Consolas"/>
        </w:rPr>
        <w:t>pam_limpo.csv</w:t>
      </w:r>
      <w:r>
        <w:t xml:space="preserve"> (152.797 × 8) e </w:t>
      </w:r>
      <w:r>
        <w:rPr>
          <w:rFonts w:ascii="Consolas" w:hAnsi="Consolas"/>
        </w:rPr>
        <w:t>dataset_municipios.csv</w:t>
      </w:r>
      <w:r>
        <w:t xml:space="preserve"> (1.576 × 31).</w:t>
      </w:r>
    </w:p>
    <w:p>
      <w:pPr>
        <w:pStyle w:val="Heading1"/>
      </w:pPr>
      <w:r>
        <w:t>4. Resultados com os dados tratados</w:t>
      </w:r>
    </w:p>
    <w:p>
      <w:pPr>
        <w:pStyle w:val="Heading2"/>
      </w:pPr>
      <w:r>
        <w:t>4.1 Correlação (Spearman)</w:t>
      </w:r>
    </w:p>
    <w:p>
      <w:pPr>
        <w:jc w:val="both"/>
      </w:pPr>
      <w:r>
        <w:t>As correlações do clima com a área colhida são moderadas. A cana-de-açúcar tem as maiores: radiação 0,53, umidade −0,51 e temperatura média 0,49. A soja se associa à temperatura mínima (−0,46) e à radiação (0,47). O café tem correlações fracas (até 0,12 em módulo), o que indica que ele depende da combinação de variáveis, e não de uma só.</w:t>
      </w:r>
    </w:p>
    <w:p>
      <w:pPr>
        <w:pStyle w:val="Heading2"/>
      </w:pPr>
      <w:r>
        <w:t>4.2 K-Means (não supervisionado)</w:t>
      </w:r>
    </w:p>
    <w:p>
      <w:pPr>
        <w:jc w:val="both"/>
      </w:pPr>
      <w:r>
        <w:t xml:space="preserve">Agrupa os municípios pelo perfil climático, sem usar a cultura. O melhor valor foi </w:t>
      </w:r>
      <w:r>
        <w:rPr>
          <w:b/>
        </w:rPr>
        <w:t>k = 7</w:t>
      </w:r>
      <w:r>
        <w:t xml:space="preserve">, com silhouette de </w:t>
      </w:r>
      <w:r>
        <w:rPr>
          <w:b/>
        </w:rPr>
        <w:t>0,334</w:t>
      </w:r>
      <w:r>
        <w:t xml:space="preserve">. A silhouette é parecida para k entre 4 e 7, então a separação é </w:t>
      </w:r>
      <w:r>
        <w:rPr>
          <w:b/>
        </w:rPr>
        <w:t>moderada</w:t>
      </w:r>
      <w:r>
        <w:t>. Cruzando os grupos com as culturas, por exemplo, o Grupo 7 (temperatura mínima mais alta, cerca de 11,6 °C) tem 55% dos municípios aptos para café, e o Grupo 4 tem 88% aptos para cana.</w:t>
      </w:r>
    </w:p>
    <w:p>
      <w:pPr>
        <w:pStyle w:val="Heading2"/>
      </w:pPr>
      <w:r>
        <w:t>4.3 Classificação supervisionada</w:t>
      </w:r>
    </w:p>
    <w:p>
      <w:pPr>
        <w:jc w:val="both"/>
      </w:pPr>
      <w:r>
        <w:t xml:space="preserve">Para cada cultura, um modelo responde </w:t>
      </w:r>
      <w:r>
        <w:rPr>
          <w:b/>
        </w:rPr>
        <w:t>apto ou não apto</w:t>
      </w:r>
      <w:r>
        <w:t xml:space="preserve"> com o clima e a localização. Foram comparados três algoritmos (regressão logística, Random Forest e Gradient Boosting) com </w:t>
      </w:r>
      <w:r>
        <w:rPr>
          <w:b/>
        </w:rPr>
        <w:t>validação cruzada espacial</w:t>
      </w:r>
      <w:r>
        <w:t xml:space="preserve">: os municípios são agrupados em células de 1° e células iguais nunca ficam em treino e teste ao mesmo tempo. Isso evita que municípios vizinhos, de clima quase idêntico, inflem o resultado. O melhor modelo de cada cultura foi escolhido pela </w:t>
      </w:r>
      <w:r>
        <w:rPr>
          <w:b/>
        </w:rPr>
        <w:t>acurácia balanceada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Cultura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Modelo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% aptos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Baseline (acurácia)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Acurácia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Acurácia balanceada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Precisão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Recall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AUC</w:t>
            </w:r>
          </w:p>
        </w:tc>
      </w:tr>
      <w:tr>
        <w:tc>
          <w:tcPr>
            <w:tcW w:type="dxa" w:w="960"/>
          </w:tcPr>
          <w:p>
            <w:r/>
            <w:r>
              <w:t>Café</w:t>
            </w:r>
          </w:p>
        </w:tc>
        <w:tc>
          <w:tcPr>
            <w:tcW w:type="dxa" w:w="960"/>
          </w:tcPr>
          <w:p>
            <w:r/>
            <w:r>
              <w:t>Random Forest</w:t>
            </w:r>
          </w:p>
        </w:tc>
        <w:tc>
          <w:tcPr>
            <w:tcW w:type="dxa" w:w="960"/>
          </w:tcPr>
          <w:p>
            <w:r/>
            <w:r>
              <w:t>23,4%</w:t>
            </w:r>
          </w:p>
        </w:tc>
        <w:tc>
          <w:tcPr>
            <w:tcW w:type="dxa" w:w="960"/>
          </w:tcPr>
          <w:p>
            <w:r/>
            <w:r>
              <w:t>76,6%</w:t>
            </w:r>
          </w:p>
        </w:tc>
        <w:tc>
          <w:tcPr>
            <w:tcW w:type="dxa" w:w="960"/>
          </w:tcPr>
          <w:p>
            <w:r/>
            <w:r/>
            <w:r>
              <w:rPr>
                <w:b/>
              </w:rPr>
              <w:t>87,9%</w:t>
            </w:r>
            <w:r/>
          </w:p>
        </w:tc>
        <w:tc>
          <w:tcPr>
            <w:tcW w:type="dxa" w:w="960"/>
          </w:tcPr>
          <w:p>
            <w:r/>
            <w:r>
              <w:t>81,1%</w:t>
            </w:r>
          </w:p>
        </w:tc>
        <w:tc>
          <w:tcPr>
            <w:tcW w:type="dxa" w:w="960"/>
          </w:tcPr>
          <w:p>
            <w:r/>
            <w:r>
              <w:t>77,5%</w:t>
            </w:r>
          </w:p>
        </w:tc>
        <w:tc>
          <w:tcPr>
            <w:tcW w:type="dxa" w:w="960"/>
          </w:tcPr>
          <w:p>
            <w:r/>
            <w:r>
              <w:t>68,3%</w:t>
            </w:r>
          </w:p>
        </w:tc>
        <w:tc>
          <w:tcPr>
            <w:tcW w:type="dxa" w:w="960"/>
          </w:tcPr>
          <w:p>
            <w:r/>
            <w:r>
              <w:t>0,903</w:t>
            </w:r>
          </w:p>
        </w:tc>
      </w:tr>
      <w:tr>
        <w:tc>
          <w:tcPr>
            <w:tcW w:type="dxa" w:w="960"/>
          </w:tcPr>
          <w:p>
            <w:r/>
            <w:r>
              <w:t>Cana-de-açúcar</w:t>
            </w:r>
          </w:p>
        </w:tc>
        <w:tc>
          <w:tcPr>
            <w:tcW w:type="dxa" w:w="960"/>
          </w:tcPr>
          <w:p>
            <w:r/>
            <w:r>
              <w:t>Gradient Boosting</w:t>
            </w:r>
          </w:p>
        </w:tc>
        <w:tc>
          <w:tcPr>
            <w:tcW w:type="dxa" w:w="960"/>
          </w:tcPr>
          <w:p>
            <w:r/>
            <w:r>
              <w:t>35,3%</w:t>
            </w:r>
          </w:p>
        </w:tc>
        <w:tc>
          <w:tcPr>
            <w:tcW w:type="dxa" w:w="960"/>
          </w:tcPr>
          <w:p>
            <w:r/>
            <w:r>
              <w:t>64,7%</w:t>
            </w:r>
          </w:p>
        </w:tc>
        <w:tc>
          <w:tcPr>
            <w:tcW w:type="dxa" w:w="960"/>
          </w:tcPr>
          <w:p>
            <w:r/>
            <w:r/>
            <w:r>
              <w:rPr>
                <w:b/>
              </w:rPr>
              <w:t>91,8%</w:t>
            </w:r>
            <w:r/>
          </w:p>
        </w:tc>
        <w:tc>
          <w:tcPr>
            <w:tcW w:type="dxa" w:w="960"/>
          </w:tcPr>
          <w:p>
            <w:r/>
            <w:r>
              <w:t>90,6%</w:t>
            </w:r>
          </w:p>
        </w:tc>
        <w:tc>
          <w:tcPr>
            <w:tcW w:type="dxa" w:w="960"/>
          </w:tcPr>
          <w:p>
            <w:r/>
            <w:r>
              <w:t>89,4%</w:t>
            </w:r>
          </w:p>
        </w:tc>
        <w:tc>
          <w:tcPr>
            <w:tcW w:type="dxa" w:w="960"/>
          </w:tcPr>
          <w:p>
            <w:r/>
            <w:r>
              <w:t>86,9%</w:t>
            </w:r>
          </w:p>
        </w:tc>
        <w:tc>
          <w:tcPr>
            <w:tcW w:type="dxa" w:w="960"/>
          </w:tcPr>
          <w:p>
            <w:r/>
            <w:r>
              <w:t>0,948</w:t>
            </w:r>
          </w:p>
        </w:tc>
      </w:tr>
      <w:tr>
        <w:tc>
          <w:tcPr>
            <w:tcW w:type="dxa" w:w="960"/>
          </w:tcPr>
          <w:p>
            <w:r/>
            <w:r>
              <w:t>Soja</w:t>
            </w:r>
          </w:p>
        </w:tc>
        <w:tc>
          <w:tcPr>
            <w:tcW w:type="dxa" w:w="960"/>
          </w:tcPr>
          <w:p>
            <w:r/>
            <w:r>
              <w:t>Random Forest</w:t>
            </w:r>
          </w:p>
        </w:tc>
        <w:tc>
          <w:tcPr>
            <w:tcW w:type="dxa" w:w="960"/>
          </w:tcPr>
          <w:p>
            <w:r/>
            <w:r>
              <w:t>28,7%</w:t>
            </w:r>
          </w:p>
        </w:tc>
        <w:tc>
          <w:tcPr>
            <w:tcW w:type="dxa" w:w="960"/>
          </w:tcPr>
          <w:p>
            <w:r/>
            <w:r>
              <w:t>71,3%</w:t>
            </w:r>
          </w:p>
        </w:tc>
        <w:tc>
          <w:tcPr>
            <w:tcW w:type="dxa" w:w="960"/>
          </w:tcPr>
          <w:p>
            <w:r/>
            <w:r>
              <w:t>80,3%</w:t>
            </w:r>
          </w:p>
        </w:tc>
        <w:tc>
          <w:tcPr>
            <w:tcW w:type="dxa" w:w="960"/>
          </w:tcPr>
          <w:p>
            <w:r/>
            <w:r>
              <w:t>79,2%</w:t>
            </w:r>
          </w:p>
        </w:tc>
        <w:tc>
          <w:tcPr>
            <w:tcW w:type="dxa" w:w="960"/>
          </w:tcPr>
          <w:p>
            <w:r/>
            <w:r>
              <w:t>62,9%</w:t>
            </w:r>
          </w:p>
        </w:tc>
        <w:tc>
          <w:tcPr>
            <w:tcW w:type="dxa" w:w="960"/>
          </w:tcPr>
          <w:p>
            <w:r/>
            <w:r>
              <w:t>76,6%</w:t>
            </w:r>
          </w:p>
        </w:tc>
        <w:tc>
          <w:tcPr>
            <w:tcW w:type="dxa" w:w="960"/>
          </w:tcPr>
          <w:p>
            <w:r/>
            <w:r>
              <w:t>0,896</w:t>
            </w:r>
          </w:p>
        </w:tc>
      </w:tr>
      <w:tr>
        <w:tc>
          <w:tcPr>
            <w:tcW w:type="dxa" w:w="960"/>
          </w:tcPr>
          <w:p>
            <w:r/>
            <w:r>
              <w:t>Milho</w:t>
            </w:r>
          </w:p>
        </w:tc>
        <w:tc>
          <w:tcPr>
            <w:tcW w:type="dxa" w:w="960"/>
          </w:tcPr>
          <w:p>
            <w:r/>
            <w:r>
              <w:t>Gradient Boosting</w:t>
            </w:r>
          </w:p>
        </w:tc>
        <w:tc>
          <w:tcPr>
            <w:tcW w:type="dxa" w:w="960"/>
          </w:tcPr>
          <w:p>
            <w:r/>
            <w:r>
              <w:t>35,4%</w:t>
            </w:r>
          </w:p>
        </w:tc>
        <w:tc>
          <w:tcPr>
            <w:tcW w:type="dxa" w:w="960"/>
          </w:tcPr>
          <w:p>
            <w:r/>
            <w:r>
              <w:t>64,6%</w:t>
            </w:r>
          </w:p>
        </w:tc>
        <w:tc>
          <w:tcPr>
            <w:tcW w:type="dxa" w:w="960"/>
          </w:tcPr>
          <w:p>
            <w:r/>
            <w:r>
              <w:t>73,4%</w:t>
            </w:r>
          </w:p>
        </w:tc>
        <w:tc>
          <w:tcPr>
            <w:tcW w:type="dxa" w:w="960"/>
          </w:tcPr>
          <w:p>
            <w:r/>
            <w:r>
              <w:t>69,9%</w:t>
            </w:r>
          </w:p>
        </w:tc>
        <w:tc>
          <w:tcPr>
            <w:tcW w:type="dxa" w:w="960"/>
          </w:tcPr>
          <w:p>
            <w:r/>
            <w:r>
              <w:t>63,5%</w:t>
            </w:r>
          </w:p>
        </w:tc>
        <w:tc>
          <w:tcPr>
            <w:tcW w:type="dxa" w:w="960"/>
          </w:tcPr>
          <w:p>
            <w:r/>
            <w:r>
              <w:t>58,2%</w:t>
            </w:r>
          </w:p>
        </w:tc>
        <w:tc>
          <w:tcPr>
            <w:tcW w:type="dxa" w:w="960"/>
          </w:tcPr>
          <w:p>
            <w:r/>
            <w:r>
              <w:t>0,776</w:t>
            </w:r>
          </w:p>
        </w:tc>
      </w:tr>
      <w:tr>
        <w:tc>
          <w:tcPr>
            <w:tcW w:type="dxa" w:w="960"/>
          </w:tcPr>
          <w:p>
            <w:r/>
            <w:r>
              <w:t>Laranja</w:t>
            </w:r>
          </w:p>
        </w:tc>
        <w:tc>
          <w:tcPr>
            <w:tcW w:type="dxa" w:w="960"/>
          </w:tcPr>
          <w:p>
            <w:r/>
            <w:r>
              <w:t>Regressão logística</w:t>
            </w:r>
          </w:p>
        </w:tc>
        <w:tc>
          <w:tcPr>
            <w:tcW w:type="dxa" w:w="960"/>
          </w:tcPr>
          <w:p>
            <w:r/>
            <w:r>
              <w:t>10,2%</w:t>
            </w:r>
          </w:p>
        </w:tc>
        <w:tc>
          <w:tcPr>
            <w:tcW w:type="dxa" w:w="960"/>
          </w:tcPr>
          <w:p>
            <w:r/>
            <w:r>
              <w:t>89,8%</w:t>
            </w:r>
          </w:p>
        </w:tc>
        <w:tc>
          <w:tcPr>
            <w:tcW w:type="dxa" w:w="960"/>
          </w:tcPr>
          <w:p>
            <w:r/>
            <w:r>
              <w:t>73,6%</w:t>
            </w:r>
          </w:p>
        </w:tc>
        <w:tc>
          <w:tcPr>
            <w:tcW w:type="dxa" w:w="960"/>
          </w:tcPr>
          <w:p>
            <w:r/>
            <w:r>
              <w:t>80,1%</w:t>
            </w:r>
          </w:p>
        </w:tc>
        <w:tc>
          <w:tcPr>
            <w:tcW w:type="dxa" w:w="960"/>
          </w:tcPr>
          <w:p>
            <w:r/>
            <w:r>
              <w:t>26,3%</w:t>
            </w:r>
          </w:p>
        </w:tc>
        <w:tc>
          <w:tcPr>
            <w:tcW w:type="dxa" w:w="960"/>
          </w:tcPr>
          <w:p>
            <w:r/>
            <w:r>
              <w:t>88,2%</w:t>
            </w:r>
          </w:p>
        </w:tc>
        <w:tc>
          <w:tcPr>
            <w:tcW w:type="dxa" w:w="960"/>
          </w:tcPr>
          <w:p>
            <w:r/>
            <w:r>
              <w:t>0,816</w:t>
            </w:r>
          </w:p>
        </w:tc>
      </w:tr>
      <w:tr>
        <w:tc>
          <w:tcPr>
            <w:tcW w:type="dxa" w:w="960"/>
          </w:tcPr>
          <w:p>
            <w:r/>
            <w:r>
              <w:t>Feijão</w:t>
            </w:r>
          </w:p>
        </w:tc>
        <w:tc>
          <w:tcPr>
            <w:tcW w:type="dxa" w:w="960"/>
          </w:tcPr>
          <w:p>
            <w:r/>
            <w:r>
              <w:t>Regressão logística</w:t>
            </w:r>
          </w:p>
        </w:tc>
        <w:tc>
          <w:tcPr>
            <w:tcW w:type="dxa" w:w="960"/>
          </w:tcPr>
          <w:p>
            <w:r/>
            <w:r>
              <w:t>10,8%</w:t>
            </w:r>
          </w:p>
        </w:tc>
        <w:tc>
          <w:tcPr>
            <w:tcW w:type="dxa" w:w="960"/>
          </w:tcPr>
          <w:p>
            <w:r/>
            <w:r>
              <w:t>89,2%</w:t>
            </w:r>
          </w:p>
        </w:tc>
        <w:tc>
          <w:tcPr>
            <w:tcW w:type="dxa" w:w="960"/>
          </w:tcPr>
          <w:p>
            <w:r/>
            <w:r>
              <w:t>67,8%</w:t>
            </w:r>
          </w:p>
        </w:tc>
        <w:tc>
          <w:tcPr>
            <w:tcW w:type="dxa" w:w="960"/>
          </w:tcPr>
          <w:p>
            <w:r/>
            <w:r>
              <w:t>66,5%</w:t>
            </w:r>
          </w:p>
        </w:tc>
        <w:tc>
          <w:tcPr>
            <w:tcW w:type="dxa" w:w="960"/>
          </w:tcPr>
          <w:p>
            <w:r/>
            <w:r>
              <w:t>19,7%</w:t>
            </w:r>
          </w:p>
        </w:tc>
        <w:tc>
          <w:tcPr>
            <w:tcW w:type="dxa" w:w="960"/>
          </w:tcPr>
          <w:p>
            <w:r/>
            <w:r>
              <w:t>64,7%</w:t>
            </w:r>
          </w:p>
        </w:tc>
        <w:tc>
          <w:tcPr>
            <w:tcW w:type="dxa" w:w="960"/>
          </w:tcPr>
          <w:p>
            <w:r/>
            <w:r>
              <w:t>0,680</w:t>
            </w:r>
          </w:p>
        </w:tc>
      </w:tr>
    </w:tbl>
    <w:p/>
    <w:p>
      <w:pPr>
        <w:jc w:val="both"/>
      </w:pPr>
      <w:r>
        <w:t xml:space="preserve">O *baseline* é a acurácia de responder sempre "não apto". Café, cana, soja e milho </w:t>
      </w:r>
      <w:r>
        <w:rPr>
          <w:b/>
        </w:rPr>
        <w:t>superam o baseline</w:t>
      </w:r>
      <w:r>
        <w:t xml:space="preserve">. Para laranja e feijão, que são raros, a acurácia fica </w:t>
      </w:r>
      <w:r>
        <w:rPr>
          <w:b/>
        </w:rPr>
        <w:t>abaixo</w:t>
      </w:r>
      <w:r>
        <w:t xml:space="preserve"> do baseline porque os modelos foram balanceados para encontrar os aptos (alto recall, baixa precisão); nesses casos a medida adequada é a acurácia balanceada.</w:t>
      </w:r>
    </w:p>
    <w:p>
      <w:pPr>
        <w:jc w:val="both"/>
      </w:pPr>
      <w:r/>
      <w:r>
        <w:rPr>
          <w:b/>
        </w:rPr>
        <w:t>Matriz de confusão do café</w:t>
      </w:r>
      <w:r>
        <w:t xml:space="preserve"> (1.576 municípios): 1.134 verdadeiros negativos, 73 falsos positivos, 117 falsos negativos e 252 verdadeiros positivos. </w:t>
      </w:r>
      <w:r>
        <w:rPr>
          <w:b/>
        </w:rPr>
        <w:t>Matriz da cana:</w:t>
      </w:r>
      <w:r>
        <w:t xml:space="preserve"> 963, 57, 73 e 483. As matrizes de todas as culturas estão em </w:t>
      </w:r>
      <w:r>
        <w:rPr>
          <w:rFonts w:ascii="Consolas" w:hAnsi="Consolas"/>
        </w:rPr>
        <w:t>data/processed/matrizes_confusao.png</w:t>
      </w:r>
      <w:r>
        <w:t xml:space="preserve"> e </w:t>
      </w:r>
      <w:r>
        <w:rPr>
          <w:rFonts w:ascii="Consolas" w:hAnsi="Consolas"/>
        </w:rPr>
        <w:t>.csv</w:t>
      </w:r>
      <w:r>
        <w:t>.</w:t>
      </w:r>
    </w:p>
    <w:p>
      <w:pPr>
        <w:jc w:val="both"/>
      </w:pPr>
      <w:r/>
      <w:r>
        <w:rPr>
          <w:b/>
        </w:rPr>
        <w:t>Sensibilidade ao limite:</w:t>
      </w:r>
      <w:r>
        <w:t xml:space="preserve"> repetindo o teste com 200, 500 e 1.000 ha, a acurácia balanceada do café fica entre 79% e 81%, e a da cana entre 87% e 92%. A escolha do limite pesa, mas não muda a conclusão.</w:t>
      </w:r>
    </w:p>
    <w:p>
      <w:pPr>
        <w:jc w:val="both"/>
      </w:pPr>
      <w:r/>
      <w:r>
        <w:rPr>
          <w:b/>
        </w:rPr>
        <w:t>Variáveis mais importantes</w:t>
      </w:r>
      <w:r>
        <w:t xml:space="preserve"> (importância por permutação): a localização (longitude e latitude) pesa mais em todas as culturas; entre as variáveis de clima se destacam radiação e umidade (café), temperatura mínima (laranja) e chuva na estação seca (feijão).</w:t>
      </w:r>
    </w:p>
    <w:p>
      <w:pPr>
        <w:jc w:val="both"/>
      </w:pPr>
      <w:r/>
      <w:r>
        <w:rPr>
          <w:b/>
        </w:rPr>
        <w:t>Cultura dominante (multiclasse, 7 classes):</w:t>
      </w:r>
      <w:r>
        <w:t xml:space="preserve"> acurácia de 72% (baseline 36,9%) e acurácia balanceada de 51%. É um problema bem mais difícil que o sim ou não, e o modelo acerta bem a cana (86% dos municípios dessa classe) e a classe "nenhuma" (79%), razoavelmente o café (65%) e a soja (61%), e pouco o milho (31%), a laranja (33%) e o feijão (0%).</w:t>
      </w:r>
    </w:p>
    <w:p>
      <w:pPr>
        <w:pStyle w:val="Heading2"/>
      </w:pPr>
      <w:r>
        <w:t>4.4 Recomendação por município</w:t>
      </w:r>
    </w:p>
    <w:p>
      <w:pPr>
        <w:jc w:val="both"/>
      </w:pPr>
      <w:r>
        <w:t xml:space="preserve">A </w:t>
      </w:r>
      <w:r>
        <w:rPr>
          <w:b/>
        </w:rPr>
        <w:t>compatibilidade</w:t>
      </w:r>
      <w:r>
        <w:t xml:space="preserve"> de cada cultura é a probabilidade de "apto" do melhor modelo, calculada </w:t>
      </w:r>
      <w:r>
        <w:rPr>
          <w:b/>
        </w:rPr>
        <w:t>fora da amostra</w:t>
      </w:r>
      <w:r>
        <w:t xml:space="preserve">. Ela é salva em </w:t>
      </w:r>
      <w:r>
        <w:rPr>
          <w:rFonts w:ascii="Consolas" w:hAnsi="Consolas"/>
        </w:rPr>
        <w:t>data/processed/compatibilidade_culturas.csv</w:t>
      </w:r>
      <w:r>
        <w:t>, com o ranking de culturas de cada município. Exemplos: Varginha (MG) tem o café em 1º lugar (compatibilidade 0,995, e o município é de fato apto); Franca (SP) tem cana (0,996), café (0,929) e soja (0,821).</w:t>
      </w:r>
    </w:p>
    <w:p>
      <w:pPr>
        <w:pStyle w:val="Heading1"/>
      </w:pPr>
      <w:r>
        <w:t>5. Limitações</w:t>
      </w:r>
    </w:p>
    <w:p>
      <w:pPr>
        <w:pStyle w:val="ListNumber"/>
      </w:pPr>
      <w:r/>
      <w:r>
        <w:rPr>
          <w:b/>
        </w:rPr>
        <w:t>"Apto" é medido pela área plantada que já existe.</w:t>
      </w:r>
      <w:r>
        <w:t xml:space="preserve"> Ela depende também de mercado, tradição e tamanho do município, e não só do clima. O modelo recomenda culturas parecidas com as de municípios de clima semelhante, não o melhor uso agronômico.</w:t>
      </w:r>
    </w:p>
    <w:p>
      <w:pPr>
        <w:pStyle w:val="ListNumber"/>
      </w:pPr>
      <w:r>
        <w:t xml:space="preserve">O clima da NASA tem resolução de cerca de 50 km e </w:t>
      </w:r>
      <w:r>
        <w:rPr>
          <w:b/>
        </w:rPr>
        <w:t>não enxerga altitude, solo nem relevo</w:t>
      </w:r>
      <w:r>
        <w:t>, que são decisivos para o café.</w:t>
      </w:r>
    </w:p>
    <w:p>
      <w:pPr>
        <w:pStyle w:val="ListNumber"/>
      </w:pPr>
      <w:r>
        <w:t xml:space="preserve">Cobertura limitada a </w:t>
      </w:r>
      <w:r>
        <w:rPr>
          <w:b/>
        </w:rPr>
        <w:t>ES, MG e SP</w:t>
      </w:r>
      <w:r>
        <w:t>.</w:t>
      </w:r>
    </w:p>
    <w:p>
      <w:pPr>
        <w:pStyle w:val="ListNumber"/>
      </w:pPr>
      <w:r>
        <w:t>O limite de 500 ha é uma escolha; foi testada a sensibilidade a ele.</w:t>
      </w:r>
    </w:p>
    <w:p>
      <w:pPr>
        <w:pStyle w:val="ListNumber"/>
      </w:pPr>
      <w:r>
        <w:t>Laranja e feijão são culturas raras nos dados, e os modelos têm baixa precisão. A cultura dominante (multiclasse) tem desempenho modesto.</w:t>
      </w:r>
    </w:p>
    <w:p>
      <w:pPr>
        <w:pStyle w:val="ListNumber"/>
      </w:pPr>
      <w:r>
        <w:t xml:space="preserve">Foi testada também a </w:t>
      </w:r>
      <w:r>
        <w:rPr>
          <w:b/>
        </w:rPr>
        <w:t>previsão de produtividade (t/ha)</w:t>
      </w:r>
      <w:r>
        <w:t xml:space="preserve"> do café por regressão (dados da CONAB por estado e do IBGE por município). O clima sozinho explicou pouco (R² próximo de zero em anos futuros), e por isso o foco passou para a classificação.</w:t>
      </w:r>
    </w:p>
    <w:p>
      <w:pPr>
        <w:pStyle w:val="Heading1"/>
      </w:pPr>
      <w:r>
        <w:t>6. Próximos passos</w:t>
      </w:r>
    </w:p>
    <w:p>
      <w:pPr>
        <w:pStyle w:val="ListBullet"/>
      </w:pPr>
      <w:r>
        <w:t xml:space="preserve">Incluir </w:t>
      </w:r>
      <w:r>
        <w:rPr>
          <w:b/>
        </w:rPr>
        <w:t>altitude e solo</w:t>
      </w:r>
      <w:r>
        <w:t xml:space="preserve"> (por exemplo, SRTM e Embrapa) para melhorar a aptidão do café.</w:t>
      </w:r>
    </w:p>
    <w:p>
      <w:pPr>
        <w:pStyle w:val="ListBullet"/>
      </w:pPr>
      <w:r>
        <w:t>Ampliar a cobertura para outros estados e culturas.</w:t>
      </w:r>
    </w:p>
    <w:p>
      <w:pPr>
        <w:pStyle w:val="ListBullet"/>
      </w:pPr>
      <w:r>
        <w:t>Carregar os resultados no banco (tabelas de cultura, compatibilidade, cluster e métricas) e integrar ao back-end e ao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