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1DE8" w14:textId="2D781C77" w:rsidR="00627247" w:rsidRDefault="00627247">
      <w:r>
        <w:t>Crowdfunding summary</w:t>
      </w:r>
    </w:p>
    <w:p w14:paraId="4913AD34" w14:textId="5BC543A3" w:rsidR="00627247" w:rsidRDefault="001F5BC8">
      <w:r>
        <w:t>From the data provided, it can be concluded that the</w:t>
      </w:r>
      <w:r w:rsidR="00627247">
        <w:t>:</w:t>
      </w:r>
    </w:p>
    <w:p w14:paraId="6EC90586" w14:textId="6761F3FA" w:rsidR="00627247" w:rsidRDefault="001F5BC8" w:rsidP="00627247">
      <w:pPr>
        <w:pStyle w:val="ListParagraph"/>
        <w:numPr>
          <w:ilvl w:val="0"/>
          <w:numId w:val="1"/>
        </w:numPr>
      </w:pPr>
      <w:r>
        <w:t>Majority of</w:t>
      </w:r>
      <w:r w:rsidR="00627247">
        <w:t xml:space="preserve"> successful </w:t>
      </w:r>
      <w:r>
        <w:t>campaigns</w:t>
      </w:r>
      <w:r w:rsidR="00627247">
        <w:t xml:space="preserve"> </w:t>
      </w:r>
      <w:r>
        <w:t>fall within the subcategory of plays within the theatre genre.</w:t>
      </w:r>
      <w:r w:rsidR="00DD0902">
        <w:t xml:space="preserve"> Additionally, it should be noted that the highest number of failed campaigns belong to the same category.</w:t>
      </w:r>
    </w:p>
    <w:p w14:paraId="0916F1D3" w14:textId="1D30E1CB" w:rsidR="001F5BC8" w:rsidRDefault="001F5BC8" w:rsidP="00627247">
      <w:pPr>
        <w:pStyle w:val="ListParagraph"/>
        <w:numPr>
          <w:ilvl w:val="0"/>
          <w:numId w:val="1"/>
        </w:numPr>
      </w:pPr>
      <w:r>
        <w:t>The likelihood of success is higher for campaigns initiated in June and July.</w:t>
      </w:r>
    </w:p>
    <w:p w14:paraId="35B56725" w14:textId="77C05558" w:rsidR="001F5BC8" w:rsidRDefault="001F5BC8" w:rsidP="00627247">
      <w:pPr>
        <w:pStyle w:val="ListParagraph"/>
        <w:numPr>
          <w:ilvl w:val="0"/>
          <w:numId w:val="1"/>
        </w:numPr>
      </w:pPr>
      <w:r>
        <w:t xml:space="preserve">Campaigns launched under the </w:t>
      </w:r>
      <w:r w:rsidR="00DD0902">
        <w:t>subcategories</w:t>
      </w:r>
      <w:r>
        <w:t xml:space="preserve"> of audio and world music have achieved a 100% success rate.</w:t>
      </w:r>
    </w:p>
    <w:p w14:paraId="77393FF2" w14:textId="77777777" w:rsidR="00DD0902" w:rsidRDefault="00DD0902" w:rsidP="00DD0902"/>
    <w:p w14:paraId="6C232816" w14:textId="198036CB" w:rsidR="00DD0902" w:rsidRDefault="00DD0902" w:rsidP="00DD0902">
      <w:r>
        <w:t>Limitations</w:t>
      </w:r>
    </w:p>
    <w:p w14:paraId="5A8B46BA" w14:textId="197A0131" w:rsidR="00DD0902" w:rsidRDefault="00DD0902" w:rsidP="00DD0902">
      <w:r>
        <w:t>Some of the limitations of the provided data set include:</w:t>
      </w:r>
    </w:p>
    <w:p w14:paraId="3E065B48" w14:textId="784AA7F7" w:rsidR="00DD0902" w:rsidRDefault="00DD0902" w:rsidP="00DD0902">
      <w:pPr>
        <w:pStyle w:val="ListParagraph"/>
        <w:numPr>
          <w:ilvl w:val="0"/>
          <w:numId w:val="2"/>
        </w:numPr>
      </w:pPr>
      <w:r>
        <w:t xml:space="preserve">Lack of campaign characteristics such as duration, multimedia content and reward structures. </w:t>
      </w:r>
    </w:p>
    <w:p w14:paraId="11683BFE" w14:textId="2BE448EA" w:rsidR="00DD0902" w:rsidRDefault="00DD0902" w:rsidP="00DD0902">
      <w:pPr>
        <w:pStyle w:val="ListParagraph"/>
        <w:numPr>
          <w:ilvl w:val="0"/>
          <w:numId w:val="2"/>
        </w:numPr>
      </w:pPr>
      <w:r>
        <w:t xml:space="preserve">Lack of information on social media impact. </w:t>
      </w:r>
      <w:r w:rsidR="00074053">
        <w:t>The specific platforms utilized for campaigns and their impact on the outcome remains unknow</w:t>
      </w:r>
      <w:r w:rsidR="003B03D4">
        <w:t>n</w:t>
      </w:r>
      <w:r w:rsidR="00074053">
        <w:t>.</w:t>
      </w:r>
    </w:p>
    <w:p w14:paraId="70173D81" w14:textId="0A02A912" w:rsidR="00DD0902" w:rsidRDefault="00074053" w:rsidP="00DD0902">
      <w:pPr>
        <w:pStyle w:val="ListParagraph"/>
        <w:numPr>
          <w:ilvl w:val="0"/>
          <w:numId w:val="2"/>
        </w:numPr>
      </w:pPr>
      <w:r>
        <w:t>Lack of</w:t>
      </w:r>
      <w:r w:rsidR="00DD0902">
        <w:t xml:space="preserve"> information </w:t>
      </w:r>
      <w:r>
        <w:t>regarding</w:t>
      </w:r>
      <w:r w:rsidR="00DD0902">
        <w:t xml:space="preserve"> the platform</w:t>
      </w:r>
      <w:r>
        <w:t>s</w:t>
      </w:r>
      <w:r w:rsidR="00DD0902">
        <w:t xml:space="preserve"> </w:t>
      </w:r>
      <w:r>
        <w:t>used</w:t>
      </w:r>
      <w:r w:rsidR="00DD0902">
        <w:t xml:space="preserve"> for any of the campaigns</w:t>
      </w:r>
      <w:r>
        <w:t>,</w:t>
      </w:r>
      <w:r w:rsidR="00DD0902">
        <w:t xml:space="preserve"> </w:t>
      </w:r>
      <w:r>
        <w:t>making it unclear whether this factor influences the outcome.</w:t>
      </w:r>
    </w:p>
    <w:p w14:paraId="24813369" w14:textId="40696DB9" w:rsidR="00040C96" w:rsidRDefault="00040C96" w:rsidP="00DD0902">
      <w:pPr>
        <w:pStyle w:val="ListParagraph"/>
        <w:numPr>
          <w:ilvl w:val="0"/>
          <w:numId w:val="2"/>
        </w:numPr>
      </w:pPr>
      <w:r>
        <w:t xml:space="preserve">Lack of information on risk factors such as poor project planning, </w:t>
      </w:r>
      <w:r w:rsidR="00074053">
        <w:t>lack of updates and fulfilment issues.</w:t>
      </w:r>
    </w:p>
    <w:p w14:paraId="54544EAD" w14:textId="77777777" w:rsidR="00074053" w:rsidRDefault="00074053" w:rsidP="00074053"/>
    <w:p w14:paraId="64E9B4FA" w14:textId="5CEE5FC4" w:rsidR="00074053" w:rsidRDefault="00074053" w:rsidP="00074053">
      <w:r>
        <w:t>Statistics Analysis</w:t>
      </w:r>
    </w:p>
    <w:p w14:paraId="65B37F21" w14:textId="6FCE0369" w:rsidR="00074053" w:rsidRDefault="00074053" w:rsidP="00074053">
      <w:pPr>
        <w:pStyle w:val="ListParagraph"/>
        <w:numPr>
          <w:ilvl w:val="0"/>
          <w:numId w:val="3"/>
        </w:numPr>
      </w:pPr>
      <w:r>
        <w:t>Considering the significant variance among the backer</w:t>
      </w:r>
      <w:r w:rsidR="003B03D4">
        <w:t>s</w:t>
      </w:r>
      <w:r>
        <w:t>, it is better to use the median to summarise the data.</w:t>
      </w:r>
    </w:p>
    <w:p w14:paraId="159C1BD7" w14:textId="4D65BB25" w:rsidR="00074053" w:rsidRDefault="00193775" w:rsidP="00074053">
      <w:pPr>
        <w:pStyle w:val="ListParagraph"/>
        <w:numPr>
          <w:ilvl w:val="0"/>
          <w:numId w:val="3"/>
        </w:numPr>
      </w:pPr>
      <w:r>
        <w:t xml:space="preserve">The variance in successful campaign is higher compared to the unsuccessful ones. This can be attributed to factors like </w:t>
      </w:r>
      <w:proofErr w:type="gramStart"/>
      <w:r>
        <w:t>a large number of</w:t>
      </w:r>
      <w:proofErr w:type="gramEnd"/>
      <w:r>
        <w:t xml:space="preserve"> backers and a higher frequency of successful campaigns</w:t>
      </w:r>
      <w:r w:rsidR="003B03D4">
        <w:t>.</w:t>
      </w:r>
    </w:p>
    <w:sectPr w:rsidR="0007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7F59"/>
    <w:multiLevelType w:val="hybridMultilevel"/>
    <w:tmpl w:val="B00E8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A2563"/>
    <w:multiLevelType w:val="hybridMultilevel"/>
    <w:tmpl w:val="F8381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121C"/>
    <w:multiLevelType w:val="hybridMultilevel"/>
    <w:tmpl w:val="FA203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04958">
    <w:abstractNumId w:val="1"/>
  </w:num>
  <w:num w:numId="2" w16cid:durableId="400367058">
    <w:abstractNumId w:val="0"/>
  </w:num>
  <w:num w:numId="3" w16cid:durableId="1272401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47"/>
    <w:rsid w:val="00040C96"/>
    <w:rsid w:val="00074053"/>
    <w:rsid w:val="00193775"/>
    <w:rsid w:val="001F5BC8"/>
    <w:rsid w:val="003B03D4"/>
    <w:rsid w:val="00627247"/>
    <w:rsid w:val="00D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5EDDD"/>
  <w15:chartTrackingRefBased/>
  <w15:docId w15:val="{6380A2D2-C65B-9247-A108-F9EA2626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Girnary (23414099)</dc:creator>
  <cp:keywords/>
  <dc:description/>
  <cp:lastModifiedBy>Fatema Girnary (23414099)</cp:lastModifiedBy>
  <cp:revision>2</cp:revision>
  <dcterms:created xsi:type="dcterms:W3CDTF">2024-03-19T01:21:00Z</dcterms:created>
  <dcterms:modified xsi:type="dcterms:W3CDTF">2024-03-19T02:35:00Z</dcterms:modified>
</cp:coreProperties>
</file>