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5D7C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.DESCRIPTION</w:t>
      </w:r>
      <w:proofErr w:type="gramEnd"/>
    </w:p>
    <w:p w14:paraId="723E2381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This script enables Javiar's Proxy for exams</w:t>
      </w:r>
    </w:p>
    <w:p w14:paraId="54E4F450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in the CEDC, specifically Computer Science.</w:t>
      </w:r>
    </w:p>
    <w:p w14:paraId="72004611" w14:textId="757DF8B1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0F8CFAE8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.OUTPUTS</w:t>
      </w:r>
      <w:proofErr w:type="gramEnd"/>
    </w:p>
    <w:p w14:paraId="2E824C28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The Proxy Status (Enabled/Disabled) stored in C:\Windows\Logs\Proxy\</w:t>
      </w:r>
    </w:p>
    <w:p w14:paraId="57B06502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251FECB3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.NOTES</w:t>
      </w:r>
      <w:proofErr w:type="gramEnd"/>
    </w:p>
    <w:p w14:paraId="54C842E0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Version:        0.1</w:t>
      </w:r>
    </w:p>
    <w:p w14:paraId="21BA7FE4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Author:         Aaron Staten</w:t>
      </w:r>
    </w:p>
    <w:p w14:paraId="0AC9129E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Creation Date:  11/28/2023</w:t>
      </w:r>
    </w:p>
    <w:p w14:paraId="5EDBE122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Purpose:        For CEDC IT Dept. use</w:t>
      </w:r>
    </w:p>
    <w:p w14:paraId="41A0303E" w14:textId="42A31A06" w:rsidR="00DC4160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DC4160">
        <w:rPr>
          <w:rFonts w:ascii="Calibri" w:hAnsi="Calibri" w:cs="Calibri"/>
          <w:color w:val="000000"/>
          <w:sz w:val="22"/>
          <w:szCs w:val="22"/>
        </w:rPr>
        <w:t>Located Proxy is hosted: d</w:t>
      </w:r>
      <w:r w:rsidR="00DC4160" w:rsidRPr="00DC4160">
        <w:rPr>
          <w:rFonts w:ascii="Calibri" w:hAnsi="Calibri" w:cs="Calibri"/>
          <w:color w:val="000000"/>
          <w:sz w:val="22"/>
          <w:szCs w:val="22"/>
        </w:rPr>
        <w:t>ceasapp</w:t>
      </w:r>
      <w:proofErr w:type="gramStart"/>
      <w:r w:rsidR="00DC4160" w:rsidRPr="00DC4160">
        <w:rPr>
          <w:rFonts w:ascii="Calibri" w:hAnsi="Calibri" w:cs="Calibri"/>
          <w:color w:val="000000"/>
          <w:sz w:val="22"/>
          <w:szCs w:val="22"/>
        </w:rPr>
        <w:t>783</w:t>
      </w:r>
      <w:r w:rsidR="00DC4160">
        <w:rPr>
          <w:rFonts w:ascii="Calibri" w:hAnsi="Calibri" w:cs="Calibri"/>
          <w:color w:val="000000"/>
          <w:sz w:val="22"/>
          <w:szCs w:val="22"/>
        </w:rPr>
        <w:t xml:space="preserve">  (</w:t>
      </w:r>
      <w:proofErr w:type="gramEnd"/>
      <w:r w:rsidR="00DC4160">
        <w:rPr>
          <w:rFonts w:ascii="Calibri" w:hAnsi="Calibri" w:cs="Calibri"/>
          <w:color w:val="000000"/>
          <w:sz w:val="22"/>
          <w:szCs w:val="22"/>
        </w:rPr>
        <w:t>is domain-joined: accessed via SSH using university credentials)</w:t>
      </w:r>
    </w:p>
    <w:p w14:paraId="518442FE" w14:textId="38D9AECB" w:rsidR="00DC4160" w:rsidRDefault="00DC4160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3458B5DC" w14:textId="325F5BC8" w:rsidR="00571D01" w:rsidRPr="00571D01" w:rsidRDefault="00DC4160" w:rsidP="00DC4160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Port of Proxy: </w:t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C4160">
        <w:rPr>
          <w:rFonts w:ascii="Calibri" w:hAnsi="Calibri" w:cs="Calibri"/>
          <w:color w:val="000000"/>
          <w:sz w:val="22"/>
          <w:szCs w:val="22"/>
        </w:rPr>
        <w:t>3128</w:t>
      </w:r>
    </w:p>
    <w:p w14:paraId="4A4590F6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>.EXAMPLE</w:t>
      </w:r>
    </w:p>
    <w:p w14:paraId="69D7179D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&amp; .\Enable-Proxy.ps1</w:t>
      </w:r>
    </w:p>
    <w:p w14:paraId="7BB1D19A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6FC2EC8A" w14:textId="29D587E6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Can be used as a FOG snap-in </w:t>
      </w:r>
      <w:r>
        <w:rPr>
          <w:rFonts w:ascii="Calibri" w:hAnsi="Calibri" w:cs="Calibri"/>
          <w:color w:val="000000"/>
          <w:sz w:val="22"/>
          <w:szCs w:val="22"/>
        </w:rPr>
        <w:t xml:space="preserve">and sent to all PCs </w:t>
      </w:r>
      <w:r w:rsidRPr="00571D01">
        <w:rPr>
          <w:rFonts w:ascii="Calibri" w:hAnsi="Calibri" w:cs="Calibri"/>
          <w:color w:val="000000"/>
          <w:sz w:val="22"/>
          <w:szCs w:val="22"/>
        </w:rPr>
        <w:t>or invoked regularly</w:t>
      </w:r>
      <w:r>
        <w:rPr>
          <w:rFonts w:ascii="Calibri" w:hAnsi="Calibri" w:cs="Calibri"/>
          <w:color w:val="000000"/>
          <w:sz w:val="22"/>
          <w:szCs w:val="22"/>
        </w:rPr>
        <w:t xml:space="preserve"> (sends to all Pcs in the array)</w:t>
      </w:r>
      <w:r w:rsidRPr="00571D01">
        <w:rPr>
          <w:rFonts w:ascii="Calibri" w:hAnsi="Calibri" w:cs="Calibri"/>
          <w:color w:val="000000"/>
          <w:sz w:val="22"/>
          <w:szCs w:val="22"/>
        </w:rPr>
        <w:t>:</w:t>
      </w:r>
    </w:p>
    <w:p w14:paraId="23F9640B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Invoke-Command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FilePath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.\Enable-Proxy.ps1 -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ComputerName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$PCs </w:t>
      </w:r>
    </w:p>
    <w:p w14:paraId="317FC1DB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0D3CA975" w14:textId="77777777" w:rsidR="00571D01" w:rsidRPr="00571D01" w:rsidRDefault="00571D01" w:rsidP="00571D01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Or if you want to be fancy and make each </w:t>
      </w:r>
      <w:proofErr w:type="spellStart"/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it's</w:t>
      </w:r>
      <w:proofErr w:type="spellEnd"/>
      <w:proofErr w:type="gramEnd"/>
      <w:r w:rsidRPr="00571D01">
        <w:rPr>
          <w:rFonts w:ascii="Calibri" w:hAnsi="Calibri" w:cs="Calibri"/>
          <w:color w:val="000000"/>
          <w:sz w:val="22"/>
          <w:szCs w:val="22"/>
        </w:rPr>
        <w:t xml:space="preserve"> own job</w:t>
      </w:r>
    </w:p>
    <w:p w14:paraId="5F449274" w14:textId="6B3D9823" w:rsidR="00A72A51" w:rsidRDefault="00571D01" w:rsidP="00571D0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571D01">
        <w:rPr>
          <w:rFonts w:ascii="Calibri" w:hAnsi="Calibri" w:cs="Calibri"/>
          <w:color w:val="000000"/>
          <w:sz w:val="22"/>
          <w:szCs w:val="22"/>
        </w:rPr>
        <w:t xml:space="preserve">  Foreach ($PC in $</w:t>
      </w:r>
      <w:proofErr w:type="gramStart"/>
      <w:r w:rsidRPr="00571D01">
        <w:rPr>
          <w:rFonts w:ascii="Calibri" w:hAnsi="Calibri" w:cs="Calibri"/>
          <w:color w:val="000000"/>
          <w:sz w:val="22"/>
          <w:szCs w:val="22"/>
        </w:rPr>
        <w:t>PCs){</w:t>
      </w:r>
      <w:proofErr w:type="gramEnd"/>
      <w:r w:rsidRPr="00571D01">
        <w:rPr>
          <w:rFonts w:ascii="Calibri" w:hAnsi="Calibri" w:cs="Calibri"/>
          <w:color w:val="000000"/>
          <w:sz w:val="22"/>
          <w:szCs w:val="22"/>
        </w:rPr>
        <w:t>Invoke-Command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FilePath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.\Enable-Proxy.ps1 -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ComputerName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$PC -</w:t>
      </w:r>
      <w:proofErr w:type="spellStart"/>
      <w:r w:rsidRPr="00571D01">
        <w:rPr>
          <w:rFonts w:ascii="Calibri" w:hAnsi="Calibri" w:cs="Calibri"/>
          <w:color w:val="000000"/>
          <w:sz w:val="22"/>
          <w:szCs w:val="22"/>
        </w:rPr>
        <w:t>AsJob</w:t>
      </w:r>
      <w:proofErr w:type="spellEnd"/>
      <w:r w:rsidRPr="00571D01">
        <w:rPr>
          <w:rFonts w:ascii="Calibri" w:hAnsi="Calibri" w:cs="Calibri"/>
          <w:color w:val="000000"/>
          <w:sz w:val="22"/>
          <w:szCs w:val="22"/>
        </w:rPr>
        <w:t xml:space="preserve"> }</w:t>
      </w:r>
    </w:p>
    <w:p w14:paraId="3420A8D8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048C1FB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4652CFE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8DDC2BD" w14:textId="77777777" w:rsidR="00571D01" w:rsidRDefault="00571D0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D524CE5" w14:textId="6A0D2D11" w:rsidR="00DC4160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Javier will make all edits to the proxy, so we don’t have to ever login there, once we control the enable and disablement of the proxy. </w:t>
      </w:r>
    </w:p>
    <w:p w14:paraId="1686D293" w14:textId="4D490C5F" w:rsidR="00DC4160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4456DA32" w14:textId="149731C3" w:rsidR="00DC4160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only issues may be if when Javier moves the logs manually (after using the proxy, so no impact on the exam), the read/write permissions are messed and squid will fail to start. Fastest way to solve is backup everything in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/squid (config) and logs (/var/log/squid likely) and uninstall/reinstall squid proxy, and place back the config files.</w:t>
      </w:r>
    </w:p>
    <w:p w14:paraId="075CBA98" w14:textId="77777777" w:rsidR="00DC4160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643DB7B" w14:textId="77777777" w:rsidR="00DC4160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4B35F87" w14:textId="195CC024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When done testing, Javier </w:t>
      </w:r>
      <w:r w:rsidR="00295492">
        <w:rPr>
          <w:rFonts w:ascii="Calibri" w:hAnsi="Calibri" w:cs="Calibri"/>
          <w:color w:val="000000"/>
          <w:sz w:val="22"/>
          <w:szCs w:val="22"/>
        </w:rPr>
        <w:t>will</w:t>
      </w:r>
      <w:r>
        <w:rPr>
          <w:rFonts w:ascii="Calibri" w:hAnsi="Calibri" w:cs="Calibri"/>
          <w:color w:val="000000"/>
          <w:sz w:val="22"/>
          <w:szCs w:val="22"/>
        </w:rPr>
        <w:t xml:space="preserve"> comment the parts of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/squid/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squid.conf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between</w:t>
      </w:r>
    </w:p>
    <w:p w14:paraId="5064B3C1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############################</w:t>
      </w:r>
    </w:p>
    <w:p w14:paraId="4250DAAA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START JP</w:t>
      </w:r>
    </w:p>
    <w:p w14:paraId="32E186A6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#########################3</w:t>
      </w:r>
    </w:p>
    <w:p w14:paraId="10F74E72" w14:textId="77777777" w:rsidR="00A72A51" w:rsidRDefault="00A72A51" w:rsidP="00A72A51">
      <w:pPr>
        <w:rPr>
          <w:rFonts w:ascii="Calibri" w:hAnsi="Calibri" w:cs="Calibri"/>
          <w:color w:val="000000"/>
        </w:rPr>
      </w:pPr>
    </w:p>
    <w:p w14:paraId="7A893178" w14:textId="77777777" w:rsidR="00A72A51" w:rsidRDefault="00A72A51" w:rsidP="00A72A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 </w:t>
      </w:r>
    </w:p>
    <w:p w14:paraId="7C3BC26C" w14:textId="77777777" w:rsidR="00A72A51" w:rsidRDefault="00A72A51" w:rsidP="00A72A51">
      <w:pPr>
        <w:rPr>
          <w:rFonts w:ascii="Calibri" w:hAnsi="Calibri" w:cs="Calibri"/>
          <w:color w:val="000000"/>
        </w:rPr>
      </w:pPr>
    </w:p>
    <w:p w14:paraId="1B9EB6ED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#####################</w:t>
      </w:r>
    </w:p>
    <w:p w14:paraId="32DC6828" w14:textId="77777777" w:rsidR="00A72A51" w:rsidRDefault="00A72A51" w:rsidP="00A72A5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## END JP</w:t>
      </w:r>
    </w:p>
    <w:p w14:paraId="4C949A00" w14:textId="77777777" w:rsidR="00A72A51" w:rsidRDefault="00A72A51" w:rsidP="00A72A5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#####################</w:t>
      </w:r>
    </w:p>
    <w:p w14:paraId="7BE4D92C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56C71C3" w14:textId="363B5EF5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while restarting squid proxy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restart squid). This will disable the proxying portion so internet works again as normal. At this time, we can remove the above changes from Group Policy Management</w:t>
      </w:r>
      <w:r w:rsidR="004D7AB3">
        <w:rPr>
          <w:rFonts w:ascii="Calibri" w:hAnsi="Calibri" w:cs="Calibri"/>
          <w:color w:val="000000"/>
          <w:sz w:val="22"/>
          <w:szCs w:val="22"/>
        </w:rPr>
        <w:t xml:space="preserve"> by deleting the 3 key entries + the “prevent changing proxy settings” policy.</w:t>
      </w:r>
    </w:p>
    <w:p w14:paraId="7C54F438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229F2E4" w14:textId="77777777" w:rsidR="00A72A51" w:rsidRDefault="00A72A51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E57FA0E" w14:textId="346CC474" w:rsidR="00A72A51" w:rsidRDefault="004D7AB3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Links to changing the browsers (chrome, FF, edge) </w:t>
      </w:r>
      <w:proofErr w:type="gramStart"/>
      <w:r w:rsidR="00A72A51">
        <w:rPr>
          <w:rFonts w:ascii="Calibri" w:hAnsi="Calibri" w:cs="Calibri"/>
          <w:color w:val="000000"/>
          <w:sz w:val="22"/>
          <w:szCs w:val="22"/>
        </w:rPr>
        <w:t>homepages  </w:t>
      </w: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for use in changing the home page to one allowed by the proxy, so there’s a less chance of “tipping off” students). Plan is to make a snap-in that changes all three at once to something like instructure.ucdenver.edu, or whatever page is allowed in the squid proxy config. </w:t>
      </w:r>
    </w:p>
    <w:p w14:paraId="1020D423" w14:textId="77777777" w:rsidR="00A72A51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hyperlink r:id="rId4" w:history="1">
        <w:r w:rsidR="00A72A51">
          <w:rPr>
            <w:rStyle w:val="Hyperlink"/>
            <w:rFonts w:ascii="Calibri" w:hAnsi="Calibri" w:cs="Calibri"/>
            <w:sz w:val="22"/>
            <w:szCs w:val="22"/>
          </w:rPr>
          <w:t>https://gist.github.com/aldodelgado/ab70809ed513fa59c1a50f532d47297a</w:t>
        </w:r>
      </w:hyperlink>
      <w:r w:rsidR="00A72A51">
        <w:rPr>
          <w:rFonts w:ascii="Calibri" w:hAnsi="Calibri" w:cs="Calibri"/>
          <w:color w:val="000000"/>
          <w:sz w:val="22"/>
          <w:szCs w:val="22"/>
        </w:rPr>
        <w:t> </w:t>
      </w:r>
    </w:p>
    <w:p w14:paraId="56770FAA" w14:textId="77777777" w:rsidR="00A72A51" w:rsidRDefault="00DC4160" w:rsidP="00A72A5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hyperlink r:id="rId5" w:history="1">
        <w:r w:rsidR="00A72A51">
          <w:rPr>
            <w:rStyle w:val="Hyperlink"/>
            <w:rFonts w:ascii="Calibri" w:hAnsi="Calibri" w:cs="Calibri"/>
            <w:sz w:val="22"/>
            <w:szCs w:val="22"/>
          </w:rPr>
          <w:t>https://devblogs.microsoft.com/powershell-community/how-to-change-the-start-page-for-the-edge-browser/</w:t>
        </w:r>
      </w:hyperlink>
      <w:r w:rsidR="00A72A51">
        <w:rPr>
          <w:rFonts w:ascii="Calibri" w:hAnsi="Calibri" w:cs="Calibri"/>
          <w:color w:val="000000"/>
          <w:sz w:val="22"/>
          <w:szCs w:val="22"/>
        </w:rPr>
        <w:t> </w:t>
      </w:r>
    </w:p>
    <w:p w14:paraId="39CA5896" w14:textId="77777777" w:rsidR="00554764" w:rsidRDefault="00554764"/>
    <w:sectPr w:rsidR="0055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2C"/>
    <w:rsid w:val="00045A6C"/>
    <w:rsid w:val="00117C75"/>
    <w:rsid w:val="00152806"/>
    <w:rsid w:val="001B2F4B"/>
    <w:rsid w:val="00295492"/>
    <w:rsid w:val="00365F37"/>
    <w:rsid w:val="00392AF6"/>
    <w:rsid w:val="00420D95"/>
    <w:rsid w:val="004D7AB3"/>
    <w:rsid w:val="0052592C"/>
    <w:rsid w:val="00554764"/>
    <w:rsid w:val="00571D01"/>
    <w:rsid w:val="005A4076"/>
    <w:rsid w:val="005E7B6C"/>
    <w:rsid w:val="005F068C"/>
    <w:rsid w:val="00692A93"/>
    <w:rsid w:val="00730F43"/>
    <w:rsid w:val="00940F35"/>
    <w:rsid w:val="00A06D99"/>
    <w:rsid w:val="00A72A51"/>
    <w:rsid w:val="00A97EC5"/>
    <w:rsid w:val="00C773A6"/>
    <w:rsid w:val="00D046A5"/>
    <w:rsid w:val="00DA7A7C"/>
    <w:rsid w:val="00DC4160"/>
    <w:rsid w:val="00FB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4C3D7"/>
  <w15:chartTrackingRefBased/>
  <w15:docId w15:val="{41A8DD4E-10EE-43A8-AD88-1039ACCD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217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7274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2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913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blogs.microsoft.com/powershell-community/how-to-change-the-start-page-for-the-edge-browser/" TargetMode="External"/><Relationship Id="rId4" Type="http://schemas.openxmlformats.org/officeDocument/2006/relationships/hyperlink" Target="https://gist.github.com/aldodelgado/ab70809ed513fa59c1a50f532d4729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316</Words>
  <Characters>1908</Characters>
  <Application>Microsoft Office Word</Application>
  <DocSecurity>0</DocSecurity>
  <Lines>59</Lines>
  <Paragraphs>32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Staten, Aaron</dc:creator>
  <cp:keywords/>
  <dc:description/>
  <cp:lastModifiedBy>Hakatak</cp:lastModifiedBy>
  <cp:revision>25</cp:revision>
  <dcterms:created xsi:type="dcterms:W3CDTF">2023-10-11T22:58:00Z</dcterms:created>
  <dcterms:modified xsi:type="dcterms:W3CDTF">2023-11-29T00:59:00Z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231e8aa8a959e2e74c86903996b031b9d4ad93de98e0cfc7f202aa9f043d6212</vt:lpwstr>
  </property>
</Properties>
</file>