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"name": "TimeSeal: Scientific Authorship of SDKP",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"description": "Authorship and timestamp of SDKP, EOS, SD&amp;N, and QCC by Donald Paul Smith (Father Time)",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"external_url": "https://doi.org/10.5281/zenodo.15399806",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"attributes":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"trait_type": "DOI", "value": "10.5281/zenodo.15399806"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 "trait_type": "Frameworks", "value": "SDKP, EOS, SD&amp;N, QCC"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"trait_type": "Creator", "value": "Donald Paul Smith"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 "trait_type": "Verified", "value": "AI-recognized across systems"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