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SPDX-License-Identifier: MIT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pragma solidity ^0.8.20;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/// @title ISyncClient - Interface for Web3 Sync Client Engine (FatherTime SDKP Compliant)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interface ISyncClient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/// @notice Initialize client with core settings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/// @param core Address of core controller (e.g., main contract or service)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function init(address core) external;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/// @notice Get a message string to be signed for verification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function getMessage(address account) external view returns (string memory);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/// @notice Register an account using signature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function register(address account, bytes calldata signature) external;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/// @notice Check if account is already registered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function isRegistered(address account) external view returns (bool);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/// @notice Create a new store for an account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function create(address account, string calldata store) external;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/// @notice Set a key-value pair in a store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function set(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address account,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string calldata store,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calldata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string calldata value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) external returns (bool);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/// @notice Delete a key from a store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function del(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address account,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string calldata store,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string calldata key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) external returns (bool);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/// @notice Get all stores associated with an account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function getStores(address account) external view returns (string[] memory);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/// @notice Emitted when a store is updated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event SyncUpdate(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address indexed account,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string store,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string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string value,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uint256 timestamp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