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8000"/>
          <w:highlight w:val="none"/>
        </w:rPr>
      </w:pPr>
      <w:bookmarkStart w:id="0" w:name="_GoBack"/>
      <w:bookmarkEnd w:id="0"/>
      <w:r>
        <w:rPr>
          <w:lang w:val="en-US"/>
        </w:rPr>
        <w:t>AI -Based Diabetes Prediction System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Data collection and Integration: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 xml:space="preserve">   Gather a comprehensive dataset that includes various health-related features such as age, gender, BMI, blood pressure, family history, glucose levels, cholesterol levels, lifestyle factors (diet, exercise), and medical history.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 xml:space="preserve">    Integrate data from various sources, including electronic health records, wearable devices, and patient self-respect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>
          <w:color w:val="000000"/>
        </w:rPr>
      </w:pPr>
      <w:r>
        <w:rPr>
          <w:color w:val="000000"/>
          <w:lang w:val="en-US"/>
        </w:rPr>
        <w:t>Data Preprocessing and Cleaning: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 xml:space="preserve">   Clean and preprocess the data by addressing missing values, outliers, and inconsistencies.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 xml:space="preserve">   Normalize or scale the features to ensure they have a consistent range.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Feature Selection and Engineering: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 xml:space="preserve">    Identify the most relevant features using techniques like correlation analysis, mutual information, or feature importance scores from machine learning models.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 xml:space="preserve">   Create new features through engineering, such as calculating the body adiposity index (BAI) or adding interaction terms.</w:t>
      </w:r>
    </w:p>
    <w:p>
      <w:pPr>
        <w:pStyle w:val="style0"/>
        <w:rPr>
          <w:color w:val="008000"/>
        </w:rPr>
      </w:pPr>
    </w:p>
    <w:p>
      <w:pPr>
        <w:pStyle w:val="style0"/>
        <w:rPr/>
      </w:pPr>
      <w:r>
        <w:rPr>
          <w:lang w:val="en-US"/>
        </w:rPr>
        <w:t>Model Selection and Development:</w:t>
      </w:r>
    </w:p>
    <w:p>
      <w:pPr>
        <w:pStyle w:val="style0"/>
        <w:rPr/>
      </w:pP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 xml:space="preserve">    Choose appropriate machine learning algorithms, which may include logistic regression, decision trees, random forests, support vector machines, or deep learning models like neural networks.</w:t>
      </w: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 xml:space="preserve">    Develop an ensemble of models or use a combination of techniques to improve predictive accuracy.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Training and Validation:</w:t>
      </w:r>
    </w:p>
    <w:p>
      <w:pPr>
        <w:pStyle w:val="style179"/>
        <w:numPr>
          <w:ilvl w:val="0"/>
          <w:numId w:val="9"/>
        </w:numPr>
        <w:rPr/>
      </w:pPr>
      <w:r>
        <w:rPr>
          <w:lang w:val="en-US"/>
        </w:rPr>
        <w:t xml:space="preserve">   Split the dataset into training, validation, and testing sets.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 xml:space="preserve">   Train the selected models on the training data and validate their performance on the validation set.</w:t>
      </w:r>
    </w:p>
    <w:p>
      <w:pPr>
        <w:pStyle w:val="style179"/>
        <w:numPr>
          <w:ilvl w:val="0"/>
          <w:numId w:val="11"/>
        </w:numPr>
        <w:rPr/>
      </w:pPr>
      <w:r>
        <w:rPr>
          <w:lang w:val="en-US"/>
        </w:rPr>
        <w:t xml:space="preserve">    Use techniques like cross-validation to tune hyperparameters and optimize model performance.</w:t>
      </w:r>
    </w:p>
    <w:p>
      <w:pPr>
        <w:pStyle w:val="style0"/>
        <w:rPr/>
      </w:pPr>
      <w:r>
        <w:rPr>
          <w:lang w:val="en-US"/>
        </w:rPr>
        <w:t>Model Interpretability:</w:t>
      </w:r>
    </w:p>
    <w:p>
      <w:pPr>
        <w:pStyle w:val="style179"/>
        <w:numPr>
          <w:ilvl w:val="0"/>
          <w:numId w:val="12"/>
        </w:numPr>
        <w:rPr/>
      </w:pPr>
      <w:r>
        <w:rPr>
          <w:lang w:val="en-US"/>
        </w:rPr>
        <w:t xml:space="preserve">  Employ interpretability techniques like SHAP (SHapley Additive exPlanations) values or LIME (Local Interpretable Model-agnostic Explanations) to explain the model's predictions, making it understandable to healthcare professionals and patients.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Risk Stratification:</w:t>
      </w:r>
    </w:p>
    <w:p>
      <w:pPr>
        <w:pStyle w:val="style179"/>
        <w:numPr>
          <w:ilvl w:val="0"/>
          <w:numId w:val="13"/>
        </w:numPr>
        <w:rPr/>
      </w:pPr>
      <w:r>
        <w:rPr>
          <w:lang w:val="en-US"/>
        </w:rPr>
        <w:t xml:space="preserve">    Categorize individuals into risk groups (e.g., low, moderate, high risk) based on model predictions.</w:t>
      </w:r>
    </w:p>
    <w:p>
      <w:pPr>
        <w:pStyle w:val="style179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 Provide personalized risk scores and recommendations for each group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Deployment and Integretion: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 xml:space="preserve">    Integrate the AI system into healthcare facilities, electronic health records (EHR) systems, or mobile health apps for widespread use.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 xml:space="preserve">    Ensure compliance with regulatory requirements and data privacy standards (e.g., HIPAA)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Monitoring and Updates:</w:t>
      </w:r>
    </w:p>
    <w:p>
      <w:pPr>
        <w:pStyle w:val="style179"/>
        <w:numPr>
          <w:ilvl w:val="0"/>
          <w:numId w:val="17"/>
        </w:numPr>
        <w:rPr/>
      </w:pPr>
      <w:r>
        <w:rPr>
          <w:lang w:val="en-US"/>
        </w:rPr>
        <w:t xml:space="preserve">    Continuously monitor the model's performance in real-world settings.</w:t>
      </w:r>
    </w:p>
    <w:p>
      <w:pPr>
        <w:pStyle w:val="style179"/>
        <w:numPr>
          <w:ilvl w:val="0"/>
          <w:numId w:val="18"/>
        </w:numPr>
        <w:rPr/>
      </w:pPr>
      <w:r>
        <w:rPr>
          <w:lang w:val="en-US"/>
        </w:rPr>
        <w:t xml:space="preserve">   Update the model periodically to adapt to changing patient demographics, treatment guidelines, and emerging medical knowledge.</w:t>
      </w:r>
    </w:p>
    <w:p>
      <w:pPr>
        <w:pStyle w:val="style0"/>
        <w:rPr/>
      </w:pPr>
      <w:r>
        <w:rPr>
          <w:lang w:val="en-US"/>
        </w:rPr>
        <w:t>Patient Engagement:</w:t>
      </w:r>
    </w:p>
    <w:p>
      <w:pPr>
        <w:pStyle w:val="style179"/>
        <w:numPr>
          <w:ilvl w:val="0"/>
          <w:numId w:val="19"/>
        </w:numPr>
        <w:rPr/>
      </w:pPr>
      <w:r>
        <w:rPr>
          <w:lang w:val="en-US"/>
        </w:rPr>
        <w:t xml:space="preserve">    Develop user-friendly interfaces and patient engagement strategies to encourage individuals to participate in diabetes risk assessment and management.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Healthcare professional development:</w:t>
      </w:r>
    </w:p>
    <w:p>
      <w:pPr>
        <w:pStyle w:val="style179"/>
        <w:numPr>
          <w:ilvl w:val="0"/>
          <w:numId w:val="20"/>
        </w:numPr>
        <w:rPr/>
      </w:pPr>
      <w:r>
        <w:rPr>
          <w:lang w:val="en-US"/>
        </w:rPr>
        <w:t xml:space="preserve">    Facilitate collaboration between AI systems and healthcare professionals to provide comprehensive care and treatment recommendations.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Ethical Consideration:</w:t>
      </w:r>
    </w:p>
    <w:p>
      <w:pPr>
        <w:pStyle w:val="style179"/>
        <w:numPr>
          <w:ilvl w:val="0"/>
          <w:numId w:val="21"/>
        </w:numPr>
        <w:rPr/>
      </w:pPr>
      <w:r>
        <w:rPr>
          <w:lang w:val="en-US"/>
        </w:rPr>
        <w:t xml:space="preserve">     Address ethical concerns relate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4749260</wp:posOffset>
                </wp:positionH>
                <wp:positionV relativeFrom="page">
                  <wp:posOffset>5167627</wp:posOffset>
                </wp:positionV>
                <wp:extent cx="539" cy="726864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39" cy="726864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color="white" style="position:absolute;margin-left:373.96pt;margin-top:406.9pt;width:0.04pt;height:57.23pt;z-index:3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3461596</wp:posOffset>
                </wp:positionH>
                <wp:positionV relativeFrom="page">
                  <wp:posOffset>6880347</wp:posOffset>
                </wp:positionV>
                <wp:extent cx="2554817" cy="842567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54817" cy="84256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Feature Selection/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Engineering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272.57pt;margin-top:541.76pt;width:201.17pt;height:66.34pt;z-index:6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Feature Selection/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 xml:space="preserve">   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d to data privacy, informed consent, bias, and fairness in AI prediction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Flow Chart:-</w:t>
      </w:r>
    </w:p>
    <w:p>
      <w:pPr>
        <w:pStyle w:val="style0"/>
        <w:numPr>
          <w:ilvl w:val="0"/>
          <w:numId w:val="0"/>
        </w:numPr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3547745</wp:posOffset>
                </wp:positionH>
                <wp:positionV relativeFrom="page">
                  <wp:posOffset>4498340</wp:posOffset>
                </wp:positionV>
                <wp:extent cx="2423859" cy="631747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23859" cy="6317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white" stroked="t" style="position:absolute;margin-left:279.35pt;margin-top:354.2pt;width:190.86pt;height:49.74pt;z-index: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numPr>
          <w:ilvl w:val="0"/>
          <w:numId w:val="0"/>
        </w:numPr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3519170</wp:posOffset>
                </wp:positionH>
                <wp:positionV relativeFrom="page">
                  <wp:posOffset>5802808</wp:posOffset>
                </wp:positionV>
                <wp:extent cx="2374900" cy="523173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4900" cy="523173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t" style="position:absolute;margin-left:277.1pt;margin-top:456.91pt;width:187.0pt;height:41.19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4745452</wp:posOffset>
                </wp:positionH>
                <wp:positionV relativeFrom="page">
                  <wp:posOffset>6320720</wp:posOffset>
                </wp:positionV>
                <wp:extent cx="6842" cy="603096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842" cy="60309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color="white" style="position:absolute;margin-left:373.66pt;margin-top:497.69pt;width:0.54pt;height:47.49pt;z-index:5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3469003</wp:posOffset>
                </wp:positionH>
                <wp:positionV relativeFrom="page">
                  <wp:posOffset>8399142</wp:posOffset>
                </wp:positionV>
                <wp:extent cx="2495932" cy="381917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95932" cy="381917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white" stroked="t" style="position:absolute;margin-left:273.15pt;margin-top:661.35pt;width:196.53pt;height:30.07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Model Selection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3634317</wp:posOffset>
                </wp:positionH>
                <wp:positionV relativeFrom="page">
                  <wp:posOffset>11256007</wp:posOffset>
                </wp:positionV>
                <wp:extent cx="2374900" cy="1292176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374900" cy="1292176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white" stroked="t" style="position:absolute;margin-left:286.17pt;margin-top:886.3pt;width:187.0pt;height:101.75pt;z-index:8;mso-position-horizontal-relative:page;mso-position-vertical-relative:page;mso-width-relative:page;mso-height-relative:page;mso-wrap-distance-left:0.0pt;mso-wrap-distance-right:0.0pt;visibility:visible;flip:y;">
                <v:stroke color="#666666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4763982</wp:posOffset>
                </wp:positionH>
                <wp:positionV relativeFrom="page">
                  <wp:posOffset>7773036</wp:posOffset>
                </wp:positionV>
                <wp:extent cx="58" cy="551744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" cy="551744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color="white" style="position:absolute;margin-left:375.12pt;margin-top:612.05pt;width:0.0pt;height:43.44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3432810</wp:posOffset>
                </wp:positionH>
                <wp:positionV relativeFrom="page">
                  <wp:posOffset>9269095</wp:posOffset>
                </wp:positionV>
                <wp:extent cx="2503120" cy="345444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03120" cy="34544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270.3pt;margin-top:729.85pt;width:197.1pt;height:27.2pt;z-index:10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4699846</wp:posOffset>
                </wp:positionH>
                <wp:positionV relativeFrom="page">
                  <wp:posOffset>8939153</wp:posOffset>
                </wp:positionV>
                <wp:extent cx="13758" cy="322968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58" cy="322968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color="white" style="position:absolute;margin-left:370.07pt;margin-top:703.87pt;width:1.08pt;height:25.43pt;z-index:11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br w:type="page"/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4651727</wp:posOffset>
                </wp:positionH>
                <wp:positionV relativeFrom="page">
                  <wp:posOffset>-42594</wp:posOffset>
                </wp:positionV>
                <wp:extent cx="12803" cy="838428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2803" cy="838428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color="white" style="position:absolute;margin-left:366.28pt;margin-top:-3.35pt;width:1.01pt;height:66.02pt;z-index:12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3396826</wp:posOffset>
                </wp:positionH>
                <wp:positionV relativeFrom="page">
                  <wp:posOffset>918210</wp:posOffset>
                </wp:positionV>
                <wp:extent cx="2547619" cy="797381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7619" cy="797381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Hyperparameter Tuning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white" stroked="t" style="position:absolute;margin-left:267.47pt;margin-top:72.3pt;width:200.6pt;height:62.79pt;z-index:1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Hyperparameter Tuning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4580745</wp:posOffset>
                </wp:positionH>
                <wp:positionV relativeFrom="page">
                  <wp:posOffset>1878632</wp:posOffset>
                </wp:positionV>
                <wp:extent cx="11541" cy="1033916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1541" cy="103391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color="white" style="position:absolute;margin-left:360.69pt;margin-top:147.92pt;width:0.91pt;height:81.41pt;z-index:14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3249295</wp:posOffset>
                </wp:positionH>
                <wp:positionV relativeFrom="page">
                  <wp:posOffset>2997200</wp:posOffset>
                </wp:positionV>
                <wp:extent cx="2750243" cy="460585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50243" cy="46058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Predict Diabetes Risk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color="white" stroked="t" style="position:absolute;margin-left:255.85pt;margin-top:236.0pt;width:216.55pt;height:36.27pt;z-index:15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Predict Diabetes Risk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3274483</wp:posOffset>
                </wp:positionH>
                <wp:positionV relativeFrom="page">
                  <wp:posOffset>3969600</wp:posOffset>
                </wp:positionV>
                <wp:extent cx="2671140" cy="374229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71140" cy="37422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Risk Stratification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color="white" stroked="t" style="position:absolute;margin-left:257.83pt;margin-top:312.57pt;width:210.33pt;height:29.47pt;z-index:16;mso-position-horizontal-relative:page;mso-position-vertical-relative:page;mso-width-relative:page;mso-height-relative:page;mso-wrap-distance-left:0.0pt;mso-wrap-distance-right:0.0pt;visibility:visible;rotation:11796480fd;v-text-anchor:middle;flip:y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Risk Stratification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3288665</wp:posOffset>
                </wp:positionH>
                <wp:positionV relativeFrom="page">
                  <wp:posOffset>5013325</wp:posOffset>
                </wp:positionV>
                <wp:extent cx="2792585" cy="611718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92585" cy="611718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Model Monitoring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color="white" stroked="t" style="position:absolute;margin-left:258.95pt;margin-top:394.75pt;width:219.89pt;height:48.17pt;z-index:1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Model Monitoring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4588825</wp:posOffset>
                </wp:positionH>
                <wp:positionV relativeFrom="page">
                  <wp:posOffset>3451222</wp:posOffset>
                </wp:positionV>
                <wp:extent cx="2568" cy="525361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568" cy="52536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32" fillcolor="white" style="position:absolute;margin-left:361.32pt;margin-top:271.75pt;width:0.2pt;height:41.37pt;z-index:18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4613275</wp:posOffset>
                </wp:positionH>
                <wp:positionV relativeFrom="page">
                  <wp:posOffset>4279426</wp:posOffset>
                </wp:positionV>
                <wp:extent cx="13813" cy="834227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3813" cy="834227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color="white" style="position:absolute;margin-left:363.25pt;margin-top:336.96pt;width:1.09pt;height:65.69pt;z-index:19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t xml:space="preserve"> </w:t>
      </w:r>
    </w:p>
    <w:p>
      <w:pPr>
        <w:pStyle w:val="style0"/>
        <w:numPr>
          <w:ilvl w:val="0"/>
          <w:numId w:val="0"/>
        </w:numPr>
        <w:rPr/>
      </w:pPr>
      <w:r>
        <w:rPr/>
        <w:br w:type="page"/>
      </w:r>
      <w:r>
        <w:rPr>
          <w:lang w:val="en-US"/>
        </w:rPr>
        <w:t>Team Members: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Amina Shafrin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Apshana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Mydeen fathima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Nilofer nisha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Sankarammal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JP College Of Engineering</w:t>
      </w: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2807</Characters>
  <Application>WPS Office</Application>
  <Paragraphs>76</Paragraphs>
  <CharactersWithSpaces>3245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2023-10-11T01:06:23Z</dcterms:created>
  <dc:creator>M2010J19CI</dc:creator>
  <lastModifiedBy>M2010J19CI</lastModifiedBy>
  <dcterms:modified xsi:type="dcterms:W3CDTF">2023-10-11T13:48:44Z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837e9b4e5abe476dab54f689597db6a2</vt:lpwstr>
  </property>
</Properties>
</file>