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5B3C"/>
          <w:sz w:val="16"/>
        </w:rPr>
        <w:t>HMI EVIDENCE · MATURITY LEVEL CABANG</w:t>
      </w:r>
    </w:p>
    <w:p>
      <w:r>
        <w:rPr>
          <w:rFonts w:ascii="Georgia" w:hAnsi="Georgia"/>
          <w:sz w:val="44"/>
        </w:rPr>
        <w:t>Panduan Membangun Cabang Berbasis Data</w:t>
      </w:r>
    </w:p>
    <w:p>
      <w:r>
        <w:rPr>
          <w:i/>
          <w:color w:val="516158"/>
        </w:rPr>
        <w:t>Pendamping penilaian Maturity Level Cabang</w:t>
      </w:r>
    </w:p>
    <w:p>
      <w:pPr>
        <w:spacing w:after="120"/>
      </w:pPr>
      <w:r>
        <w:rPr>
          <w:i/>
          <w:color w:val="516158"/>
        </w:rPr>
        <w:t>Draf untuk ditinjau tim HMI Evidence. Silakan sesuaikan dengan pedoman dan kebiasaan di cabangmu.</w:t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Mengapa cabang perlu berbasis data</w:t>
      </w:r>
    </w:p>
    <w:p>
      <w:pPr>
        <w:spacing w:after="120"/>
      </w:pPr>
      <w:r>
        <w:rPr>
          <w:i w:val="0"/>
        </w:rPr>
        <w:t>Komisariat sudah mengaudit dirinya lewat kuis Seberapa Evidence Komisariatmu. Cabang berada di posisi yang berbeda: cabang membaca pola antarkomisariat, menentukan di mana pendampingan paling dibutuhkan, dan menjaga agar pelajaran satu periode tidak hilang di periode berikutnya. Semua itu membutuhkan catatan yang bisa dipercaya.</w:t>
      </w:r>
    </w:p>
    <w:p>
      <w:pPr>
        <w:spacing w:after="120"/>
      </w:pPr>
      <w:r>
        <w:rPr>
          <w:i w:val="0"/>
        </w:rPr>
        <w:t>Panduan ini menemani hasil penilaian Maturity Level Cabang. Pakai untuk memilih satu atau dua dimensi yang ingin dinaikkan, lalu jalankan langkahnya bersama pengurus cabang.</w:t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Empat tingkat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 utama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Kebiasaan baik bergantung pada orang tertentu dan belum dicatat.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Catatan dasar sudah ada dan tersimpan di tempat yang bisa dibuka pengurus.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Catatan diolah, dibahas di rapat, dan dikembalikan kepada komisariat.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dipakai dalam keputusan, dievaluasi berkala, dan diwariskan.</w:t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Enam dimensi dan cara naik satu tingkat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Mutu perkaderan lintas komisariat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Cabang hanya menerima jumlah peserta LK.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Peserta LK dan instruktur tercatat per komisariat, dan ada standar minimum LK.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Keaktifan kader tiga dan enam bulan setelah LK dipantau dan dibahas di rapat.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Hasil pantauan dipakai untuk memperbaiki LK berikutnya.</w:t>
            </w:r>
          </w:p>
        </w:tc>
      </w:tr>
    </w:tbl>
    <w:p/>
    <w:p>
      <w:pPr>
        <w:spacing w:after="80"/>
      </w:pPr>
      <w:r>
        <w:rPr>
          <w:b/>
        </w:rPr>
        <w:t xml:space="preserve">Dari tingkat 1 ke 2: </w:t>
      </w:r>
      <w:r>
        <w:t>Catat peserta LK dan instruktur per komisariat memakai templat database kader. Sepakati standar minimum LK: materi wajib, durasi, kualifikasi instruktur, dan evaluasi peserta.</w:t>
      </w:r>
    </w:p>
    <w:p>
      <w:pPr>
        <w:spacing w:after="80"/>
      </w:pPr>
      <w:r>
        <w:rPr>
          <w:b/>
        </w:rPr>
        <w:t xml:space="preserve">Dari tingkat 2 ke 3: </w:t>
      </w:r>
      <w:r>
        <w:t>Tandai keaktifan setiap peserta tiga dan enam bulan setelah LK. Bahas angka retensi di rapat harian setiap bulan.</w:t>
      </w:r>
    </w:p>
    <w:p>
      <w:pPr>
        <w:spacing w:after="80"/>
      </w:pPr>
      <w:r>
        <w:rPr>
          <w:b/>
        </w:rPr>
        <w:t xml:space="preserve">Dari tingkat 3 ke 4: </w:t>
      </w:r>
      <w:r>
        <w:t>Bandingkan retensi antarangkatan dan antarkomisariat. Ubah rancangan LK berikutnya berdasarkan temuan, lalu catat perubahan dan alasannya.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Pendampingan komisariat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Kondisi komisariat hanya diketahui dari laporan saat forum.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Daftar komisariat, pengurus, dan kontaknya tercatat, dan ada pendamping per komisariat.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Kondisi tiap komisariat diperbarui berkala, dan minimal separuh komisariat sudah mengaudit diri.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Pendampingan disusun dari data kondisi komisariat dan dievaluasi tiap semester.</w:t>
            </w:r>
          </w:p>
        </w:tc>
      </w:tr>
    </w:tbl>
    <w:p/>
    <w:p>
      <w:pPr>
        <w:spacing w:after="80"/>
      </w:pPr>
      <w:r>
        <w:rPr>
          <w:b/>
        </w:rPr>
        <w:t xml:space="preserve">Dari tingkat 1 ke 2: </w:t>
      </w:r>
      <w:r>
        <w:t>Susun daftar komisariat beserta pengurus dan kontaknya. Tunjuk satu pendamping untuk setiap komisariat.</w:t>
      </w:r>
    </w:p>
    <w:p>
      <w:pPr>
        <w:spacing w:after="80"/>
      </w:pPr>
      <w:r>
        <w:rPr>
          <w:b/>
        </w:rPr>
        <w:t xml:space="preserve">Dari tingkat 2 ke 3: </w:t>
      </w:r>
      <w:r>
        <w:t>Perbarui kondisi komisariat setiap bulan. Ajak setiap komisariat mengisi kuis Seberapa Evidence Komisariatmu sampai minimal separuhnya selesai, lalu rekap hasilnya.</w:t>
      </w:r>
    </w:p>
    <w:p>
      <w:pPr>
        <w:spacing w:after="80"/>
      </w:pPr>
      <w:r>
        <w:rPr>
          <w:b/>
        </w:rPr>
        <w:t xml:space="preserve">Dari tingkat 3 ke 4: </w:t>
      </w:r>
      <w:r>
        <w:t>Susun rencana pendampingan dari rekap audit: komisariat dengan kelompok terlemah yang sama didampingi bersama. Evaluasi rencana itu setiap semester.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Data dan pengembalian informasi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Tidak ada data anggota se-cabang yang utuh.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Database kader se-cabang diperbarui tiap periode.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diolah menjadi ringkasan dan dikembalikan ke komisariat.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Data dipakai dalam keputusan cabang dan dilaporkan ke Badko dan PB.</w:t>
            </w:r>
          </w:p>
        </w:tc>
      </w:tr>
    </w:tbl>
    <w:p/>
    <w:p>
      <w:pPr>
        <w:spacing w:after="80"/>
      </w:pPr>
      <w:r>
        <w:rPr>
          <w:b/>
        </w:rPr>
        <w:t xml:space="preserve">Dari tingkat 1 ke 2: </w:t>
      </w:r>
      <w:r>
        <w:t>Kumpulkan data minimum kader dari setiap komisariat dalam satu format yang sama. Perbarui setiap periode kepengurusan.</w:t>
      </w:r>
    </w:p>
    <w:p>
      <w:pPr>
        <w:spacing w:after="80"/>
      </w:pPr>
      <w:r>
        <w:rPr>
          <w:b/>
        </w:rPr>
        <w:t xml:space="preserve">Dari tingkat 2 ke 3: </w:t>
      </w:r>
      <w:r>
        <w:t>Olah data menjadi ringkasan satu halaman untuk setiap komisariat, lalu kembalikan kepada mereka. Data yang dikembalikan membuat komisariat mau terus mengisi.</w:t>
      </w:r>
    </w:p>
    <w:p>
      <w:pPr>
        <w:spacing w:after="80"/>
      </w:pPr>
      <w:r>
        <w:rPr>
          <w:b/>
        </w:rPr>
        <w:t xml:space="preserve">Dari tingkat 3 ke 4: </w:t>
      </w:r>
      <w:r>
        <w:t>Pakai ringkasan sebagai bahan setiap keputusan cabang yang menyangkut kader. Laporkan ringkasan cabang kepada Badko dan PB.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Tata kelola dan konstitusi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Dokumen tersebar dan bergantung pada orang tertentu.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SK, notulen, LPJ, dan laporan keuangan tersimpan di satu tempat.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Program punya target, ukuran, dan penanggung jawab, dan keuangan dilaporkan berkala.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Kepatuhan konstitusi diperiksa rutin dan temuannya ditindaklanjuti.</w:t>
            </w:r>
          </w:p>
        </w:tc>
      </w:tr>
    </w:tbl>
    <w:p/>
    <w:p>
      <w:pPr>
        <w:spacing w:after="80"/>
      </w:pPr>
      <w:r>
        <w:rPr>
          <w:b/>
        </w:rPr>
        <w:t xml:space="preserve">Dari tingkat 1 ke 2: </w:t>
      </w:r>
      <w:r>
        <w:t>Kumpulkan SK, notulen, LPJ, dan laporan keuangan dalam satu folder bersama yang bisa dibuka pengurus inti.</w:t>
      </w:r>
    </w:p>
    <w:p>
      <w:pPr>
        <w:spacing w:after="80"/>
      </w:pPr>
      <w:r>
        <w:rPr>
          <w:b/>
        </w:rPr>
        <w:t xml:space="preserve">Dari tingkat 2 ke 3: </w:t>
      </w:r>
      <w:r>
        <w:t>Pastikan setiap program punya target, ukuran keberhasilan, dan penanggung jawab. Laporkan keuangan secara berkala di rapat.</w:t>
      </w:r>
    </w:p>
    <w:p>
      <w:pPr>
        <w:spacing w:after="80"/>
      </w:pPr>
      <w:r>
        <w:rPr>
          <w:b/>
        </w:rPr>
        <w:t xml:space="preserve">Dari tingkat 3 ke 4: </w:t>
      </w:r>
      <w:r>
        <w:t>Periksa kepatuhan terhadap AD/ART dan pedoman setiap semester. Catat temuannya dan tindak lanjuti di rapat berikutnya.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Keputusan dan memori organisasi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Keputusan diambil secara lisan, dan serah terima hanya memindahkan jabatan.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Notulen keputusan ditulis.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Keputusan penting mencatat alasan, penanggung jawab, dan waktu evaluasi.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Pengurus baru melanjutkan atau mengubah program berdasarkan catatan pengurus sebelumnya.</w:t>
            </w:r>
          </w:p>
        </w:tc>
      </w:tr>
    </w:tbl>
    <w:p/>
    <w:p>
      <w:pPr>
        <w:spacing w:after="80"/>
      </w:pPr>
      <w:r>
        <w:rPr>
          <w:b/>
        </w:rPr>
        <w:t xml:space="preserve">Dari tingkat 1 ke 2: </w:t>
      </w:r>
      <w:r>
        <w:t>Tulis notulen untuk setiap rapat yang menghasilkan keputusan, memakai templat notulen keputusan.</w:t>
      </w:r>
    </w:p>
    <w:p>
      <w:pPr>
        <w:spacing w:after="80"/>
      </w:pPr>
      <w:r>
        <w:rPr>
          <w:b/>
        </w:rPr>
        <w:t xml:space="preserve">Dari tingkat 2 ke 3: </w:t>
      </w:r>
      <w:r>
        <w:t>Untuk keputusan penting, catat alasan dan dasar buktinya, penanggung jawab, tenggat, dan waktu evaluasi.</w:t>
      </w:r>
    </w:p>
    <w:p>
      <w:pPr>
        <w:spacing w:after="80"/>
      </w:pPr>
      <w:r>
        <w:rPr>
          <w:b/>
        </w:rPr>
        <w:t xml:space="preserve">Dari tingkat 3 ke 4: </w:t>
      </w:r>
      <w:r>
        <w:t>Wariskan catatan lewat paket serah terima. Minta pengurus baru meninjau catatan itu sebelum menyusun program kerja.</w:t>
      </w:r>
    </w:p>
    <w:p>
      <w:pPr>
        <w:spacing w:before="160"/>
      </w:pPr>
      <w:r>
        <w:rPr>
          <w:rFonts w:ascii="Georgia" w:hAnsi="Georgia"/>
          <w:b/>
          <w:color w:val="151E1A"/>
          <w:sz w:val="24"/>
        </w:rPr>
        <w:t>Pengetahuan dan jejaring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type="dxa" w:w="6803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Ciri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1. Titik Berangkat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Kajian bersifat insidental, dan jejaring bergantung pada senior.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2. Mulai Mencatat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Kajian terjadwal, dan daftar mitra tersedia.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3. Mulai Membaca Bukti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Kajian menghasilkan tulisan atau sikap yang terdokumentasi.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4. Bukti Menjadi Kebiasaan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Kajian dipakai untuk program cabang, dan kader dihubungkan dengan mentor sesuai keahliannya.</w:t>
            </w:r>
          </w:p>
        </w:tc>
      </w:tr>
    </w:tbl>
    <w:p/>
    <w:p>
      <w:pPr>
        <w:spacing w:after="80"/>
      </w:pPr>
      <w:r>
        <w:rPr>
          <w:b/>
        </w:rPr>
        <w:t xml:space="preserve">Dari tingkat 1 ke 2: </w:t>
      </w:r>
      <w:r>
        <w:t>Jadwalkan kajian rutin, misalnya dua kali sebulan. Susun daftar mitra beserta bidang dan kontak penanggung jawabnya.</w:t>
      </w:r>
    </w:p>
    <w:p>
      <w:pPr>
        <w:spacing w:after="80"/>
      </w:pPr>
      <w:r>
        <w:rPr>
          <w:b/>
        </w:rPr>
        <w:t xml:space="preserve">Dari tingkat 2 ke 3: </w:t>
      </w:r>
      <w:r>
        <w:t>Pastikan setiap kajian menghasilkan tulisan, ringkasan, atau sikap yang terdokumentasi dan bisa dibaca kader lain.</w:t>
      </w:r>
    </w:p>
    <w:p>
      <w:pPr>
        <w:spacing w:after="80"/>
      </w:pPr>
      <w:r>
        <w:rPr>
          <w:b/>
        </w:rPr>
        <w:t xml:space="preserve">Dari tingkat 3 ke 4: </w:t>
      </w:r>
      <w:r>
        <w:t>Pakai hasil kajian sebagai dasar program cabang. Hubungkan kader dengan mentor dari jejaring alumni sesuai keahlian yang ingin dikembangkan.</w:t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Rencana 90 hari</w:t>
      </w:r>
    </w:p>
    <w:p>
      <w:pPr>
        <w:spacing w:after="120"/>
      </w:pPr>
      <w:r>
        <w:rPr>
          <w:i w:val="0"/>
        </w:rPr>
        <w:t>Pilih paling banyak dua dimensi prioritas. Rencana berikut bisa dipakai untuk dimensi apa pun.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1474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Fokus</w:t>
            </w:r>
          </w:p>
        </w:tc>
        <w:tc>
          <w:tcPr>
            <w:tcW w:type="dxa" w:w="6406"/>
            <w:shd w:val="clear" w:color="auto" w:fill="155B3C"/>
          </w:tcPr>
          <w:p>
            <w:r/>
            <w:r>
              <w:rPr>
                <w:b/>
                <w:color w:val="FFFFFF"/>
                <w:sz w:val="18"/>
              </w:rPr>
              <w:t>Hasil yang bisa diperiksa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Hari 1–30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Mencatat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Daftar komisariat dan pendamping, database kader terisi, notulen keputusan ditulis untuk setiap rapat.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Hari 31–60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Membaca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Rekap audit dari minimal separuh komisariat, ringkasan satu halaman per komisariat, satu rapat yang membahas data.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Hari 61–90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Memakai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Satu keputusan cabang yang mengutip data, ringkasan dikembalikan ke komisariat, evaluasi dimensi prioritas.</w:t>
            </w:r>
          </w:p>
        </w:tc>
      </w:tr>
    </w:tbl>
    <w:p/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Cara memakai templat</w:t>
      </w:r>
    </w:p>
    <w:p>
      <w:pPr>
        <w:pStyle w:val="ListBullet"/>
      </w:pPr>
      <w:r>
        <w:rPr>
          <w:b/>
        </w:rPr>
        <w:t xml:space="preserve">Templat database kader se-cabang. </w:t>
      </w:r>
      <w:r>
        <w:t>Isi satu baris untuk setiap kader. Lembar Rekap menghitung peserta, keaktifan tiga dan enam bulan, dan retensi per komisariat secara otomatis.</w:t>
      </w:r>
    </w:p>
    <w:p>
      <w:pPr>
        <w:pStyle w:val="ListBullet"/>
      </w:pPr>
      <w:r>
        <w:rPr>
          <w:b/>
        </w:rPr>
        <w:t xml:space="preserve">Templat rekap audit komisariat. </w:t>
      </w:r>
      <w:r>
        <w:t>Salin hasil kuis setiap komisariat: skor inti, persentase enam kelompok, dan empat angka. Tingkat, retensi, dan keterlaksanaan program terhitung otomatis.</w:t>
      </w:r>
    </w:p>
    <w:p>
      <w:pPr>
        <w:pStyle w:val="ListBullet"/>
      </w:pPr>
      <w:r>
        <w:rPr>
          <w:b/>
        </w:rPr>
        <w:t xml:space="preserve">Templat notulen keputusan. </w:t>
      </w:r>
      <w:r>
        <w:t>Pakai di setiap rapat yang menghasilkan keputusan. Kolom alasan dan dasar bukti membantu pengurus berikutnya memahami mengapa sebuah keputusan diambil.</w:t>
      </w:r>
    </w:p>
    <w:p>
      <w:pPr>
        <w:pStyle w:val="ListBullet"/>
      </w:pPr>
      <w:r>
        <w:rPr>
          <w:b/>
        </w:rPr>
        <w:t xml:space="preserve">Paket serah terima. </w:t>
      </w:r>
      <w:r>
        <w:t>Isi bersama di akhir periode. Paket ini memindahkan pekerjaan, data, dan pelajaran, bukan hanya jabatan.</w:t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Prinsip menjaga data kader</w:t>
      </w:r>
    </w:p>
    <w:p>
      <w:pPr>
        <w:pStyle w:val="ListBullet"/>
        <w:spacing w:after="40"/>
      </w:pPr>
      <w:r>
        <w:t>Kumpulkan data seperlunya. Database kader tidak memerlukan alamat rumah, nomor identitas, atau data keluarga.</w:t>
      </w:r>
    </w:p>
    <w:p>
      <w:pPr>
        <w:pStyle w:val="ListBullet"/>
        <w:spacing w:after="40"/>
      </w:pPr>
      <w:r>
        <w:t>Beri tahu kader untuk apa datanya dicatat dan siapa yang bisa membacanya.</w:t>
      </w:r>
    </w:p>
    <w:p>
      <w:pPr>
        <w:pStyle w:val="ListBullet"/>
        <w:spacing w:after="40"/>
      </w:pPr>
      <w:r>
        <w:t>Batasi akses pada pengurus yang membutuhkan. Jangan menyebarkan berkas data di grup percakapan umum.</w:t>
      </w:r>
    </w:p>
    <w:p>
      <w:pPr>
        <w:pStyle w:val="ListBullet"/>
        <w:spacing w:after="40"/>
      </w:pPr>
      <w:r>
        <w:t>Simpan berkas di tempat yang terlindungi kata sandi, dan serahkan aksesnya secara langsung saat serah terima.</w:t>
      </w:r>
    </w:p>
    <w:p>
      <w:pPr>
        <w:pStyle w:val="ListBullet"/>
        <w:spacing w:after="40"/>
      </w:pPr>
      <w:r>
        <w:t>Data dipakai untuk mendampingi, bukan untuk memeringkat atau mempermalukan komisariat.</w:t>
      </w:r>
    </w:p>
    <w:p>
      <w:pPr>
        <w:spacing w:before="280"/>
      </w:pPr>
      <w:r>
        <w:rPr>
          <w:rFonts w:ascii="Georgia" w:hAnsi="Georgia"/>
          <w:b w:val="0"/>
          <w:color w:val="155B3C"/>
          <w:sz w:val="30"/>
        </w:rPr>
        <w:t>Penutup</w:t>
      </w:r>
    </w:p>
    <w:p>
      <w:pPr>
        <w:spacing w:after="120"/>
      </w:pPr>
      <w:r>
        <w:rPr>
          <w:i w:val="0"/>
        </w:rPr>
        <w:t>Naik satu tingkat sudah merupakan kemajuan. Yang terpenting, catatan yang dibuat hari ini bisa dibaca dan dilanjutkan oleh pengurus berikutnya.</w:t>
      </w:r>
    </w:p>
    <w:p>
      <w:pPr>
        <w:spacing w:after="120"/>
      </w:pPr>
      <w:r>
        <w:rPr>
          <w:i/>
          <w:color w:val="155B3C"/>
        </w:rPr>
        <w:t>Jangan bicara HMI tanpa bukti. · HMI Evidence · ahmadzulfikar.com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