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32"/>
          <w:szCs w:val="32"/>
        </w:rPr>
        <w:t xml:space="preserve">THE PEPSICO FINANCIAL ANALYSIS SERIES</w:t>
      </w:r>
    </w:p>
    <w:p>
      <w:pPr>
        <w:spacing w:after="100" w:before="100"/>
        <w:jc w:val="center"/>
      </w:pPr>
      <w:r>
        <w:rPr>
          <w:rFonts w:ascii="Times New Roman" w:cs="Times New Roman" w:eastAsia="Times New Roman" w:hAnsi="Times New Roman"/>
          <w:b/>
          <w:bCs/>
          <w:sz w:val="28"/>
          <w:szCs w:val="28"/>
        </w:rPr>
        <w:t xml:space="preserve">Project Framework and Planning Document</w:t>
      </w:r>
    </w:p>
    <w:p>
      <w:pPr>
        <w:spacing w:after="400" w:before="100"/>
        <w:jc w:val="center"/>
      </w:pPr>
      <w:r>
        <w:rPr>
          <w:rFonts w:ascii="Times New Roman" w:cs="Times New Roman" w:eastAsia="Times New Roman" w:hAnsi="Times New Roman"/>
          <w:color w:val="666666"/>
          <w:sz w:val="24"/>
          <w:szCs w:val="24"/>
        </w:rPr>
        <w:t xml:space="preserve">Version 1.0  |  July 2025</w:t>
      </w:r>
    </w:p>
    <w:p>
      <w:pPr>
        <w:spacing w:after="80" w:before="80"/>
      </w:pPr>
      <w:r>
        <w:t xml:space="preserve"/>
      </w:r>
    </w:p>
    <w:p>
      <w:pPr>
        <w:spacing w:after="60" w:before="80"/>
        <w:jc w:val="center"/>
      </w:pPr>
      <w:r>
        <w:rPr>
          <w:rFonts w:ascii="Times New Roman" w:cs="Times New Roman" w:eastAsia="Times New Roman" w:hAnsi="Times New Roman"/>
          <w:b/>
          <w:bCs/>
          <w:sz w:val="24"/>
          <w:szCs w:val="24"/>
        </w:rPr>
        <w:t xml:space="preserve">Primary Company: PepsiCo, Inc. (NYSE: PEP)</w:t>
      </w:r>
    </w:p>
    <w:p>
      <w:pPr>
        <w:spacing w:after="60" w:before="60"/>
        <w:jc w:val="center"/>
      </w:pPr>
      <w:r>
        <w:rPr>
          <w:rFonts w:ascii="Times New Roman" w:cs="Times New Roman" w:eastAsia="Times New Roman" w:hAnsi="Times New Roman"/>
          <w:b/>
          <w:bCs/>
          <w:sz w:val="24"/>
          <w:szCs w:val="24"/>
        </w:rPr>
        <w:t xml:space="preserve">Peer Company: The Coca-Cola Company (NYSE: KO)</w:t>
      </w:r>
    </w:p>
    <w:p>
      <w:pPr>
        <w:spacing w:after="60" w:before="60"/>
        <w:jc w:val="center"/>
      </w:pPr>
      <w:r>
        <w:rPr>
          <w:rFonts w:ascii="Times New Roman" w:cs="Times New Roman" w:eastAsia="Times New Roman" w:hAnsi="Times New Roman"/>
          <w:b/>
          <w:bCs/>
          <w:sz w:val="24"/>
          <w:szCs w:val="24"/>
        </w:rPr>
        <w:t xml:space="preserve">Data Window: Fiscal Years 2019 – 2025 (all years fully analyzed)</w:t>
      </w:r>
    </w:p>
    <w:p>
      <w:pPr>
        <w:spacing w:after="400" w:before="60"/>
        <w:jc w:val="center"/>
      </w:pPr>
      <w:r>
        <w:rPr>
          <w:rFonts w:ascii="Times New Roman" w:cs="Times New Roman" w:eastAsia="Times New Roman" w:hAnsi="Times New Roman"/>
          <w:b/>
          <w:bCs/>
          <w:sz w:val="24"/>
          <w:szCs w:val="24"/>
        </w:rPr>
        <w:t xml:space="preserve">Accounting Standard: US GAAP  |  Filing Source: SEC EDGAR</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1. Purpose and Context</w:t>
      </w:r>
    </w:p>
    <w:p>
      <w:pPr>
        <w:spacing w:after="100" w:before="100"/>
      </w:pPr>
      <w:r>
        <w:rPr>
          <w:rFonts w:ascii="Times New Roman" w:cs="Times New Roman" w:eastAsia="Times New Roman" w:hAnsi="Times New Roman"/>
          <w:sz w:val="24"/>
          <w:szCs w:val="24"/>
        </w:rPr>
        <w:t xml:space="preserve">This document is the planning and methodology reference for The PepsiCo Financial Analysis Series — a four-part applied finance project that applies CFA Level II analytical frameworks to a real public company.</w:t>
      </w:r>
    </w:p>
    <w:p>
      <w:pPr>
        <w:spacing w:after="100" w:before="100"/>
      </w:pPr>
      <w:r>
        <w:rPr>
          <w:rFonts w:ascii="Times New Roman" w:cs="Times New Roman" w:eastAsia="Times New Roman" w:hAnsi="Times New Roman"/>
          <w:sz w:val="24"/>
          <w:szCs w:val="24"/>
        </w:rPr>
        <w:t xml:space="preserve">The series is built as a portfolio project and a personal learning system simultaneously. It is not a classroom exercise and it has no external deadline. Each part is published when the analysis is complete and defensible, not when a schedule demands it.</w:t>
      </w:r>
    </w:p>
    <w:p>
      <w:pPr>
        <w:spacing w:after="100" w:before="100"/>
      </w:pPr>
      <w:r>
        <w:rPr>
          <w:rFonts w:ascii="Times New Roman" w:cs="Times New Roman" w:eastAsia="Times New Roman" w:hAnsi="Times New Roman"/>
          <w:sz w:val="24"/>
          <w:szCs w:val="24"/>
        </w:rPr>
        <w:t xml:space="preserve">The series answers one overarching question across four parts:</w:t>
      </w:r>
    </w:p>
    <w:p>
      <w:pPr>
        <w:spacing w:after="200" w:before="200"/>
        <w:ind w:left="720" w:right="720"/>
        <w:jc w:val="center"/>
      </w:pPr>
      <w:r>
        <w:rPr>
          <w:rFonts w:ascii="Times New Roman" w:cs="Times New Roman" w:eastAsia="Times New Roman" w:hAnsi="Times New Roman"/>
          <w:i/>
          <w:iCs/>
          <w:sz w:val="24"/>
          <w:szCs w:val="24"/>
        </w:rPr>
        <w:t xml:space="preserve">"What kind of company is PepsiCo, how well has management run it, what is it worth, and would I invest in it today?"</w:t>
      </w:r>
    </w:p>
    <w:p>
      <w:pPr>
        <w:spacing w:after="100" w:before="100"/>
      </w:pPr>
      <w:r>
        <w:rPr>
          <w:rFonts w:ascii="Times New Roman" w:cs="Times New Roman" w:eastAsia="Times New Roman" w:hAnsi="Times New Roman"/>
          <w:sz w:val="24"/>
          <w:szCs w:val="24"/>
        </w:rPr>
        <w:t xml:space="preserve">Each part answers one dimension of that question from a specific professional role, using the appropriate analytical toolkit for that role.</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Why PepsiCo</w:t>
      </w:r>
    </w:p>
    <w:p>
      <w:pPr>
        <w:spacing w:after="60" w:before="60"/>
        <w:ind w:left="360"/>
      </w:pPr>
      <w:r>
        <w:rPr>
          <w:rFonts w:ascii="Times New Roman" w:cs="Times New Roman" w:eastAsia="Times New Roman" w:hAnsi="Times New Roman"/>
          <w:b/>
          <w:bCs/>
          <w:sz w:val="24"/>
          <w:szCs w:val="24"/>
        </w:rPr>
        <w:t xml:space="preserve">• Rich, detailed footnotes</w:t>
      </w:r>
      <w:r>
        <w:rPr>
          <w:rFonts w:ascii="Times New Roman" w:cs="Times New Roman" w:eastAsia="Times New Roman" w:hAnsi="Times New Roman"/>
          <w:sz w:val="24"/>
          <w:szCs w:val="24"/>
        </w:rPr>
        <w:t xml:space="preserve"> — across all FSA topic areas — pensions, goodwill, taxes, leases, foreign currency</w:t>
      </w:r>
    </w:p>
    <w:p>
      <w:pPr>
        <w:spacing w:after="60" w:before="60"/>
        <w:ind w:left="360"/>
      </w:pPr>
      <w:r>
        <w:rPr>
          <w:rFonts w:ascii="Times New Roman" w:cs="Times New Roman" w:eastAsia="Times New Roman" w:hAnsi="Times New Roman"/>
          <w:b/>
          <w:bCs/>
          <w:sz w:val="24"/>
          <w:szCs w:val="24"/>
        </w:rPr>
        <w:t xml:space="preserve">• Six geographically and operationally diverse segments</w:t>
      </w:r>
      <w:r>
        <w:rPr>
          <w:rFonts w:ascii="Times New Roman" w:cs="Times New Roman" w:eastAsia="Times New Roman" w:hAnsi="Times New Roman"/>
          <w:sz w:val="24"/>
          <w:szCs w:val="24"/>
        </w:rPr>
        <w:t xml:space="preserve"> — providing substantive segment analysis material</w:t>
      </w:r>
    </w:p>
    <w:p>
      <w:pPr>
        <w:spacing w:after="60" w:before="60"/>
        <w:ind w:left="360"/>
      </w:pPr>
      <w:r>
        <w:rPr>
          <w:rFonts w:ascii="Times New Roman" w:cs="Times New Roman" w:eastAsia="Times New Roman" w:hAnsi="Times New Roman"/>
          <w:b/>
          <w:bCs/>
          <w:sz w:val="24"/>
          <w:szCs w:val="24"/>
        </w:rPr>
        <w:t xml:space="preserve">• Genuine multinational operations</w:t>
      </w:r>
      <w:r>
        <w:rPr>
          <w:rFonts w:ascii="Times New Roman" w:cs="Times New Roman" w:eastAsia="Times New Roman" w:hAnsi="Times New Roman"/>
          <w:sz w:val="24"/>
          <w:szCs w:val="24"/>
        </w:rPr>
        <w:t xml:space="preserve"> — in 200+ countries — foreign currency translation is analytically meaningful</w:t>
      </w:r>
    </w:p>
    <w:p>
      <w:pPr>
        <w:spacing w:after="60" w:before="60"/>
        <w:ind w:left="360"/>
      </w:pPr>
      <w:r>
        <w:rPr>
          <w:rFonts w:ascii="Times New Roman" w:cs="Times New Roman" w:eastAsia="Times New Roman" w:hAnsi="Times New Roman"/>
          <w:b/>
          <w:bCs/>
          <w:sz w:val="24"/>
          <w:szCs w:val="24"/>
        </w:rPr>
        <w:t xml:space="preserve">• Dividend King status</w:t>
      </w:r>
      <w:r>
        <w:rPr>
          <w:rFonts w:ascii="Times New Roman" w:cs="Times New Roman" w:eastAsia="Times New Roman" w:hAnsi="Times New Roman"/>
          <w:sz w:val="24"/>
          <w:szCs w:val="24"/>
        </w:rPr>
        <w:t xml:space="preserve"> — 50+ consecutive years of dividend increases — DDM is appropriate</w:t>
      </w:r>
    </w:p>
    <w:p>
      <w:pPr>
        <w:spacing w:after="60" w:before="60"/>
        <w:ind w:left="360"/>
      </w:pPr>
      <w:r>
        <w:rPr>
          <w:rFonts w:ascii="Times New Roman" w:cs="Times New Roman" w:eastAsia="Times New Roman" w:hAnsi="Times New Roman"/>
          <w:b/>
          <w:bCs/>
          <w:sz w:val="24"/>
          <w:szCs w:val="24"/>
        </w:rPr>
        <w:t xml:space="preserve">• History of significant acquisitions and divestitures</w:t>
      </w:r>
      <w:r>
        <w:rPr>
          <w:rFonts w:ascii="Times New Roman" w:cs="Times New Roman" w:eastAsia="Times New Roman" w:hAnsi="Times New Roman"/>
          <w:sz w:val="24"/>
          <w:szCs w:val="24"/>
        </w:rPr>
        <w:t xml:space="preserve"> — capital allocation story is rich</w:t>
      </w:r>
    </w:p>
    <w:p>
      <w:pPr>
        <w:spacing w:after="60" w:before="60"/>
        <w:ind w:left="360"/>
      </w:pPr>
      <w:r>
        <w:rPr>
          <w:rFonts w:ascii="Times New Roman" w:cs="Times New Roman" w:eastAsia="Times New Roman" w:hAnsi="Times New Roman"/>
          <w:b/>
          <w:bCs/>
          <w:sz w:val="24"/>
          <w:szCs w:val="24"/>
        </w:rPr>
        <w:t xml:space="preserve">• US GAAP reporting with SEC EDGAR filing</w:t>
      </w:r>
      <w:r>
        <w:rPr>
          <w:rFonts w:ascii="Times New Roman" w:cs="Times New Roman" w:eastAsia="Times New Roman" w:hAnsi="Times New Roman"/>
          <w:sz w:val="24"/>
          <w:szCs w:val="24"/>
        </w:rPr>
        <w:t xml:space="preserve"> — standardized, detailed, freely accessible</w:t>
      </w:r>
    </w:p>
    <w:p>
      <w:pPr>
        <w:spacing w:after="60" w:before="60"/>
        <w:ind w:left="360"/>
      </w:pPr>
      <w:r>
        <w:rPr>
          <w:rFonts w:ascii="Times New Roman" w:cs="Times New Roman" w:eastAsia="Times New Roman" w:hAnsi="Times New Roman"/>
          <w:b/>
          <w:bCs/>
          <w:sz w:val="24"/>
          <w:szCs w:val="24"/>
        </w:rPr>
        <w:t xml:space="preserve">• Coca-Cola provides a natural, well-understood peer</w:t>
      </w:r>
      <w:r>
        <w:rPr>
          <w:rFonts w:ascii="Times New Roman" w:cs="Times New Roman" w:eastAsia="Times New Roman" w:hAnsi="Times New Roman"/>
          <w:sz w:val="24"/>
          <w:szCs w:val="24"/>
        </w:rPr>
        <w:t xml:space="preserve"> — for comparison from Part II onwards</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2. Series Structure</w:t>
      </w:r>
    </w:p>
    <w:p>
      <w:pPr>
        <w:spacing w:after="80" w:before="8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CCCCCC" w:val="clear"/>
          </w:tcPr>
          <w:p>
            <w:r>
              <w:rPr>
                <w:rFonts w:ascii="Times New Roman" w:cs="Times New Roman" w:eastAsia="Times New Roman" w:hAnsi="Times New Roman"/>
                <w:b/>
                <w:bCs/>
                <w:sz w:val="22"/>
                <w:szCs w:val="22"/>
              </w:rPr>
              <w:t xml:space="preserve">Part</w:t>
            </w:r>
          </w:p>
        </w:tc>
        <w:tc>
          <w:tcPr>
            <w:tcW w:type="dxa" w:w="2400"/>
            <w:shd w:fill="CCCCCC" w:val="clear"/>
          </w:tcPr>
          <w:p>
            <w:r>
              <w:rPr>
                <w:rFonts w:ascii="Times New Roman" w:cs="Times New Roman" w:eastAsia="Times New Roman" w:hAnsi="Times New Roman"/>
                <w:b/>
                <w:bCs/>
                <w:sz w:val="22"/>
                <w:szCs w:val="22"/>
              </w:rPr>
              <w:t xml:space="preserve">Title</w:t>
            </w:r>
          </w:p>
        </w:tc>
        <w:tc>
          <w:tcPr>
            <w:tcW w:type="dxa" w:w="1800"/>
            <w:shd w:fill="CCCCCC" w:val="clear"/>
          </w:tcPr>
          <w:p>
            <w:r>
              <w:rPr>
                <w:rFonts w:ascii="Times New Roman" w:cs="Times New Roman" w:eastAsia="Times New Roman" w:hAnsi="Times New Roman"/>
                <w:b/>
                <w:bCs/>
                <w:sz w:val="22"/>
                <w:szCs w:val="22"/>
              </w:rPr>
              <w:t xml:space="preserve">Role</w:t>
            </w:r>
          </w:p>
        </w:tc>
        <w:tc>
          <w:tcPr>
            <w:tcW w:type="dxa" w:w="3000"/>
            <w:shd w:fill="CCCCCC" w:val="clear"/>
          </w:tcPr>
          <w:p>
            <w:r>
              <w:rPr>
                <w:rFonts w:ascii="Times New Roman" w:cs="Times New Roman" w:eastAsia="Times New Roman" w:hAnsi="Times New Roman"/>
                <w:b/>
                <w:bCs/>
                <w:sz w:val="22"/>
                <w:szCs w:val="22"/>
              </w:rPr>
              <w:t xml:space="preserve">Central Question</w:t>
            </w:r>
          </w:p>
        </w:tc>
      </w:tr>
      <w:tr>
        <w:tc>
          <w:tcPr>
            <w:tcW w:type="dxa" w:w="900"/>
          </w:tcPr>
          <w:p>
            <w:r>
              <w:rPr>
                <w:rFonts w:ascii="Times New Roman" w:cs="Times New Roman" w:eastAsia="Times New Roman" w:hAnsi="Times New Roman"/>
                <w:sz w:val="22"/>
                <w:szCs w:val="22"/>
              </w:rPr>
              <w:t xml:space="preserve">Phase 0</w:t>
            </w:r>
          </w:p>
        </w:tc>
        <w:tc>
          <w:tcPr>
            <w:tcW w:type="dxa" w:w="2400"/>
          </w:tcPr>
          <w:p>
            <w:r>
              <w:rPr>
                <w:rFonts w:ascii="Times New Roman" w:cs="Times New Roman" w:eastAsia="Times New Roman" w:hAnsi="Times New Roman"/>
                <w:sz w:val="22"/>
                <w:szCs w:val="22"/>
              </w:rPr>
              <w:t xml:space="preserve">Company Familiarization (internal only — not published)</w:t>
            </w:r>
          </w:p>
        </w:tc>
        <w:tc>
          <w:tcPr>
            <w:tcW w:type="dxa" w:w="1800"/>
          </w:tcPr>
          <w:p>
            <w:r>
              <w:rPr>
                <w:rFonts w:ascii="Times New Roman" w:cs="Times New Roman" w:eastAsia="Times New Roman" w:hAnsi="Times New Roman"/>
                <w:sz w:val="22"/>
                <w:szCs w:val="22"/>
              </w:rPr>
              <w:t xml:space="preserve">—</w:t>
            </w:r>
          </w:p>
        </w:tc>
        <w:tc>
          <w:tcPr>
            <w:tcW w:type="dxa" w:w="3000"/>
          </w:tcPr>
          <w:p>
            <w:r>
              <w:rPr>
                <w:rFonts w:ascii="Times New Roman" w:cs="Times New Roman" w:eastAsia="Times New Roman" w:hAnsi="Times New Roman"/>
                <w:sz w:val="22"/>
                <w:szCs w:val="22"/>
              </w:rPr>
              <w:t xml:space="preserve">What is PepsiCo and how does it make money?</w:t>
            </w:r>
          </w:p>
        </w:tc>
      </w:tr>
      <w:tr>
        <w:tc>
          <w:tcPr>
            <w:tcW w:type="dxa" w:w="900"/>
          </w:tcPr>
          <w:p>
            <w:r>
              <w:rPr>
                <w:rFonts w:ascii="Times New Roman" w:cs="Times New Roman" w:eastAsia="Times New Roman" w:hAnsi="Times New Roman"/>
                <w:sz w:val="22"/>
                <w:szCs w:val="22"/>
              </w:rPr>
              <w:t xml:space="preserve">Part I</w:t>
            </w:r>
          </w:p>
        </w:tc>
        <w:tc>
          <w:tcPr>
            <w:tcW w:type="dxa" w:w="2400"/>
          </w:tcPr>
          <w:p>
            <w:r>
              <w:rPr>
                <w:rFonts w:ascii="Times New Roman" w:cs="Times New Roman" w:eastAsia="Times New Roman" w:hAnsi="Times New Roman"/>
                <w:sz w:val="22"/>
                <w:szCs w:val="22"/>
              </w:rPr>
              <w:t xml:space="preserve">FSA and Financial Health Assessment</w:t>
            </w:r>
          </w:p>
        </w:tc>
        <w:tc>
          <w:tcPr>
            <w:tcW w:type="dxa" w:w="1800"/>
          </w:tcPr>
          <w:p>
            <w:r>
              <w:rPr>
                <w:rFonts w:ascii="Times New Roman" w:cs="Times New Roman" w:eastAsia="Times New Roman" w:hAnsi="Times New Roman"/>
                <w:sz w:val="22"/>
                <w:szCs w:val="22"/>
              </w:rPr>
              <w:t xml:space="preserve">Financial Analyst</w:t>
            </w:r>
          </w:p>
        </w:tc>
        <w:tc>
          <w:tcPr>
            <w:tcW w:type="dxa" w:w="3000"/>
          </w:tcPr>
          <w:p>
            <w:r>
              <w:rPr>
                <w:rFonts w:ascii="Times New Roman" w:cs="Times New Roman" w:eastAsia="Times New Roman" w:hAnsi="Times New Roman"/>
                <w:sz w:val="22"/>
                <w:szCs w:val="22"/>
              </w:rPr>
              <w:t xml:space="preserve">What is the quality of PepsiCo's financial reporting and underlying economic health over the past seven years?</w:t>
            </w:r>
          </w:p>
        </w:tc>
      </w:tr>
      <w:tr>
        <w:tc>
          <w:tcPr>
            <w:tcW w:type="dxa" w:w="900"/>
          </w:tcPr>
          <w:p>
            <w:r>
              <w:rPr>
                <w:rFonts w:ascii="Times New Roman" w:cs="Times New Roman" w:eastAsia="Times New Roman" w:hAnsi="Times New Roman"/>
                <w:sz w:val="22"/>
                <w:szCs w:val="22"/>
              </w:rPr>
              <w:t xml:space="preserve">Part II</w:t>
            </w:r>
          </w:p>
        </w:tc>
        <w:tc>
          <w:tcPr>
            <w:tcW w:type="dxa" w:w="2400"/>
          </w:tcPr>
          <w:p>
            <w:r>
              <w:rPr>
                <w:rFonts w:ascii="Times New Roman" w:cs="Times New Roman" w:eastAsia="Times New Roman" w:hAnsi="Times New Roman"/>
                <w:sz w:val="22"/>
                <w:szCs w:val="22"/>
              </w:rPr>
              <w:t xml:space="preserve">Corporate Finance Analysis</w:t>
            </w:r>
          </w:p>
        </w:tc>
        <w:tc>
          <w:tcPr>
            <w:tcW w:type="dxa" w:w="1800"/>
          </w:tcPr>
          <w:p>
            <w:r>
              <w:rPr>
                <w:rFonts w:ascii="Times New Roman" w:cs="Times New Roman" w:eastAsia="Times New Roman" w:hAnsi="Times New Roman"/>
                <w:sz w:val="22"/>
                <w:szCs w:val="22"/>
              </w:rPr>
              <w:t xml:space="preserve">Corporate Finance Analyst</w:t>
            </w:r>
          </w:p>
        </w:tc>
        <w:tc>
          <w:tcPr>
            <w:tcW w:type="dxa" w:w="3000"/>
          </w:tcPr>
          <w:p>
            <w:r>
              <w:rPr>
                <w:rFonts w:ascii="Times New Roman" w:cs="Times New Roman" w:eastAsia="Times New Roman" w:hAnsi="Times New Roman"/>
                <w:sz w:val="22"/>
                <w:szCs w:val="22"/>
              </w:rPr>
              <w:t xml:space="preserve">Have PepsiCo's management made sound capital allocation decisions, and how does their approach compare to Coca-Cola?</w:t>
            </w:r>
          </w:p>
        </w:tc>
      </w:tr>
      <w:tr>
        <w:tc>
          <w:tcPr>
            <w:tcW w:type="dxa" w:w="900"/>
          </w:tcPr>
          <w:p>
            <w:r>
              <w:rPr>
                <w:rFonts w:ascii="Times New Roman" w:cs="Times New Roman" w:eastAsia="Times New Roman" w:hAnsi="Times New Roman"/>
                <w:sz w:val="22"/>
                <w:szCs w:val="22"/>
              </w:rPr>
              <w:t xml:space="preserve">Part III</w:t>
            </w:r>
          </w:p>
        </w:tc>
        <w:tc>
          <w:tcPr>
            <w:tcW w:type="dxa" w:w="2400"/>
          </w:tcPr>
          <w:p>
            <w:r>
              <w:rPr>
                <w:rFonts w:ascii="Times New Roman" w:cs="Times New Roman" w:eastAsia="Times New Roman" w:hAnsi="Times New Roman"/>
                <w:sz w:val="22"/>
                <w:szCs w:val="22"/>
              </w:rPr>
              <w:t xml:space="preserve">Equity Valuation</w:t>
            </w:r>
          </w:p>
        </w:tc>
        <w:tc>
          <w:tcPr>
            <w:tcW w:type="dxa" w:w="1800"/>
          </w:tcPr>
          <w:p>
            <w:r>
              <w:rPr>
                <w:rFonts w:ascii="Times New Roman" w:cs="Times New Roman" w:eastAsia="Times New Roman" w:hAnsi="Times New Roman"/>
                <w:sz w:val="22"/>
                <w:szCs w:val="22"/>
              </w:rPr>
              <w:t xml:space="preserve">Equity Research Analyst</w:t>
            </w:r>
          </w:p>
        </w:tc>
        <w:tc>
          <w:tcPr>
            <w:tcW w:type="dxa" w:w="3000"/>
          </w:tcPr>
          <w:p>
            <w:r>
              <w:rPr>
                <w:rFonts w:ascii="Times New Roman" w:cs="Times New Roman" w:eastAsia="Times New Roman" w:hAnsi="Times New Roman"/>
                <w:sz w:val="22"/>
                <w:szCs w:val="22"/>
              </w:rPr>
              <w:t xml:space="preserve">What is PepsiCo's intrinsic value and is it fairly priced relative to Coca-Cola?</w:t>
            </w:r>
          </w:p>
        </w:tc>
      </w:tr>
      <w:tr>
        <w:tc>
          <w:tcPr>
            <w:tcW w:type="dxa" w:w="900"/>
          </w:tcPr>
          <w:p>
            <w:r>
              <w:rPr>
                <w:rFonts w:ascii="Times New Roman" w:cs="Times New Roman" w:eastAsia="Times New Roman" w:hAnsi="Times New Roman"/>
                <w:sz w:val="22"/>
                <w:szCs w:val="22"/>
              </w:rPr>
              <w:t xml:space="preserve">Part IV</w:t>
            </w:r>
          </w:p>
        </w:tc>
        <w:tc>
          <w:tcPr>
            <w:tcW w:type="dxa" w:w="2400"/>
          </w:tcPr>
          <w:p>
            <w:r>
              <w:rPr>
                <w:rFonts w:ascii="Times New Roman" w:cs="Times New Roman" w:eastAsia="Times New Roman" w:hAnsi="Times New Roman"/>
                <w:sz w:val="22"/>
                <w:szCs w:val="22"/>
              </w:rPr>
              <w:t xml:space="preserve">Investment Recommendation</w:t>
            </w:r>
          </w:p>
        </w:tc>
        <w:tc>
          <w:tcPr>
            <w:tcW w:type="dxa" w:w="1800"/>
          </w:tcPr>
          <w:p>
            <w:r>
              <w:rPr>
                <w:rFonts w:ascii="Times New Roman" w:cs="Times New Roman" w:eastAsia="Times New Roman" w:hAnsi="Times New Roman"/>
                <w:sz w:val="22"/>
                <w:szCs w:val="22"/>
              </w:rPr>
              <w:t xml:space="preserve">—</w:t>
            </w:r>
          </w:p>
        </w:tc>
        <w:tc>
          <w:tcPr>
            <w:tcW w:type="dxa" w:w="3000"/>
          </w:tcPr>
          <w:p>
            <w:r>
              <w:rPr>
                <w:rFonts w:ascii="Times New Roman" w:cs="Times New Roman" w:eastAsia="Times New Roman" w:hAnsi="Times New Roman"/>
                <w:sz w:val="22"/>
                <w:szCs w:val="22"/>
              </w:rPr>
              <w:t xml:space="preserve">Would I buy PepsiCo today, with what conviction, and at what price target?</w:t>
            </w:r>
          </w:p>
        </w:tc>
      </w:tr>
    </w:tbl>
    <w:p>
      <w:pPr>
        <w:spacing w:after="80" w:before="80"/>
      </w:pPr>
      <w:r>
        <w:t xml:space="preserve"/>
      </w:r>
    </w:p>
    <w:p>
      <w:pPr>
        <w:spacing w:after="100" w:before="100"/>
      </w:pPr>
      <w:r>
        <w:rPr>
          <w:rFonts w:ascii="Times New Roman" w:cs="Times New Roman" w:eastAsia="Times New Roman" w:hAnsi="Times New Roman"/>
          <w:sz w:val="24"/>
          <w:szCs w:val="24"/>
        </w:rPr>
        <w:t xml:space="preserve">Data Window Note: The analysis covers FY2019 through FY2025 — seven fiscal years. FY2019 serves as the pre-COVID baseline anchor. FY2020 is fully included as the stress test year — management's response to COVID, segment-level impacts, and decisions made under adversity are among the most revealing data points in the entire analysis. FY2021–FY2024 covers recovery and normalization. FY2025 is the current year and the starting point for Part III forward projections.</w:t>
      </w:r>
    </w:p>
    <w:p>
      <w:pPr>
        <w:spacing w:after="80" w:before="80"/>
      </w:pPr>
      <w:r>
        <w:t xml:space="preserve"/>
      </w:r>
    </w:p>
    <w:p>
      <w:pPr>
        <w:spacing w:after="100" w:before="100"/>
      </w:pPr>
      <w:r>
        <w:rPr>
          <w:rFonts w:ascii="Times New Roman" w:cs="Times New Roman" w:eastAsia="Times New Roman" w:hAnsi="Times New Roman"/>
          <w:sz w:val="24"/>
          <w:szCs w:val="24"/>
        </w:rPr>
        <w:t xml:space="preserve">Note: Phase 0 is an internal learning step only. The published series begins at Part I. Part IV is the synthesis conclusion of the series — it generates no new financial analysis but integrates findings from Parts I, II, and III into a formal investment decision.</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Progressive Logic of the Series</w:t>
      </w:r>
    </w:p>
    <w:p>
      <w:pPr>
        <w:spacing w:after="60" w:before="60"/>
        <w:ind w:left="360"/>
      </w:pPr>
      <w:r>
        <w:rPr>
          <w:rFonts w:ascii="Times New Roman" w:cs="Times New Roman" w:eastAsia="Times New Roman" w:hAnsi="Times New Roman"/>
          <w:b/>
          <w:bCs/>
          <w:sz w:val="24"/>
          <w:szCs w:val="24"/>
        </w:rPr>
        <w:t xml:space="preserve">• Part I answers</w:t>
      </w:r>
      <w:r>
        <w:rPr>
          <w:rFonts w:ascii="Times New Roman" w:cs="Times New Roman" w:eastAsia="Times New Roman" w:hAnsi="Times New Roman"/>
          <w:sz w:val="24"/>
          <w:szCs w:val="24"/>
        </w:rPr>
        <w:t xml:space="preserve"> — What happened and is the reporting reliable?</w:t>
      </w:r>
    </w:p>
    <w:p>
      <w:pPr>
        <w:spacing w:after="60" w:before="60"/>
        <w:ind w:left="360"/>
      </w:pPr>
      <w:r>
        <w:rPr>
          <w:rFonts w:ascii="Times New Roman" w:cs="Times New Roman" w:eastAsia="Times New Roman" w:hAnsi="Times New Roman"/>
          <w:b/>
          <w:bCs/>
          <w:sz w:val="24"/>
          <w:szCs w:val="24"/>
        </w:rPr>
        <w:t xml:space="preserve">• Part II answers</w:t>
      </w:r>
      <w:r>
        <w:rPr>
          <w:rFonts w:ascii="Times New Roman" w:cs="Times New Roman" w:eastAsia="Times New Roman" w:hAnsi="Times New Roman"/>
          <w:sz w:val="24"/>
          <w:szCs w:val="24"/>
        </w:rPr>
        <w:t xml:space="preserve"> — Why did management make the decisions they did, and were they sound?</w:t>
      </w:r>
    </w:p>
    <w:p>
      <w:pPr>
        <w:spacing w:after="60" w:before="60"/>
        <w:ind w:left="360"/>
      </w:pPr>
      <w:r>
        <w:rPr>
          <w:rFonts w:ascii="Times New Roman" w:cs="Times New Roman" w:eastAsia="Times New Roman" w:hAnsi="Times New Roman"/>
          <w:b/>
          <w:bCs/>
          <w:sz w:val="24"/>
          <w:szCs w:val="24"/>
        </w:rPr>
        <w:t xml:space="preserve">• Part III answers</w:t>
      </w:r>
      <w:r>
        <w:rPr>
          <w:rFonts w:ascii="Times New Roman" w:cs="Times New Roman" w:eastAsia="Times New Roman" w:hAnsi="Times New Roman"/>
          <w:sz w:val="24"/>
          <w:szCs w:val="24"/>
        </w:rPr>
        <w:t xml:space="preserve"> — What is the company worth based on everything we have learned?</w:t>
      </w:r>
    </w:p>
    <w:p>
      <w:pPr>
        <w:spacing w:after="60" w:before="60"/>
        <w:ind w:left="360"/>
      </w:pPr>
      <w:r>
        <w:rPr>
          <w:rFonts w:ascii="Times New Roman" w:cs="Times New Roman" w:eastAsia="Times New Roman" w:hAnsi="Times New Roman"/>
          <w:b/>
          <w:bCs/>
          <w:sz w:val="24"/>
          <w:szCs w:val="24"/>
        </w:rPr>
        <w:t xml:space="preserve">• Part IV answers</w:t>
      </w:r>
      <w:r>
        <w:rPr>
          <w:rFonts w:ascii="Times New Roman" w:cs="Times New Roman" w:eastAsia="Times New Roman" w:hAnsi="Times New Roman"/>
          <w:sz w:val="24"/>
          <w:szCs w:val="24"/>
        </w:rPr>
        <w:t xml:space="preserve"> — Should I own it, with what conviction, and why?</w:t>
      </w:r>
    </w:p>
    <w:p>
      <w:pPr>
        <w:spacing w:after="100" w:before="100"/>
      </w:pPr>
      <w:r>
        <w:rPr>
          <w:rFonts w:ascii="Times New Roman" w:cs="Times New Roman" w:eastAsia="Times New Roman" w:hAnsi="Times New Roman"/>
          <w:sz w:val="24"/>
          <w:szCs w:val="24"/>
        </w:rPr>
        <w:t xml:space="preserve">Each part builds directly on the previous. FSA findings inform Corporate Finance assumptions. Corporate Finance findings inform Equity Valuation assumptions. Equity Valuation informs the Investment Recommendation. The series is one coherent body of analysis, not four independent projects.</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3. Ground Rules</w:t>
      </w:r>
    </w:p>
    <w:p>
      <w:pPr>
        <w:spacing w:after="100" w:before="100"/>
      </w:pPr>
      <w:r>
        <w:rPr>
          <w:rFonts w:ascii="Times New Roman" w:cs="Times New Roman" w:eastAsia="Times New Roman" w:hAnsi="Times New Roman"/>
          <w:sz w:val="24"/>
          <w:szCs w:val="24"/>
        </w:rPr>
        <w:t xml:space="preserve">These rules govern every part of the series and are non-negotiable.</w:t>
      </w:r>
    </w:p>
    <w:p>
      <w:pPr>
        <w:spacing w:after="80" w:before="80"/>
      </w:pPr>
      <w:r>
        <w:t xml:space="preserve"/>
      </w:r>
    </w:p>
    <w:p>
      <w:pPr>
        <w:spacing w:after="60" w:before="100"/>
        <w:ind w:left="360"/>
      </w:pPr>
      <w:r>
        <w:rPr>
          <w:rFonts w:ascii="Times New Roman" w:cs="Times New Roman" w:eastAsia="Times New Roman" w:hAnsi="Times New Roman"/>
          <w:b/>
          <w:bCs/>
          <w:sz w:val="24"/>
          <w:szCs w:val="24"/>
        </w:rPr>
        <w:t xml:space="preserve">Rule 1: </w:t>
      </w:r>
      <w:r>
        <w:rPr>
          <w:rFonts w:ascii="Times New Roman" w:cs="Times New Roman" w:eastAsia="Times New Roman" w:hAnsi="Times New Roman"/>
          <w:sz w:val="24"/>
          <w:szCs w:val="24"/>
        </w:rPr>
        <w:t xml:space="preserve">Every module starts with one primary business question and ends with one Analyst's Conclusion that directly answers it. No exceptions.</w:t>
      </w:r>
    </w:p>
    <w:p>
      <w:pPr>
        <w:spacing w:after="60" w:before="100"/>
        <w:ind w:left="360"/>
      </w:pPr>
      <w:r>
        <w:rPr>
          <w:rFonts w:ascii="Times New Roman" w:cs="Times New Roman" w:eastAsia="Times New Roman" w:hAnsi="Times New Roman"/>
          <w:b/>
          <w:bCs/>
          <w:sz w:val="24"/>
          <w:szCs w:val="24"/>
        </w:rPr>
        <w:t xml:space="preserve">Rule 2: </w:t>
      </w:r>
      <w:r>
        <w:rPr>
          <w:rFonts w:ascii="Times New Roman" w:cs="Times New Roman" w:eastAsia="Times New Roman" w:hAnsi="Times New Roman"/>
          <w:sz w:val="24"/>
          <w:szCs w:val="24"/>
        </w:rPr>
        <w:t xml:space="preserve">Every assumption in Part III must be explicitly traced back to a finding in Part I or Part II. Assumptions that float free from prior analysis are not permitted.</w:t>
      </w:r>
    </w:p>
    <w:p>
      <w:pPr>
        <w:spacing w:after="60" w:before="100"/>
        <w:ind w:left="360"/>
      </w:pPr>
      <w:r>
        <w:rPr>
          <w:rFonts w:ascii="Times New Roman" w:cs="Times New Roman" w:eastAsia="Times New Roman" w:hAnsi="Times New Roman"/>
          <w:b/>
          <w:bCs/>
          <w:sz w:val="24"/>
          <w:szCs w:val="24"/>
        </w:rPr>
        <w:t xml:space="preserve">Rule 3: </w:t>
      </w:r>
      <w:r>
        <w:rPr>
          <w:rFonts w:ascii="Times New Roman" w:cs="Times New Roman" w:eastAsia="Times New Roman" w:hAnsi="Times New Roman"/>
          <w:sz w:val="24"/>
          <w:szCs w:val="24"/>
        </w:rPr>
        <w:t xml:space="preserve">The Data Acquisition Protocol must be followed for every reporting year before any analysis begins. See Section 5.</w:t>
      </w:r>
    </w:p>
    <w:p>
      <w:pPr>
        <w:spacing w:after="60" w:before="100"/>
        <w:ind w:left="360"/>
      </w:pPr>
      <w:r>
        <w:rPr>
          <w:rFonts w:ascii="Times New Roman" w:cs="Times New Roman" w:eastAsia="Times New Roman" w:hAnsi="Times New Roman"/>
          <w:b/>
          <w:bCs/>
          <w:sz w:val="24"/>
          <w:szCs w:val="24"/>
        </w:rPr>
        <w:t xml:space="preserve">Rule 4: </w:t>
      </w:r>
      <w:r>
        <w:rPr>
          <w:rFonts w:ascii="Times New Roman" w:cs="Times New Roman" w:eastAsia="Times New Roman" w:hAnsi="Times New Roman"/>
          <w:sz w:val="24"/>
          <w:szCs w:val="24"/>
        </w:rPr>
        <w:t xml:space="preserve">Language describing findings must always be hedged appropriately. The word "manipulation" is never used. Findings are always framed as "signals that warrant further diligence," "areas that merit closer examination," or "red flags worth noting."</w:t>
      </w:r>
    </w:p>
    <w:p>
      <w:pPr>
        <w:spacing w:after="60" w:before="100"/>
        <w:ind w:left="360"/>
      </w:pPr>
      <w:r>
        <w:rPr>
          <w:rFonts w:ascii="Times New Roman" w:cs="Times New Roman" w:eastAsia="Times New Roman" w:hAnsi="Times New Roman"/>
          <w:b/>
          <w:bCs/>
          <w:sz w:val="24"/>
          <w:szCs w:val="24"/>
        </w:rPr>
        <w:t xml:space="preserve">Rule 5: </w:t>
      </w:r>
      <w:r>
        <w:rPr>
          <w:rFonts w:ascii="Times New Roman" w:cs="Times New Roman" w:eastAsia="Times New Roman" w:hAnsi="Times New Roman"/>
          <w:sz w:val="24"/>
          <w:szCs w:val="24"/>
        </w:rPr>
        <w:t xml:space="preserve">When something interesting emerges that does not belong in the current module, it goes in the Parking Lot (Section 9) rather than interrupting the current work.</w:t>
      </w:r>
    </w:p>
    <w:p>
      <w:pPr>
        <w:spacing w:after="60" w:before="100"/>
        <w:ind w:left="360"/>
      </w:pPr>
      <w:r>
        <w:rPr>
          <w:rFonts w:ascii="Times New Roman" w:cs="Times New Roman" w:eastAsia="Times New Roman" w:hAnsi="Times New Roman"/>
          <w:b/>
          <w:bCs/>
          <w:sz w:val="24"/>
          <w:szCs w:val="24"/>
        </w:rPr>
        <w:t xml:space="preserve">Rule 6: </w:t>
      </w:r>
      <w:r>
        <w:rPr>
          <w:rFonts w:ascii="Times New Roman" w:cs="Times New Roman" w:eastAsia="Times New Roman" w:hAnsi="Times New Roman"/>
          <w:sz w:val="24"/>
          <w:szCs w:val="24"/>
        </w:rPr>
        <w:t xml:space="preserve">Part IV draws only from prior analysis. No new financial statements are opened, no new calculations are run. The Investment Recommendation synthesizes — it does not generate.</w:t>
      </w:r>
    </w:p>
    <w:p>
      <w:pPr>
        <w:spacing w:after="60" w:before="100"/>
        <w:ind w:left="360"/>
      </w:pPr>
      <w:r>
        <w:rPr>
          <w:rFonts w:ascii="Times New Roman" w:cs="Times New Roman" w:eastAsia="Times New Roman" w:hAnsi="Times New Roman"/>
          <w:b/>
          <w:bCs/>
          <w:sz w:val="24"/>
          <w:szCs w:val="24"/>
        </w:rPr>
        <w:t xml:space="preserve">Rule 7: </w:t>
      </w:r>
      <w:r>
        <w:rPr>
          <w:rFonts w:ascii="Times New Roman" w:cs="Times New Roman" w:eastAsia="Times New Roman" w:hAnsi="Times New Roman"/>
          <w:sz w:val="24"/>
          <w:szCs w:val="24"/>
        </w:rPr>
        <w:t xml:space="preserve">FSA (Part I) uses trend analysis of PepsiCo only. Peer comparison is introduced for the first time in Part II.</w:t>
      </w:r>
    </w:p>
    <w:p>
      <w:pPr>
        <w:spacing w:after="60" w:before="100"/>
        <w:ind w:left="360"/>
      </w:pPr>
      <w:r>
        <w:rPr>
          <w:rFonts w:ascii="Times New Roman" w:cs="Times New Roman" w:eastAsia="Times New Roman" w:hAnsi="Times New Roman"/>
          <w:b/>
          <w:bCs/>
          <w:sz w:val="24"/>
          <w:szCs w:val="24"/>
        </w:rPr>
        <w:t xml:space="preserve">Rule 8: </w:t>
      </w:r>
      <w:r>
        <w:rPr>
          <w:rFonts w:ascii="Times New Roman" w:cs="Times New Roman" w:eastAsia="Times New Roman" w:hAnsi="Times New Roman"/>
          <w:sz w:val="24"/>
          <w:szCs w:val="24"/>
        </w:rPr>
        <w:t xml:space="preserve">ROIC vs WACC is the heart of Part II. Every capital allocation section ultimately builds toward this single evaluative question.</w:t>
      </w:r>
    </w:p>
    <w:p>
      <w:pPr>
        <w:spacing w:after="60" w:before="100"/>
        <w:ind w:left="360"/>
      </w:pPr>
      <w:r>
        <w:rPr>
          <w:rFonts w:ascii="Times New Roman" w:cs="Times New Roman" w:eastAsia="Times New Roman" w:hAnsi="Times New Roman"/>
          <w:b/>
          <w:bCs/>
          <w:sz w:val="24"/>
          <w:szCs w:val="24"/>
        </w:rPr>
        <w:t xml:space="preserve">Rule 9: </w:t>
      </w:r>
      <w:r>
        <w:rPr>
          <w:rFonts w:ascii="Times New Roman" w:cs="Times New Roman" w:eastAsia="Times New Roman" w:hAnsi="Times New Roman"/>
          <w:sz w:val="24"/>
          <w:szCs w:val="24"/>
        </w:rPr>
        <w:t xml:space="preserve">DCF is the anchor valuation method in Part III. All other valuation methods (DDM, market multiples, residual income) are cross-checks against the DCF, not independent conclusions.</w:t>
      </w:r>
    </w:p>
    <w:p>
      <w:pPr>
        <w:spacing w:after="60" w:before="100"/>
        <w:ind w:left="360"/>
      </w:pPr>
      <w:r>
        <w:rPr>
          <w:rFonts w:ascii="Times New Roman" w:cs="Times New Roman" w:eastAsia="Times New Roman" w:hAnsi="Times New Roman"/>
          <w:b/>
          <w:bCs/>
          <w:sz w:val="24"/>
          <w:szCs w:val="24"/>
        </w:rPr>
        <w:t xml:space="preserve">Rule 10: </w:t>
      </w:r>
      <w:r>
        <w:rPr>
          <w:rFonts w:ascii="Times New Roman" w:cs="Times New Roman" w:eastAsia="Times New Roman" w:hAnsi="Times New Roman"/>
          <w:sz w:val="24"/>
          <w:szCs w:val="24"/>
        </w:rPr>
        <w:t xml:space="preserve">The Executive Summary of each Part is written last and placed first. It cannot be written until the analysis is complete.</w:t>
      </w:r>
    </w:p>
    <w:p>
      <w:pPr>
        <w:spacing w:after="60" w:before="100"/>
        <w:ind w:left="360"/>
      </w:pPr>
      <w:r>
        <w:rPr>
          <w:rFonts w:ascii="Times New Roman" w:cs="Times New Roman" w:eastAsia="Times New Roman" w:hAnsi="Times New Roman"/>
          <w:b/>
          <w:bCs/>
          <w:sz w:val="24"/>
          <w:szCs w:val="24"/>
        </w:rPr>
        <w:t xml:space="preserve">Rule 11: </w:t>
      </w:r>
      <w:r>
        <w:rPr>
          <w:rFonts w:ascii="Times New Roman" w:cs="Times New Roman" w:eastAsia="Times New Roman" w:hAnsi="Times New Roman"/>
          <w:sz w:val="24"/>
          <w:szCs w:val="24"/>
        </w:rPr>
        <w:t xml:space="preserve">This framework document is a living reference. When a decision changes, the reason for the change is documented here with a date. The framework does not get rewritten — it gets amended.</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4. Tools and Technology</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40"/>
            <w:shd w:fill="CCCCCC" w:val="clear"/>
          </w:tcPr>
          <w:p>
            <w:r>
              <w:rPr>
                <w:rFonts w:ascii="Times New Roman" w:cs="Times New Roman" w:eastAsia="Times New Roman" w:hAnsi="Times New Roman"/>
                <w:b/>
                <w:bCs/>
                <w:sz w:val="22"/>
                <w:szCs w:val="22"/>
              </w:rPr>
              <w:t xml:space="preserve">Layer</w:t>
            </w:r>
          </w:p>
        </w:tc>
        <w:tc>
          <w:tcPr>
            <w:tcW w:type="dxa" w:w="2160"/>
            <w:shd w:fill="CCCCCC" w:val="clear"/>
          </w:tcPr>
          <w:p>
            <w:r>
              <w:rPr>
                <w:rFonts w:ascii="Times New Roman" w:cs="Times New Roman" w:eastAsia="Times New Roman" w:hAnsi="Times New Roman"/>
                <w:b/>
                <w:bCs/>
                <w:sz w:val="22"/>
                <w:szCs w:val="22"/>
              </w:rPr>
              <w:t xml:space="preserve">Tool</w:t>
            </w:r>
          </w:p>
        </w:tc>
        <w:tc>
          <w:tcPr>
            <w:tcW w:type="dxa" w:w="4800"/>
            <w:shd w:fill="CCCCCC" w:val="clear"/>
          </w:tcPr>
          <w:p>
            <w:r>
              <w:rPr>
                <w:rFonts w:ascii="Times New Roman" w:cs="Times New Roman" w:eastAsia="Times New Roman" w:hAnsi="Times New Roman"/>
                <w:b/>
                <w:bCs/>
                <w:sz w:val="22"/>
                <w:szCs w:val="22"/>
              </w:rPr>
              <w:t xml:space="preserve">Purpose</w:t>
            </w:r>
          </w:p>
        </w:tc>
      </w:tr>
      <w:tr>
        <w:tc>
          <w:tcPr>
            <w:tcW w:type="dxa" w:w="1440"/>
          </w:tcPr>
          <w:p>
            <w:r>
              <w:rPr>
                <w:rFonts w:ascii="Times New Roman" w:cs="Times New Roman" w:eastAsia="Times New Roman" w:hAnsi="Times New Roman"/>
                <w:sz w:val="22"/>
                <w:szCs w:val="22"/>
              </w:rPr>
              <w:t xml:space="preserve">Data Layer</w:t>
            </w:r>
          </w:p>
        </w:tc>
        <w:tc>
          <w:tcPr>
            <w:tcW w:type="dxa" w:w="2160"/>
          </w:tcPr>
          <w:p>
            <w:r>
              <w:rPr>
                <w:rFonts w:ascii="Times New Roman" w:cs="Times New Roman" w:eastAsia="Times New Roman" w:hAnsi="Times New Roman"/>
                <w:sz w:val="22"/>
                <w:szCs w:val="22"/>
              </w:rPr>
              <w:t xml:space="preserve">Python + SEC EDGAR XBRL + yfinance</w:t>
            </w:r>
          </w:p>
        </w:tc>
        <w:tc>
          <w:tcPr>
            <w:tcW w:type="dxa" w:w="4800"/>
          </w:tcPr>
          <w:p>
            <w:r>
              <w:rPr>
                <w:rFonts w:ascii="Times New Roman" w:cs="Times New Roman" w:eastAsia="Times New Roman" w:hAnsi="Times New Roman"/>
                <w:sz w:val="22"/>
                <w:szCs w:val="22"/>
              </w:rPr>
              <w:t xml:space="preserve">Automated collection of financial statement data across seven fiscal years. Reproducible, updatable, less error-prone than manual entry.</w:t>
            </w:r>
          </w:p>
        </w:tc>
      </w:tr>
      <w:tr>
        <w:tc>
          <w:tcPr>
            <w:tcW w:type="dxa" w:w="1440"/>
          </w:tcPr>
          <w:p>
            <w:r>
              <w:rPr>
                <w:rFonts w:ascii="Times New Roman" w:cs="Times New Roman" w:eastAsia="Times New Roman" w:hAnsi="Times New Roman"/>
                <w:sz w:val="22"/>
                <w:szCs w:val="22"/>
              </w:rPr>
              <w:t xml:space="preserve">Interpretation Layer</w:t>
            </w:r>
          </w:p>
        </w:tc>
        <w:tc>
          <w:tcPr>
            <w:tcW w:type="dxa" w:w="2160"/>
          </w:tcPr>
          <w:p>
            <w:r>
              <w:rPr>
                <w:rFonts w:ascii="Times New Roman" w:cs="Times New Roman" w:eastAsia="Times New Roman" w:hAnsi="Times New Roman"/>
                <w:sz w:val="22"/>
                <w:szCs w:val="22"/>
              </w:rPr>
              <w:t xml:space="preserve">10-K PDF (annual reports)</w:t>
            </w:r>
          </w:p>
        </w:tc>
        <w:tc>
          <w:tcPr>
            <w:tcW w:type="dxa" w:w="4800"/>
          </w:tcPr>
          <w:p>
            <w:r>
              <w:rPr>
                <w:rFonts w:ascii="Times New Roman" w:cs="Times New Roman" w:eastAsia="Times New Roman" w:hAnsi="Times New Roman"/>
                <w:sz w:val="22"/>
                <w:szCs w:val="22"/>
              </w:rPr>
              <w:t xml:space="preserve">MD&amp;A, notes to financial statements, segment discussion, accounting policies, risk factors. Cannot be replaced by structured data.</w:t>
            </w:r>
          </w:p>
        </w:tc>
      </w:tr>
      <w:tr>
        <w:tc>
          <w:tcPr>
            <w:tcW w:type="dxa" w:w="1440"/>
          </w:tcPr>
          <w:p>
            <w:r>
              <w:rPr>
                <w:rFonts w:ascii="Times New Roman" w:cs="Times New Roman" w:eastAsia="Times New Roman" w:hAnsi="Times New Roman"/>
                <w:sz w:val="22"/>
                <w:szCs w:val="22"/>
              </w:rPr>
              <w:t xml:space="preserve">Analysis Layer</w:t>
            </w:r>
          </w:p>
        </w:tc>
        <w:tc>
          <w:tcPr>
            <w:tcW w:type="dxa" w:w="2160"/>
          </w:tcPr>
          <w:p>
            <w:r>
              <w:rPr>
                <w:rFonts w:ascii="Times New Roman" w:cs="Times New Roman" w:eastAsia="Times New Roman" w:hAnsi="Times New Roman"/>
                <w:sz w:val="22"/>
                <w:szCs w:val="22"/>
              </w:rPr>
              <w:t xml:space="preserve">Excel</w:t>
            </w:r>
          </w:p>
        </w:tc>
        <w:tc>
          <w:tcPr>
            <w:tcW w:type="dxa" w:w="4800"/>
          </w:tcPr>
          <w:p>
            <w:r>
              <w:rPr>
                <w:rFonts w:ascii="Times New Roman" w:cs="Times New Roman" w:eastAsia="Times New Roman" w:hAnsi="Times New Roman"/>
                <w:sz w:val="22"/>
                <w:szCs w:val="22"/>
              </w:rPr>
              <w:t xml:space="preserve">All ratio calculations, financial models, DCF, DDM, sensitivity tables, charts, scorecards, and output tables.</w:t>
            </w:r>
          </w:p>
        </w:tc>
      </w:tr>
    </w:tbl>
    <w:p>
      <w:pPr>
        <w:spacing w:after="80" w:before="80"/>
      </w:pPr>
      <w:r>
        <w:t xml:space="preserve"/>
      </w:r>
    </w:p>
    <w:p>
      <w:pPr>
        <w:spacing w:after="100" w:before="100"/>
      </w:pPr>
      <w:r>
        <w:rPr>
          <w:rFonts w:ascii="Times New Roman" w:cs="Times New Roman" w:eastAsia="Times New Roman" w:hAnsi="Times New Roman"/>
          <w:sz w:val="24"/>
          <w:szCs w:val="24"/>
        </w:rPr>
        <w:t xml:space="preserve">The Python data becomes the dataset. The PDF becomes the reference document. These are different jobs and neither replaces the other.</w:t>
      </w:r>
    </w:p>
    <w:p>
      <w:pPr>
        <w:spacing w:after="100" w:before="100"/>
      </w:pPr>
      <w:r>
        <w:rPr>
          <w:rFonts w:ascii="Times New Roman" w:cs="Times New Roman" w:eastAsia="Times New Roman" w:hAnsi="Times New Roman"/>
          <w:sz w:val="24"/>
          <w:szCs w:val="24"/>
        </w:rPr>
        <w:t xml:space="preserve">For Part III (Equity Valuation), yfinance is used to pull current market price, shares outstanding, market cap, and historical price data to keep the valuation model live and updatable.</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5. Data Acquisition Protocol</w:t>
      </w:r>
    </w:p>
    <w:p>
      <w:pPr>
        <w:spacing w:after="100" w:before="100"/>
      </w:pPr>
      <w:r>
        <w:rPr>
          <w:rFonts w:ascii="Times New Roman" w:cs="Times New Roman" w:eastAsia="Times New Roman" w:hAnsi="Times New Roman"/>
          <w:sz w:val="24"/>
          <w:szCs w:val="24"/>
        </w:rPr>
        <w:t xml:space="preserve">This protocol is followed for every reporting year before any analytical work begins. It is part of the methodology and will be referenced in the README.</w:t>
      </w:r>
    </w:p>
    <w:p>
      <w:pPr>
        <w:spacing w:after="80" w:before="80"/>
      </w:pPr>
      <w:r>
        <w:t xml:space="preserve"/>
      </w:r>
    </w:p>
    <w:p>
      <w:pPr>
        <w:spacing w:after="60" w:before="60"/>
        <w:ind w:left="360"/>
      </w:pPr>
      <w:r>
        <w:rPr>
          <w:rFonts w:ascii="Times New Roman" w:cs="Times New Roman" w:eastAsia="Times New Roman" w:hAnsi="Times New Roman"/>
          <w:b/>
          <w:bCs/>
          <w:sz w:val="24"/>
          <w:szCs w:val="24"/>
        </w:rPr>
        <w:t xml:space="preserve">• Step 1</w:t>
      </w:r>
      <w:r>
        <w:rPr>
          <w:rFonts w:ascii="Times New Roman" w:cs="Times New Roman" w:eastAsia="Times New Roman" w:hAnsi="Times New Roman"/>
          <w:sz w:val="24"/>
          <w:szCs w:val="24"/>
        </w:rPr>
        <w:t xml:space="preserve"> — Download the 10-K from SEC EDGAR (ir.pepsico.com or sec.gov)</w:t>
      </w:r>
    </w:p>
    <w:p>
      <w:pPr>
        <w:spacing w:after="60" w:before="60"/>
        <w:ind w:left="360"/>
      </w:pPr>
      <w:r>
        <w:rPr>
          <w:rFonts w:ascii="Times New Roman" w:cs="Times New Roman" w:eastAsia="Times New Roman" w:hAnsi="Times New Roman"/>
          <w:b/>
          <w:bCs/>
          <w:sz w:val="24"/>
          <w:szCs w:val="24"/>
        </w:rPr>
        <w:t xml:space="preserve">• Step 2</w:t>
      </w:r>
      <w:r>
        <w:rPr>
          <w:rFonts w:ascii="Times New Roman" w:cs="Times New Roman" w:eastAsia="Times New Roman" w:hAnsi="Times New Roman"/>
          <w:sz w:val="24"/>
          <w:szCs w:val="24"/>
        </w:rPr>
        <w:t xml:space="preserve"> — Pull structured XBRL financial statement data using Python</w:t>
      </w:r>
    </w:p>
    <w:p>
      <w:pPr>
        <w:spacing w:after="60" w:before="60"/>
        <w:ind w:left="360"/>
      </w:pPr>
      <w:r>
        <w:rPr>
          <w:rFonts w:ascii="Times New Roman" w:cs="Times New Roman" w:eastAsia="Times New Roman" w:hAnsi="Times New Roman"/>
          <w:b/>
          <w:bCs/>
          <w:sz w:val="24"/>
          <w:szCs w:val="24"/>
        </w:rPr>
        <w:t xml:space="preserve">• Step 3</w:t>
      </w:r>
      <w:r>
        <w:rPr>
          <w:rFonts w:ascii="Times New Roman" w:cs="Times New Roman" w:eastAsia="Times New Roman" w:hAnsi="Times New Roman"/>
          <w:sz w:val="24"/>
          <w:szCs w:val="24"/>
        </w:rPr>
        <w:t xml:space="preserve"> — Validate major line items from the XBRL data against the actual filing — income statement, balance sheet, cash flow statement</w:t>
      </w:r>
    </w:p>
    <w:p>
      <w:pPr>
        <w:spacing w:after="60" w:before="60"/>
        <w:ind w:left="360"/>
      </w:pPr>
      <w:r>
        <w:rPr>
          <w:rFonts w:ascii="Times New Roman" w:cs="Times New Roman" w:eastAsia="Times New Roman" w:hAnsi="Times New Roman"/>
          <w:b/>
          <w:bCs/>
          <w:sz w:val="24"/>
          <w:szCs w:val="24"/>
        </w:rPr>
        <w:t xml:space="preserve">• Step 4</w:t>
      </w:r>
      <w:r>
        <w:rPr>
          <w:rFonts w:ascii="Times New Roman" w:cs="Times New Roman" w:eastAsia="Times New Roman" w:hAnsi="Times New Roman"/>
          <w:sz w:val="24"/>
          <w:szCs w:val="24"/>
        </w:rPr>
        <w:t xml:space="preserve"> — Read the MD&amp;A and relevant notes before beginning any section analysis</w:t>
      </w:r>
    </w:p>
    <w:p>
      <w:pPr>
        <w:spacing w:after="60" w:before="60"/>
        <w:ind w:left="360"/>
      </w:pPr>
      <w:r>
        <w:rPr>
          <w:rFonts w:ascii="Times New Roman" w:cs="Times New Roman" w:eastAsia="Times New Roman" w:hAnsi="Times New Roman"/>
          <w:b/>
          <w:bCs/>
          <w:sz w:val="24"/>
          <w:szCs w:val="24"/>
        </w:rPr>
        <w:t xml:space="preserve">• Step 5</w:t>
      </w:r>
      <w:r>
        <w:rPr>
          <w:rFonts w:ascii="Times New Roman" w:cs="Times New Roman" w:eastAsia="Times New Roman" w:hAnsi="Times New Roman"/>
          <w:sz w:val="24"/>
          <w:szCs w:val="24"/>
        </w:rPr>
        <w:t xml:space="preserve"> — Record any changes in accounting presentation, segment definitions, or restatements in the Amendment Log (Section 10)</w:t>
      </w:r>
    </w:p>
    <w:p>
      <w:pPr>
        <w:spacing w:after="80" w:before="80"/>
      </w:pPr>
      <w:r>
        <w:t xml:space="preserve"/>
      </w:r>
    </w:p>
    <w:p>
      <w:pPr>
        <w:spacing w:after="100" w:before="100"/>
      </w:pPr>
      <w:r>
        <w:rPr>
          <w:rFonts w:ascii="Times New Roman" w:cs="Times New Roman" w:eastAsia="Times New Roman" w:hAnsi="Times New Roman"/>
          <w:sz w:val="24"/>
          <w:szCs w:val="24"/>
        </w:rPr>
        <w:t xml:space="preserve">XBRL data is trusted for computation. The 10-K PDF is the authority for context, explanation, and judgment. If they conflict, the PDF governs and the discrepancy is documented.</w:t>
      </w:r>
    </w:p>
    <w:p>
      <w:pPr>
        <w:spacing w:after="100" w:before="100"/>
      </w:pPr>
      <w:r>
        <w:rPr>
          <w:rFonts w:ascii="Times New Roman" w:cs="Times New Roman" w:eastAsia="Times New Roman" w:hAnsi="Times New Roman"/>
          <w:sz w:val="24"/>
          <w:szCs w:val="24"/>
        </w:rPr>
        <w:t xml:space="preserve">Companies sometimes rename line items, change segment definitions, or introduce new accounting standards between years. Step 5 catches these before they contaminate multi-year trend analysis.</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6. Part I — FSA and Financial Health Assessment</w:t>
      </w:r>
    </w:p>
    <w:p>
      <w:pPr>
        <w:spacing w:after="120" w:before="280"/>
      </w:pPr>
      <w:r>
        <w:rPr>
          <w:rFonts w:ascii="Times New Roman" w:cs="Times New Roman" w:eastAsia="Times New Roman" w:hAnsi="Times New Roman"/>
          <w:b/>
          <w:bCs/>
          <w:sz w:val="28"/>
          <w:szCs w:val="28"/>
        </w:rPr>
        <w:t xml:space="preserve">Central Question</w:t>
      </w:r>
    </w:p>
    <w:p>
      <w:pPr>
        <w:spacing w:after="200" w:before="100"/>
        <w:ind w:left="360" w:right="360"/>
      </w:pPr>
      <w:r>
        <w:rPr>
          <w:rFonts w:ascii="Times New Roman" w:cs="Times New Roman" w:eastAsia="Times New Roman" w:hAnsi="Times New Roman"/>
          <w:i/>
          <w:iCs/>
          <w:sz w:val="24"/>
          <w:szCs w:val="24"/>
        </w:rPr>
        <w:t xml:space="preserve">"How has PepsiCo's financial position, operating performance, and earnings quality evolved over the past seven years, and what does that imply about the company's underlying economic health?"</w:t>
      </w:r>
    </w:p>
    <w:p>
      <w:pPr>
        <w:spacing w:after="120" w:before="280"/>
      </w:pPr>
      <w:r>
        <w:rPr>
          <w:rFonts w:ascii="Times New Roman" w:cs="Times New Roman" w:eastAsia="Times New Roman" w:hAnsi="Times New Roman"/>
          <w:b/>
          <w:bCs/>
          <w:sz w:val="28"/>
          <w:szCs w:val="28"/>
        </w:rPr>
        <w:t xml:space="preserve">Role: Financial Analyst</w:t>
      </w:r>
    </w:p>
    <w:p>
      <w:pPr>
        <w:spacing w:after="120" w:before="280"/>
      </w:pPr>
      <w:r>
        <w:rPr>
          <w:rFonts w:ascii="Times New Roman" w:cs="Times New Roman" w:eastAsia="Times New Roman" w:hAnsi="Times New Roman"/>
          <w:b/>
          <w:bCs/>
          <w:sz w:val="28"/>
          <w:szCs w:val="28"/>
        </w:rPr>
        <w:t xml:space="preserve">Peer Comparison: None — trend analysis of PepsiCo only (FY2019–FY2025)</w:t>
      </w:r>
    </w:p>
    <w:p>
      <w:pPr>
        <w:spacing w:after="120" w:before="280"/>
      </w:pPr>
      <w:r>
        <w:rPr>
          <w:rFonts w:ascii="Times New Roman" w:cs="Times New Roman" w:eastAsia="Times New Roman" w:hAnsi="Times New Roman"/>
          <w:b/>
          <w:bCs/>
          <w:sz w:val="28"/>
          <w:szCs w:val="28"/>
        </w:rPr>
        <w:t xml:space="preserve">Primary Deliverable: Excel workbook + written analysis</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A — Business Understanding</w:t>
      </w:r>
    </w:p>
    <w:p>
      <w:pPr>
        <w:spacing w:after="100" w:before="100"/>
      </w:pPr>
      <w:r>
        <w:rPr>
          <w:rFonts w:ascii="Times New Roman" w:cs="Times New Roman" w:eastAsia="Times New Roman" w:hAnsi="Times New Roman"/>
          <w:sz w:val="24"/>
          <w:szCs w:val="24"/>
        </w:rPr>
        <w:t xml:space="preserve">Primary question: What is PepsiCo's business and what drives its financial performance?</w:t>
      </w:r>
    </w:p>
    <w:p>
      <w:pPr>
        <w:spacing w:after="60" w:before="60"/>
        <w:ind w:left="360"/>
      </w:pPr>
      <w:r>
        <w:rPr>
          <w:rFonts w:ascii="Times New Roman" w:cs="Times New Roman" w:eastAsia="Times New Roman" w:hAnsi="Times New Roman"/>
          <w:b/>
          <w:bCs/>
          <w:sz w:val="24"/>
          <w:szCs w:val="24"/>
        </w:rPr>
        <w:t xml:space="preserve">• A1</w:t>
      </w:r>
      <w:r>
        <w:rPr>
          <w:rFonts w:ascii="Times New Roman" w:cs="Times New Roman" w:eastAsia="Times New Roman" w:hAnsi="Times New Roman"/>
          <w:sz w:val="24"/>
          <w:szCs w:val="24"/>
        </w:rPr>
        <w:t xml:space="preserve"> — Company overview and history</w:t>
      </w:r>
    </w:p>
    <w:p>
      <w:pPr>
        <w:spacing w:after="60" w:before="60"/>
        <w:ind w:left="360"/>
      </w:pPr>
      <w:r>
        <w:rPr>
          <w:rFonts w:ascii="Times New Roman" w:cs="Times New Roman" w:eastAsia="Times New Roman" w:hAnsi="Times New Roman"/>
          <w:b/>
          <w:bCs/>
          <w:sz w:val="24"/>
          <w:szCs w:val="24"/>
        </w:rPr>
        <w:t xml:space="preserve">• A2</w:t>
      </w:r>
      <w:r>
        <w:rPr>
          <w:rFonts w:ascii="Times New Roman" w:cs="Times New Roman" w:eastAsia="Times New Roman" w:hAnsi="Times New Roman"/>
          <w:sz w:val="24"/>
          <w:szCs w:val="24"/>
        </w:rPr>
        <w:t xml:space="preserve"> — Business model and revenue streams</w:t>
      </w:r>
    </w:p>
    <w:p>
      <w:pPr>
        <w:spacing w:after="60" w:before="60"/>
        <w:ind w:left="360"/>
      </w:pPr>
      <w:r>
        <w:rPr>
          <w:rFonts w:ascii="Times New Roman" w:cs="Times New Roman" w:eastAsia="Times New Roman" w:hAnsi="Times New Roman"/>
          <w:b/>
          <w:bCs/>
          <w:sz w:val="24"/>
          <w:szCs w:val="24"/>
        </w:rPr>
        <w:t xml:space="preserve">• A3</w:t>
      </w:r>
      <w:r>
        <w:rPr>
          <w:rFonts w:ascii="Times New Roman" w:cs="Times New Roman" w:eastAsia="Times New Roman" w:hAnsi="Times New Roman"/>
          <w:sz w:val="24"/>
          <w:szCs w:val="24"/>
        </w:rPr>
        <w:t xml:space="preserve"> — Segment deep dive — what are the six segments and how do they differ economically?</w:t>
      </w:r>
    </w:p>
    <w:p>
      <w:pPr>
        <w:spacing w:after="60" w:before="60"/>
        <w:ind w:left="360"/>
      </w:pPr>
      <w:r>
        <w:rPr>
          <w:rFonts w:ascii="Times New Roman" w:cs="Times New Roman" w:eastAsia="Times New Roman" w:hAnsi="Times New Roman"/>
          <w:b/>
          <w:bCs/>
          <w:sz w:val="24"/>
          <w:szCs w:val="24"/>
        </w:rPr>
        <w:t xml:space="preserve">• A4</w:t>
      </w:r>
      <w:r>
        <w:rPr>
          <w:rFonts w:ascii="Times New Roman" w:cs="Times New Roman" w:eastAsia="Times New Roman" w:hAnsi="Times New Roman"/>
          <w:sz w:val="24"/>
          <w:szCs w:val="24"/>
        </w:rPr>
        <w:t xml:space="preserve"> — Competitive landscape and market position</w:t>
      </w:r>
    </w:p>
    <w:p>
      <w:pPr>
        <w:spacing w:after="60" w:before="60"/>
        <w:ind w:left="360"/>
      </w:pPr>
      <w:r>
        <w:rPr>
          <w:rFonts w:ascii="Times New Roman" w:cs="Times New Roman" w:eastAsia="Times New Roman" w:hAnsi="Times New Roman"/>
          <w:b/>
          <w:bCs/>
          <w:sz w:val="24"/>
          <w:szCs w:val="24"/>
        </w:rPr>
        <w:t xml:space="preserve">• A5</w:t>
      </w:r>
      <w:r>
        <w:rPr>
          <w:rFonts w:ascii="Times New Roman" w:cs="Times New Roman" w:eastAsia="Times New Roman" w:hAnsi="Times New Roman"/>
          <w:sz w:val="24"/>
          <w:szCs w:val="24"/>
        </w:rPr>
        <w:t xml:space="preserve"> — Geographic exposure and key markets</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B — Operating Performance</w:t>
      </w:r>
    </w:p>
    <w:p>
      <w:pPr>
        <w:spacing w:after="100" w:before="100"/>
      </w:pPr>
      <w:r>
        <w:rPr>
          <w:rFonts w:ascii="Times New Roman" w:cs="Times New Roman" w:eastAsia="Times New Roman" w:hAnsi="Times New Roman"/>
          <w:sz w:val="24"/>
          <w:szCs w:val="24"/>
        </w:rPr>
        <w:t xml:space="preserve">Primary question: How has PepsiCo's operating performance evolved and what is driving profitability?</w:t>
      </w:r>
    </w:p>
    <w:p>
      <w:pPr>
        <w:spacing w:after="60" w:before="60"/>
        <w:ind w:left="360"/>
      </w:pPr>
      <w:r>
        <w:rPr>
          <w:rFonts w:ascii="Times New Roman" w:cs="Times New Roman" w:eastAsia="Times New Roman" w:hAnsi="Times New Roman"/>
          <w:b/>
          <w:bCs/>
          <w:sz w:val="24"/>
          <w:szCs w:val="24"/>
        </w:rPr>
        <w:t xml:space="preserve">• B1</w:t>
      </w:r>
      <w:r>
        <w:rPr>
          <w:rFonts w:ascii="Times New Roman" w:cs="Times New Roman" w:eastAsia="Times New Roman" w:hAnsi="Times New Roman"/>
          <w:sz w:val="24"/>
          <w:szCs w:val="24"/>
        </w:rPr>
        <w:t xml:space="preserve"> — Revenue growth and composition — organic vs acquisition, segment and geographic contribution</w:t>
      </w:r>
    </w:p>
    <w:p>
      <w:pPr>
        <w:spacing w:after="60" w:before="60"/>
        <w:ind w:left="360"/>
      </w:pPr>
      <w:r>
        <w:rPr>
          <w:rFonts w:ascii="Times New Roman" w:cs="Times New Roman" w:eastAsia="Times New Roman" w:hAnsi="Times New Roman"/>
          <w:b/>
          <w:bCs/>
          <w:sz w:val="24"/>
          <w:szCs w:val="24"/>
        </w:rPr>
        <w:t xml:space="preserve">• B2</w:t>
      </w:r>
      <w:r>
        <w:rPr>
          <w:rFonts w:ascii="Times New Roman" w:cs="Times New Roman" w:eastAsia="Times New Roman" w:hAnsi="Times New Roman"/>
          <w:sz w:val="24"/>
          <w:szCs w:val="24"/>
        </w:rPr>
        <w:t xml:space="preserve"> — Segment economics — margins, capital intensity, growth rates, geographic exposure</w:t>
      </w:r>
    </w:p>
    <w:p>
      <w:pPr>
        <w:spacing w:after="60" w:before="60"/>
        <w:ind w:left="360"/>
      </w:pPr>
      <w:r>
        <w:rPr>
          <w:rFonts w:ascii="Times New Roman" w:cs="Times New Roman" w:eastAsia="Times New Roman" w:hAnsi="Times New Roman"/>
          <w:b/>
          <w:bCs/>
          <w:sz w:val="24"/>
          <w:szCs w:val="24"/>
        </w:rPr>
        <w:t xml:space="preserve">• B3</w:t>
      </w:r>
      <w:r>
        <w:rPr>
          <w:rFonts w:ascii="Times New Roman" w:cs="Times New Roman" w:eastAsia="Times New Roman" w:hAnsi="Times New Roman"/>
          <w:sz w:val="24"/>
          <w:szCs w:val="24"/>
        </w:rPr>
        <w:t xml:space="preserve"> — Margin analysis — gross, operating, net margins across 7 years</w:t>
      </w:r>
    </w:p>
    <w:p>
      <w:pPr>
        <w:spacing w:after="60" w:before="60"/>
        <w:ind w:left="360"/>
      </w:pPr>
      <w:r>
        <w:rPr>
          <w:rFonts w:ascii="Times New Roman" w:cs="Times New Roman" w:eastAsia="Times New Roman" w:hAnsi="Times New Roman"/>
          <w:b/>
          <w:bCs/>
          <w:sz w:val="24"/>
          <w:szCs w:val="24"/>
        </w:rPr>
        <w:t xml:space="preserve">• B4</w:t>
      </w:r>
      <w:r>
        <w:rPr>
          <w:rFonts w:ascii="Times New Roman" w:cs="Times New Roman" w:eastAsia="Times New Roman" w:hAnsi="Times New Roman"/>
          <w:sz w:val="24"/>
          <w:szCs w:val="24"/>
        </w:rPr>
        <w:t xml:space="preserve"> — Profitability ratios — ROE, ROA, ROIC trends</w:t>
      </w:r>
    </w:p>
    <w:p>
      <w:pPr>
        <w:spacing w:after="60" w:before="60"/>
        <w:ind w:left="360"/>
      </w:pPr>
      <w:r>
        <w:rPr>
          <w:rFonts w:ascii="Times New Roman" w:cs="Times New Roman" w:eastAsia="Times New Roman" w:hAnsi="Times New Roman"/>
          <w:b/>
          <w:bCs/>
          <w:sz w:val="24"/>
          <w:szCs w:val="24"/>
        </w:rPr>
        <w:t xml:space="preserve">• B5</w:t>
      </w:r>
      <w:r>
        <w:rPr>
          <w:rFonts w:ascii="Times New Roman" w:cs="Times New Roman" w:eastAsia="Times New Roman" w:hAnsi="Times New Roman"/>
          <w:sz w:val="24"/>
          <w:szCs w:val="24"/>
        </w:rPr>
        <w:t xml:space="preserve"> — DuPont decomposition — synthesis of profitability, efficiency, and leverage drivers (written last)</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C — Financial Position</w:t>
      </w:r>
    </w:p>
    <w:p>
      <w:pPr>
        <w:spacing w:after="100" w:before="100"/>
      </w:pPr>
      <w:r>
        <w:rPr>
          <w:rFonts w:ascii="Times New Roman" w:cs="Times New Roman" w:eastAsia="Times New Roman" w:hAnsi="Times New Roman"/>
          <w:sz w:val="24"/>
          <w:szCs w:val="24"/>
        </w:rPr>
        <w:t xml:space="preserve">Primary question: Is PepsiCo's balance sheet healthy and can it sustain its obligations?</w:t>
      </w:r>
    </w:p>
    <w:p>
      <w:pPr>
        <w:spacing w:after="60" w:before="60"/>
        <w:ind w:left="360"/>
      </w:pPr>
      <w:r>
        <w:rPr>
          <w:rFonts w:ascii="Times New Roman" w:cs="Times New Roman" w:eastAsia="Times New Roman" w:hAnsi="Times New Roman"/>
          <w:b/>
          <w:bCs/>
          <w:sz w:val="24"/>
          <w:szCs w:val="24"/>
        </w:rPr>
        <w:t xml:space="preserve">• C1</w:t>
      </w:r>
      <w:r>
        <w:rPr>
          <w:rFonts w:ascii="Times New Roman" w:cs="Times New Roman" w:eastAsia="Times New Roman" w:hAnsi="Times New Roman"/>
          <w:sz w:val="24"/>
          <w:szCs w:val="24"/>
        </w:rPr>
        <w:t xml:space="preserve"> — Liquidity analysis — current ratio, quick ratio, cash ratio</w:t>
      </w:r>
    </w:p>
    <w:p>
      <w:pPr>
        <w:spacing w:after="60" w:before="60"/>
        <w:ind w:left="360"/>
      </w:pPr>
      <w:r>
        <w:rPr>
          <w:rFonts w:ascii="Times New Roman" w:cs="Times New Roman" w:eastAsia="Times New Roman" w:hAnsi="Times New Roman"/>
          <w:b/>
          <w:bCs/>
          <w:sz w:val="24"/>
          <w:szCs w:val="24"/>
        </w:rPr>
        <w:t xml:space="preserve">• C2</w:t>
      </w:r>
      <w:r>
        <w:rPr>
          <w:rFonts w:ascii="Times New Roman" w:cs="Times New Roman" w:eastAsia="Times New Roman" w:hAnsi="Times New Roman"/>
          <w:sz w:val="24"/>
          <w:szCs w:val="24"/>
        </w:rPr>
        <w:t xml:space="preserve"> — Working capital efficiency — DSO, DIO, DPO, Cash Conversion Cycle</w:t>
      </w:r>
    </w:p>
    <w:p>
      <w:pPr>
        <w:spacing w:after="60" w:before="60"/>
        <w:ind w:left="360"/>
      </w:pPr>
      <w:r>
        <w:rPr>
          <w:rFonts w:ascii="Times New Roman" w:cs="Times New Roman" w:eastAsia="Times New Roman" w:hAnsi="Times New Roman"/>
          <w:b/>
          <w:bCs/>
          <w:sz w:val="24"/>
          <w:szCs w:val="24"/>
        </w:rPr>
        <w:t xml:space="preserve">• C3</w:t>
      </w:r>
      <w:r>
        <w:rPr>
          <w:rFonts w:ascii="Times New Roman" w:cs="Times New Roman" w:eastAsia="Times New Roman" w:hAnsi="Times New Roman"/>
          <w:sz w:val="24"/>
          <w:szCs w:val="24"/>
        </w:rPr>
        <w:t xml:space="preserve"> — Capital structure and debt ratios — debt-to-equity, debt-to-assets, debt-to-EBITDA</w:t>
      </w:r>
    </w:p>
    <w:p>
      <w:pPr>
        <w:spacing w:after="60" w:before="60"/>
        <w:ind w:left="360"/>
      </w:pPr>
      <w:r>
        <w:rPr>
          <w:rFonts w:ascii="Times New Roman" w:cs="Times New Roman" w:eastAsia="Times New Roman" w:hAnsi="Times New Roman"/>
          <w:b/>
          <w:bCs/>
          <w:sz w:val="24"/>
          <w:szCs w:val="24"/>
        </w:rPr>
        <w:t xml:space="preserve">• C4</w:t>
      </w:r>
      <w:r>
        <w:rPr>
          <w:rFonts w:ascii="Times New Roman" w:cs="Times New Roman" w:eastAsia="Times New Roman" w:hAnsi="Times New Roman"/>
          <w:sz w:val="24"/>
          <w:szCs w:val="24"/>
        </w:rPr>
        <w:t xml:space="preserve"> — Credit quality and coverage ratios — interest coverage, fixed charge coverage</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D — Cash Flow and Earnings Quality</w:t>
      </w:r>
    </w:p>
    <w:p>
      <w:pPr>
        <w:spacing w:after="100" w:before="100"/>
      </w:pPr>
      <w:r>
        <w:rPr>
          <w:rFonts w:ascii="Times New Roman" w:cs="Times New Roman" w:eastAsia="Times New Roman" w:hAnsi="Times New Roman"/>
          <w:sz w:val="24"/>
          <w:szCs w:val="24"/>
        </w:rPr>
        <w:t xml:space="preserve">Primary question: Are PepsiCo's reported earnings supported by real cash generation?</w:t>
      </w:r>
    </w:p>
    <w:p>
      <w:pPr>
        <w:spacing w:after="60" w:before="60"/>
        <w:ind w:left="360"/>
      </w:pPr>
      <w:r>
        <w:rPr>
          <w:rFonts w:ascii="Times New Roman" w:cs="Times New Roman" w:eastAsia="Times New Roman" w:hAnsi="Times New Roman"/>
          <w:b/>
          <w:bCs/>
          <w:sz w:val="24"/>
          <w:szCs w:val="24"/>
        </w:rPr>
        <w:t xml:space="preserve">• D1</w:t>
      </w:r>
      <w:r>
        <w:rPr>
          <w:rFonts w:ascii="Times New Roman" w:cs="Times New Roman" w:eastAsia="Times New Roman" w:hAnsi="Times New Roman"/>
          <w:sz w:val="24"/>
          <w:szCs w:val="24"/>
        </w:rPr>
        <w:t xml:space="preserve"> — Cash flow statement analysis — operating, investing, financing trends</w:t>
      </w:r>
    </w:p>
    <w:p>
      <w:pPr>
        <w:spacing w:after="60" w:before="60"/>
        <w:ind w:left="360"/>
      </w:pPr>
      <w:r>
        <w:rPr>
          <w:rFonts w:ascii="Times New Roman" w:cs="Times New Roman" w:eastAsia="Times New Roman" w:hAnsi="Times New Roman"/>
          <w:b/>
          <w:bCs/>
          <w:sz w:val="24"/>
          <w:szCs w:val="24"/>
        </w:rPr>
        <w:t xml:space="preserve">• D2</w:t>
      </w:r>
      <w:r>
        <w:rPr>
          <w:rFonts w:ascii="Times New Roman" w:cs="Times New Roman" w:eastAsia="Times New Roman" w:hAnsi="Times New Roman"/>
          <w:sz w:val="24"/>
          <w:szCs w:val="24"/>
        </w:rPr>
        <w:t xml:space="preserve"> — CFO vs net income comparison across 7 years</w:t>
      </w:r>
    </w:p>
    <w:p>
      <w:pPr>
        <w:spacing w:after="60" w:before="60"/>
        <w:ind w:left="360"/>
      </w:pPr>
      <w:r>
        <w:rPr>
          <w:rFonts w:ascii="Times New Roman" w:cs="Times New Roman" w:eastAsia="Times New Roman" w:hAnsi="Times New Roman"/>
          <w:b/>
          <w:bCs/>
          <w:sz w:val="24"/>
          <w:szCs w:val="24"/>
        </w:rPr>
        <w:t xml:space="preserve">• D3</w:t>
      </w:r>
      <w:r>
        <w:rPr>
          <w:rFonts w:ascii="Times New Roman" w:cs="Times New Roman" w:eastAsia="Times New Roman" w:hAnsi="Times New Roman"/>
          <w:sz w:val="24"/>
          <w:szCs w:val="24"/>
        </w:rPr>
        <w:t xml:space="preserve"> — Accruals ratio and accruals analysis</w:t>
      </w:r>
    </w:p>
    <w:p>
      <w:pPr>
        <w:spacing w:after="60" w:before="60"/>
        <w:ind w:left="360"/>
      </w:pPr>
      <w:r>
        <w:rPr>
          <w:rFonts w:ascii="Times New Roman" w:cs="Times New Roman" w:eastAsia="Times New Roman" w:hAnsi="Times New Roman"/>
          <w:b/>
          <w:bCs/>
          <w:sz w:val="24"/>
          <w:szCs w:val="24"/>
        </w:rPr>
        <w:t xml:space="preserve">• D4</w:t>
      </w:r>
      <w:r>
        <w:rPr>
          <w:rFonts w:ascii="Times New Roman" w:cs="Times New Roman" w:eastAsia="Times New Roman" w:hAnsi="Times New Roman"/>
          <w:sz w:val="24"/>
          <w:szCs w:val="24"/>
        </w:rPr>
        <w:t xml:space="preserve"> — Cash conversion and earnings persistence</w:t>
      </w:r>
    </w:p>
    <w:p>
      <w:pPr>
        <w:spacing w:after="60" w:before="60"/>
        <w:ind w:left="360"/>
      </w:pPr>
      <w:r>
        <w:rPr>
          <w:rFonts w:ascii="Times New Roman" w:cs="Times New Roman" w:eastAsia="Times New Roman" w:hAnsi="Times New Roman"/>
          <w:b/>
          <w:bCs/>
          <w:sz w:val="24"/>
          <w:szCs w:val="24"/>
        </w:rPr>
        <w:t xml:space="preserve">• D5</w:t>
      </w:r>
      <w:r>
        <w:rPr>
          <w:rFonts w:ascii="Times New Roman" w:cs="Times New Roman" w:eastAsia="Times New Roman" w:hAnsi="Times New Roman"/>
          <w:sz w:val="24"/>
          <w:szCs w:val="24"/>
        </w:rPr>
        <w:t xml:space="preserve"> — Red flags and overall earnings quality assessment</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E — Accounting Judgments</w:t>
      </w:r>
    </w:p>
    <w:p>
      <w:pPr>
        <w:spacing w:after="100" w:before="100"/>
      </w:pPr>
      <w:r>
        <w:rPr>
          <w:rFonts w:ascii="Times New Roman" w:cs="Times New Roman" w:eastAsia="Times New Roman" w:hAnsi="Times New Roman"/>
          <w:sz w:val="24"/>
          <w:szCs w:val="24"/>
        </w:rPr>
        <w:t xml:space="preserve">Primary question: Where is management's judgment most visible in the financial statements, and are those judgments reasonable?</w:t>
      </w:r>
    </w:p>
    <w:p>
      <w:pPr>
        <w:spacing w:after="60" w:before="60"/>
        <w:ind w:left="360"/>
      </w:pPr>
      <w:r>
        <w:rPr>
          <w:rFonts w:ascii="Times New Roman" w:cs="Times New Roman" w:eastAsia="Times New Roman" w:hAnsi="Times New Roman"/>
          <w:b/>
          <w:bCs/>
          <w:sz w:val="24"/>
          <w:szCs w:val="24"/>
        </w:rPr>
        <w:t xml:space="preserve">• E1</w:t>
      </w:r>
      <w:r>
        <w:rPr>
          <w:rFonts w:ascii="Times New Roman" w:cs="Times New Roman" w:eastAsia="Times New Roman" w:hAnsi="Times New Roman"/>
          <w:sz w:val="24"/>
          <w:szCs w:val="24"/>
        </w:rPr>
        <w:t xml:space="preserve"> — Revenue recognition policies</w:t>
      </w:r>
    </w:p>
    <w:p>
      <w:pPr>
        <w:spacing w:after="60" w:before="60"/>
        <w:ind w:left="360"/>
      </w:pPr>
      <w:r>
        <w:rPr>
          <w:rFonts w:ascii="Times New Roman" w:cs="Times New Roman" w:eastAsia="Times New Roman" w:hAnsi="Times New Roman"/>
          <w:b/>
          <w:bCs/>
          <w:sz w:val="24"/>
          <w:szCs w:val="24"/>
        </w:rPr>
        <w:t xml:space="preserve">• E2</w:t>
      </w:r>
      <w:r>
        <w:rPr>
          <w:rFonts w:ascii="Times New Roman" w:cs="Times New Roman" w:eastAsia="Times New Roman" w:hAnsi="Times New Roman"/>
          <w:sz w:val="24"/>
          <w:szCs w:val="24"/>
        </w:rPr>
        <w:t xml:space="preserve"> — Goodwill and acquisitions — impairment testing methodology, acquisition strategy assessment</w:t>
      </w:r>
    </w:p>
    <w:p>
      <w:pPr>
        <w:spacing w:after="60" w:before="60"/>
        <w:ind w:left="360"/>
      </w:pPr>
      <w:r>
        <w:rPr>
          <w:rFonts w:ascii="Times New Roman" w:cs="Times New Roman" w:eastAsia="Times New Roman" w:hAnsi="Times New Roman"/>
          <w:b/>
          <w:bCs/>
          <w:sz w:val="24"/>
          <w:szCs w:val="24"/>
        </w:rPr>
        <w:t xml:space="preserve">• E3</w:t>
      </w:r>
      <w:r>
        <w:rPr>
          <w:rFonts w:ascii="Times New Roman" w:cs="Times New Roman" w:eastAsia="Times New Roman" w:hAnsi="Times New Roman"/>
          <w:sz w:val="24"/>
          <w:szCs w:val="24"/>
        </w:rPr>
        <w:t xml:space="preserve"> — Leases — operating vs finance lease obligations and trends</w:t>
      </w:r>
    </w:p>
    <w:p>
      <w:pPr>
        <w:spacing w:after="60" w:before="60"/>
        <w:ind w:left="360"/>
      </w:pPr>
      <w:r>
        <w:rPr>
          <w:rFonts w:ascii="Times New Roman" w:cs="Times New Roman" w:eastAsia="Times New Roman" w:hAnsi="Times New Roman"/>
          <w:b/>
          <w:bCs/>
          <w:sz w:val="24"/>
          <w:szCs w:val="24"/>
        </w:rPr>
        <w:t xml:space="preserve">• E4</w:t>
      </w:r>
      <w:r>
        <w:rPr>
          <w:rFonts w:ascii="Times New Roman" w:cs="Times New Roman" w:eastAsia="Times New Roman" w:hAnsi="Times New Roman"/>
          <w:sz w:val="24"/>
          <w:szCs w:val="24"/>
        </w:rPr>
        <w:t xml:space="preserve"> — Pensions — assumptions, funded status, sensitivity to discount rate changes</w:t>
      </w:r>
    </w:p>
    <w:p>
      <w:pPr>
        <w:spacing w:after="60" w:before="60"/>
        <w:ind w:left="360"/>
      </w:pPr>
      <w:r>
        <w:rPr>
          <w:rFonts w:ascii="Times New Roman" w:cs="Times New Roman" w:eastAsia="Times New Roman" w:hAnsi="Times New Roman"/>
          <w:b/>
          <w:bCs/>
          <w:sz w:val="24"/>
          <w:szCs w:val="24"/>
        </w:rPr>
        <w:t xml:space="preserve">• E5</w:t>
      </w:r>
      <w:r>
        <w:rPr>
          <w:rFonts w:ascii="Times New Roman" w:cs="Times New Roman" w:eastAsia="Times New Roman" w:hAnsi="Times New Roman"/>
          <w:sz w:val="24"/>
          <w:szCs w:val="24"/>
        </w:rPr>
        <w:t xml:space="preserve"> — Taxes — effective rate trends, deferred tax assets and liabilities, uncertain tax positions</w:t>
      </w:r>
    </w:p>
    <w:p>
      <w:pPr>
        <w:spacing w:after="60" w:before="60"/>
        <w:ind w:left="360"/>
      </w:pPr>
      <w:r>
        <w:rPr>
          <w:rFonts w:ascii="Times New Roman" w:cs="Times New Roman" w:eastAsia="Times New Roman" w:hAnsi="Times New Roman"/>
          <w:b/>
          <w:bCs/>
          <w:sz w:val="24"/>
          <w:szCs w:val="24"/>
        </w:rPr>
        <w:t xml:space="preserve">• E6</w:t>
      </w:r>
      <w:r>
        <w:rPr>
          <w:rFonts w:ascii="Times New Roman" w:cs="Times New Roman" w:eastAsia="Times New Roman" w:hAnsi="Times New Roman"/>
          <w:sz w:val="24"/>
          <w:szCs w:val="24"/>
        </w:rPr>
        <w:t xml:space="preserve"> — Foreign currency — translation effects, local currency vs reported performance</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Final Financial Health Assessment</w:t>
      </w:r>
    </w:p>
    <w:p>
      <w:pPr>
        <w:spacing w:after="100" w:before="100"/>
      </w:pPr>
      <w:r>
        <w:rPr>
          <w:rFonts w:ascii="Times New Roman" w:cs="Times New Roman" w:eastAsia="Times New Roman" w:hAnsi="Times New Roman"/>
          <w:sz w:val="24"/>
          <w:szCs w:val="24"/>
        </w:rPr>
        <w:t xml:space="preserve">Synthesis of all five sections into an overall verdict on PepsiCo's financial health. Written after all sections are complete.</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7. Part II — Corporate Finance Analysis</w:t>
      </w:r>
    </w:p>
    <w:p>
      <w:pPr>
        <w:spacing w:after="120" w:before="280"/>
      </w:pPr>
      <w:r>
        <w:rPr>
          <w:rFonts w:ascii="Times New Roman" w:cs="Times New Roman" w:eastAsia="Times New Roman" w:hAnsi="Times New Roman"/>
          <w:b/>
          <w:bCs/>
          <w:sz w:val="28"/>
          <w:szCs w:val="28"/>
        </w:rPr>
        <w:t xml:space="preserve">Central Question</w:t>
      </w:r>
    </w:p>
    <w:p>
      <w:pPr>
        <w:spacing w:after="200" w:before="100"/>
        <w:ind w:left="360" w:right="360"/>
      </w:pPr>
      <w:r>
        <w:rPr>
          <w:rFonts w:ascii="Times New Roman" w:cs="Times New Roman" w:eastAsia="Times New Roman" w:hAnsi="Times New Roman"/>
          <w:i/>
          <w:iCs/>
          <w:sz w:val="24"/>
          <w:szCs w:val="24"/>
        </w:rPr>
        <w:t xml:space="preserve">"Have PepsiCo's management made sound capital allocation decisions over the past seven years, and how does their approach compare to Coca-Cola?"</w:t>
      </w:r>
    </w:p>
    <w:p>
      <w:pPr>
        <w:spacing w:after="120" w:before="280"/>
      </w:pPr>
      <w:r>
        <w:rPr>
          <w:rFonts w:ascii="Times New Roman" w:cs="Times New Roman" w:eastAsia="Times New Roman" w:hAnsi="Times New Roman"/>
          <w:b/>
          <w:bCs/>
          <w:sz w:val="28"/>
          <w:szCs w:val="28"/>
        </w:rPr>
        <w:t xml:space="preserve">Role: Corporate Finance Analyst</w:t>
      </w:r>
    </w:p>
    <w:p>
      <w:pPr>
        <w:spacing w:after="120" w:before="280"/>
      </w:pPr>
      <w:r>
        <w:rPr>
          <w:rFonts w:ascii="Times New Roman" w:cs="Times New Roman" w:eastAsia="Times New Roman" w:hAnsi="Times New Roman"/>
          <w:b/>
          <w:bCs/>
          <w:sz w:val="28"/>
          <w:szCs w:val="28"/>
        </w:rPr>
        <w:t xml:space="preserve">Peer Comparison: Coca-Cola introduced here for the first time</w:t>
      </w:r>
    </w:p>
    <w:p>
      <w:pPr>
        <w:spacing w:after="120" w:before="280"/>
      </w:pPr>
      <w:r>
        <w:rPr>
          <w:rFonts w:ascii="Times New Roman" w:cs="Times New Roman" w:eastAsia="Times New Roman" w:hAnsi="Times New Roman"/>
          <w:b/>
          <w:bCs/>
          <w:sz w:val="28"/>
          <w:szCs w:val="28"/>
        </w:rPr>
        <w:t xml:space="preserve">Primary Deliverable: Excel workbook + written analysis + Capital Allocation Scorecard</w:t>
      </w:r>
    </w:p>
    <w:p>
      <w:pPr>
        <w:spacing w:after="80" w:before="80"/>
      </w:pPr>
      <w:r>
        <w:t xml:space="preserve"/>
      </w:r>
    </w:p>
    <w:p>
      <w:pPr>
        <w:spacing w:after="100" w:before="100"/>
      </w:pPr>
      <w:r>
        <w:rPr>
          <w:rFonts w:ascii="Times New Roman" w:cs="Times New Roman" w:eastAsia="Times New Roman" w:hAnsi="Times New Roman"/>
          <w:sz w:val="24"/>
          <w:szCs w:val="24"/>
        </w:rPr>
        <w:t xml:space="preserve">FSA (Part I) asks what happened. Corporate Finance asks why management chose this, and whether those choices created or destroyed value. The heart of this part is ROIC vs WACC.</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A — Financing Decisions</w:t>
      </w:r>
    </w:p>
    <w:p>
      <w:pPr>
        <w:spacing w:after="60" w:before="60"/>
        <w:ind w:left="360"/>
      </w:pPr>
      <w:r>
        <w:rPr>
          <w:rFonts w:ascii="Times New Roman" w:cs="Times New Roman" w:eastAsia="Times New Roman" w:hAnsi="Times New Roman"/>
          <w:b/>
          <w:bCs/>
          <w:sz w:val="24"/>
          <w:szCs w:val="24"/>
        </w:rPr>
        <w:t xml:space="preserve">• A1</w:t>
      </w:r>
      <w:r>
        <w:rPr>
          <w:rFonts w:ascii="Times New Roman" w:cs="Times New Roman" w:eastAsia="Times New Roman" w:hAnsi="Times New Roman"/>
          <w:sz w:val="24"/>
          <w:szCs w:val="24"/>
        </w:rPr>
        <w:t xml:space="preserve"> — Capital structure evolution over 7 years</w:t>
      </w:r>
    </w:p>
    <w:p>
      <w:pPr>
        <w:spacing w:after="60" w:before="60"/>
        <w:ind w:left="360"/>
      </w:pPr>
      <w:r>
        <w:rPr>
          <w:rFonts w:ascii="Times New Roman" w:cs="Times New Roman" w:eastAsia="Times New Roman" w:hAnsi="Times New Roman"/>
          <w:b/>
          <w:bCs/>
          <w:sz w:val="24"/>
          <w:szCs w:val="24"/>
        </w:rPr>
        <w:t xml:space="preserve">• A2</w:t>
      </w:r>
      <w:r>
        <w:rPr>
          <w:rFonts w:ascii="Times New Roman" w:cs="Times New Roman" w:eastAsia="Times New Roman" w:hAnsi="Times New Roman"/>
          <w:sz w:val="24"/>
          <w:szCs w:val="24"/>
        </w:rPr>
        <w:t xml:space="preserve"> — Debt composition and maturity profile</w:t>
      </w:r>
    </w:p>
    <w:p>
      <w:pPr>
        <w:spacing w:after="60" w:before="60"/>
        <w:ind w:left="360"/>
      </w:pPr>
      <w:r>
        <w:rPr>
          <w:rFonts w:ascii="Times New Roman" w:cs="Times New Roman" w:eastAsia="Times New Roman" w:hAnsi="Times New Roman"/>
          <w:b/>
          <w:bCs/>
          <w:sz w:val="24"/>
          <w:szCs w:val="24"/>
        </w:rPr>
        <w:t xml:space="preserve">• A3</w:t>
      </w:r>
      <w:r>
        <w:rPr>
          <w:rFonts w:ascii="Times New Roman" w:cs="Times New Roman" w:eastAsia="Times New Roman" w:hAnsi="Times New Roman"/>
          <w:sz w:val="24"/>
          <w:szCs w:val="24"/>
        </w:rPr>
        <w:t xml:space="preserve"> — WACC calculation — cost of debt, cost of equity (CAPM), weighted average</w:t>
      </w:r>
    </w:p>
    <w:p>
      <w:pPr>
        <w:spacing w:after="60" w:before="60"/>
        <w:ind w:left="360"/>
      </w:pPr>
      <w:r>
        <w:rPr>
          <w:rFonts w:ascii="Times New Roman" w:cs="Times New Roman" w:eastAsia="Times New Roman" w:hAnsi="Times New Roman"/>
          <w:b/>
          <w:bCs/>
          <w:sz w:val="24"/>
          <w:szCs w:val="24"/>
        </w:rPr>
        <w:t xml:space="preserve">• A4</w:t>
      </w:r>
      <w:r>
        <w:rPr>
          <w:rFonts w:ascii="Times New Roman" w:cs="Times New Roman" w:eastAsia="Times New Roman" w:hAnsi="Times New Roman"/>
          <w:sz w:val="24"/>
          <w:szCs w:val="24"/>
        </w:rPr>
        <w:t xml:space="preserve"> — Peer comparison — is PepsiCo's capital structure efficient relative to Coca-Cola?</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B — Returning Capital to Shareholders</w:t>
      </w:r>
    </w:p>
    <w:p>
      <w:pPr>
        <w:spacing w:after="60" w:before="60"/>
        <w:ind w:left="360"/>
      </w:pPr>
      <w:r>
        <w:rPr>
          <w:rFonts w:ascii="Times New Roman" w:cs="Times New Roman" w:eastAsia="Times New Roman" w:hAnsi="Times New Roman"/>
          <w:b/>
          <w:bCs/>
          <w:sz w:val="24"/>
          <w:szCs w:val="24"/>
        </w:rPr>
        <w:t xml:space="preserve">• B1</w:t>
      </w:r>
      <w:r>
        <w:rPr>
          <w:rFonts w:ascii="Times New Roman" w:cs="Times New Roman" w:eastAsia="Times New Roman" w:hAnsi="Times New Roman"/>
          <w:sz w:val="24"/>
          <w:szCs w:val="24"/>
        </w:rPr>
        <w:t xml:space="preserve"> — Dividend history — growth rate, payout ratio, consistency across 7 years</w:t>
      </w:r>
    </w:p>
    <w:p>
      <w:pPr>
        <w:spacing w:after="60" w:before="60"/>
        <w:ind w:left="360"/>
      </w:pPr>
      <w:r>
        <w:rPr>
          <w:rFonts w:ascii="Times New Roman" w:cs="Times New Roman" w:eastAsia="Times New Roman" w:hAnsi="Times New Roman"/>
          <w:b/>
          <w:bCs/>
          <w:sz w:val="24"/>
          <w:szCs w:val="24"/>
        </w:rPr>
        <w:t xml:space="preserve">• B2</w:t>
      </w:r>
      <w:r>
        <w:rPr>
          <w:rFonts w:ascii="Times New Roman" w:cs="Times New Roman" w:eastAsia="Times New Roman" w:hAnsi="Times New Roman"/>
          <w:sz w:val="24"/>
          <w:szCs w:val="24"/>
        </w:rPr>
        <w:t xml:space="preserve"> — Share repurchase history — did buybacks create value or primarily offset dilution?</w:t>
      </w:r>
    </w:p>
    <w:p>
      <w:pPr>
        <w:spacing w:after="60" w:before="60"/>
        <w:ind w:left="360"/>
      </w:pPr>
      <w:r>
        <w:rPr>
          <w:rFonts w:ascii="Times New Roman" w:cs="Times New Roman" w:eastAsia="Times New Roman" w:hAnsi="Times New Roman"/>
          <w:b/>
          <w:bCs/>
          <w:sz w:val="24"/>
          <w:szCs w:val="24"/>
        </w:rPr>
        <w:t xml:space="preserve">• B3</w:t>
      </w:r>
      <w:r>
        <w:rPr>
          <w:rFonts w:ascii="Times New Roman" w:cs="Times New Roman" w:eastAsia="Times New Roman" w:hAnsi="Times New Roman"/>
          <w:sz w:val="24"/>
          <w:szCs w:val="24"/>
        </w:rPr>
        <w:t xml:space="preserve"> — Dividend sustainability — FCF coverage, balance sheet support</w:t>
      </w:r>
    </w:p>
    <w:p>
      <w:pPr>
        <w:spacing w:after="60" w:before="60"/>
        <w:ind w:left="360"/>
      </w:pPr>
      <w:r>
        <w:rPr>
          <w:rFonts w:ascii="Times New Roman" w:cs="Times New Roman" w:eastAsia="Times New Roman" w:hAnsi="Times New Roman"/>
          <w:b/>
          <w:bCs/>
          <w:sz w:val="24"/>
          <w:szCs w:val="24"/>
        </w:rPr>
        <w:t xml:space="preserve">• B4</w:t>
      </w:r>
      <w:r>
        <w:rPr>
          <w:rFonts w:ascii="Times New Roman" w:cs="Times New Roman" w:eastAsia="Times New Roman" w:hAnsi="Times New Roman"/>
          <w:sz w:val="24"/>
          <w:szCs w:val="24"/>
        </w:rPr>
        <w:t xml:space="preserve"> — Peer comparison — PepsiCo vs Coca-Cola capital return philosophy</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C — Investment Decisions</w:t>
      </w:r>
    </w:p>
    <w:p>
      <w:pPr>
        <w:spacing w:after="60" w:before="60"/>
        <w:ind w:left="360"/>
      </w:pPr>
      <w:r>
        <w:rPr>
          <w:rFonts w:ascii="Times New Roman" w:cs="Times New Roman" w:eastAsia="Times New Roman" w:hAnsi="Times New Roman"/>
          <w:b/>
          <w:bCs/>
          <w:sz w:val="24"/>
          <w:szCs w:val="24"/>
        </w:rPr>
        <w:t xml:space="preserve">• C1</w:t>
      </w:r>
      <w:r>
        <w:rPr>
          <w:rFonts w:ascii="Times New Roman" w:cs="Times New Roman" w:eastAsia="Times New Roman" w:hAnsi="Times New Roman"/>
          <w:sz w:val="24"/>
          <w:szCs w:val="24"/>
        </w:rPr>
        <w:t xml:space="preserve"> — CapEx trends — maintenance vs growth capital</w:t>
      </w:r>
    </w:p>
    <w:p>
      <w:pPr>
        <w:spacing w:after="60" w:before="60"/>
        <w:ind w:left="360"/>
      </w:pPr>
      <w:r>
        <w:rPr>
          <w:rFonts w:ascii="Times New Roman" w:cs="Times New Roman" w:eastAsia="Times New Roman" w:hAnsi="Times New Roman"/>
          <w:b/>
          <w:bCs/>
          <w:sz w:val="24"/>
          <w:szCs w:val="24"/>
        </w:rPr>
        <w:t xml:space="preserve">• C2</w:t>
      </w:r>
      <w:r>
        <w:rPr>
          <w:rFonts w:ascii="Times New Roman" w:cs="Times New Roman" w:eastAsia="Times New Roman" w:hAnsi="Times New Roman"/>
          <w:sz w:val="24"/>
          <w:szCs w:val="24"/>
        </w:rPr>
        <w:t xml:space="preserve"> — Portfolio investment strategy — which brands and markets are receiving capital?</w:t>
      </w:r>
    </w:p>
    <w:p>
      <w:pPr>
        <w:spacing w:after="60" w:before="60"/>
        <w:ind w:left="360"/>
      </w:pPr>
      <w:r>
        <w:rPr>
          <w:rFonts w:ascii="Times New Roman" w:cs="Times New Roman" w:eastAsia="Times New Roman" w:hAnsi="Times New Roman"/>
          <w:b/>
          <w:bCs/>
          <w:sz w:val="24"/>
          <w:szCs w:val="24"/>
        </w:rPr>
        <w:t xml:space="preserve">• C3</w:t>
      </w:r>
      <w:r>
        <w:rPr>
          <w:rFonts w:ascii="Times New Roman" w:cs="Times New Roman" w:eastAsia="Times New Roman" w:hAnsi="Times New Roman"/>
          <w:sz w:val="24"/>
          <w:szCs w:val="24"/>
        </w:rPr>
        <w:t xml:space="preserve"> — Acquisition strategy — why were acquisitions made, how financed, did they generate returns?</w:t>
      </w:r>
    </w:p>
    <w:p>
      <w:pPr>
        <w:spacing w:after="60" w:before="60"/>
        <w:ind w:left="360"/>
      </w:pPr>
      <w:r>
        <w:rPr>
          <w:rFonts w:ascii="Times New Roman" w:cs="Times New Roman" w:eastAsia="Times New Roman" w:hAnsi="Times New Roman"/>
          <w:b/>
          <w:bCs/>
          <w:sz w:val="24"/>
          <w:szCs w:val="24"/>
        </w:rPr>
        <w:t xml:space="preserve">• C4</w:t>
      </w:r>
      <w:r>
        <w:rPr>
          <w:rFonts w:ascii="Times New Roman" w:cs="Times New Roman" w:eastAsia="Times New Roman" w:hAnsi="Times New Roman"/>
          <w:sz w:val="24"/>
          <w:szCs w:val="24"/>
        </w:rPr>
        <w:t xml:space="preserve"> — Divestitures — what was sold, why, and did it create value?</w:t>
      </w:r>
    </w:p>
    <w:p>
      <w:pPr>
        <w:spacing w:after="60" w:before="60"/>
        <w:ind w:left="360"/>
      </w:pPr>
      <w:r>
        <w:rPr>
          <w:rFonts w:ascii="Times New Roman" w:cs="Times New Roman" w:eastAsia="Times New Roman" w:hAnsi="Times New Roman"/>
          <w:b/>
          <w:bCs/>
          <w:sz w:val="24"/>
          <w:szCs w:val="24"/>
        </w:rPr>
        <w:t xml:space="preserve">• C5</w:t>
      </w:r>
      <w:r>
        <w:rPr>
          <w:rFonts w:ascii="Times New Roman" w:cs="Times New Roman" w:eastAsia="Times New Roman" w:hAnsi="Times New Roman"/>
          <w:sz w:val="24"/>
          <w:szCs w:val="24"/>
        </w:rPr>
        <w:t xml:space="preserve"> — ROIC vs WACC — is management creating or destroying value? (Synthesis module — written last)</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D — Long-Term Risk and Sustainability</w:t>
      </w:r>
    </w:p>
    <w:p>
      <w:pPr>
        <w:spacing w:after="60" w:before="60"/>
        <w:ind w:left="360"/>
      </w:pPr>
      <w:r>
        <w:rPr>
          <w:rFonts w:ascii="Times New Roman" w:cs="Times New Roman" w:eastAsia="Times New Roman" w:hAnsi="Times New Roman"/>
          <w:b/>
          <w:bCs/>
          <w:sz w:val="24"/>
          <w:szCs w:val="24"/>
        </w:rPr>
        <w:t xml:space="preserve">• D1</w:t>
      </w:r>
      <w:r>
        <w:rPr>
          <w:rFonts w:ascii="Times New Roman" w:cs="Times New Roman" w:eastAsia="Times New Roman" w:hAnsi="Times New Roman"/>
          <w:sz w:val="24"/>
          <w:szCs w:val="24"/>
        </w:rPr>
        <w:t xml:space="preserve"> — Corporate governance quality</w:t>
      </w:r>
    </w:p>
    <w:p>
      <w:pPr>
        <w:spacing w:after="60" w:before="60"/>
        <w:ind w:left="360"/>
      </w:pPr>
      <w:r>
        <w:rPr>
          <w:rFonts w:ascii="Times New Roman" w:cs="Times New Roman" w:eastAsia="Times New Roman" w:hAnsi="Times New Roman"/>
          <w:b/>
          <w:bCs/>
          <w:sz w:val="24"/>
          <w:szCs w:val="24"/>
        </w:rPr>
        <w:t xml:space="preserve">• D2</w:t>
      </w:r>
      <w:r>
        <w:rPr>
          <w:rFonts w:ascii="Times New Roman" w:cs="Times New Roman" w:eastAsia="Times New Roman" w:hAnsi="Times New Roman"/>
          <w:sz w:val="24"/>
          <w:szCs w:val="24"/>
        </w:rPr>
        <w:t xml:space="preserve"> — ESG risks and opportunities — do they affect capital allocation?</w:t>
      </w:r>
    </w:p>
    <w:p>
      <w:pPr>
        <w:spacing w:after="60" w:before="60"/>
        <w:ind w:left="360"/>
      </w:pPr>
      <w:r>
        <w:rPr>
          <w:rFonts w:ascii="Times New Roman" w:cs="Times New Roman" w:eastAsia="Times New Roman" w:hAnsi="Times New Roman"/>
          <w:b/>
          <w:bCs/>
          <w:sz w:val="24"/>
          <w:szCs w:val="24"/>
        </w:rPr>
        <w:t xml:space="preserve">• D3</w:t>
      </w:r>
      <w:r>
        <w:rPr>
          <w:rFonts w:ascii="Times New Roman" w:cs="Times New Roman" w:eastAsia="Times New Roman" w:hAnsi="Times New Roman"/>
          <w:sz w:val="24"/>
          <w:szCs w:val="24"/>
        </w:rPr>
        <w:t xml:space="preserve"> — Climate and supply chain exposure</w:t>
      </w:r>
    </w:p>
    <w:p>
      <w:pPr>
        <w:spacing w:after="60" w:before="60"/>
        <w:ind w:left="360"/>
      </w:pPr>
      <w:r>
        <w:rPr>
          <w:rFonts w:ascii="Times New Roman" w:cs="Times New Roman" w:eastAsia="Times New Roman" w:hAnsi="Times New Roman"/>
          <w:b/>
          <w:bCs/>
          <w:sz w:val="24"/>
          <w:szCs w:val="24"/>
        </w:rPr>
        <w:t xml:space="preserve">• D4</w:t>
      </w:r>
      <w:r>
        <w:rPr>
          <w:rFonts w:ascii="Times New Roman" w:cs="Times New Roman" w:eastAsia="Times New Roman" w:hAnsi="Times New Roman"/>
          <w:sz w:val="24"/>
          <w:szCs w:val="24"/>
        </w:rPr>
        <w:t xml:space="preserve"> — Regulatory and geopolitical risks</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Capital Allocation Scorecard</w:t>
      </w:r>
    </w:p>
    <w:p>
      <w:pPr>
        <w:spacing w:after="100" w:before="100"/>
      </w:pPr>
      <w:r>
        <w:rPr>
          <w:rFonts w:ascii="Times New Roman" w:cs="Times New Roman" w:eastAsia="Times New Roman" w:hAnsi="Times New Roman"/>
          <w:sz w:val="24"/>
          <w:szCs w:val="24"/>
        </w:rPr>
        <w:t xml:space="preserve">A structured table evaluating each capital allocation decision area with evidence, assessment, and verdict.</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Final Corporate Finance Assessment</w:t>
      </w:r>
    </w:p>
    <w:p>
      <w:pPr>
        <w:spacing w:after="100" w:before="100"/>
      </w:pPr>
      <w:r>
        <w:rPr>
          <w:rFonts w:ascii="Times New Roman" w:cs="Times New Roman" w:eastAsia="Times New Roman" w:hAnsi="Times New Roman"/>
          <w:sz w:val="24"/>
          <w:szCs w:val="24"/>
        </w:rPr>
        <w:t xml:space="preserve">Did management allocate capital effectively? Which decisions created the most value? Which underperformed? What should management prioritize over the next five years?</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8. Part III — Equity Valuation</w:t>
      </w:r>
    </w:p>
    <w:p>
      <w:pPr>
        <w:spacing w:after="120" w:before="280"/>
      </w:pPr>
      <w:r>
        <w:rPr>
          <w:rFonts w:ascii="Times New Roman" w:cs="Times New Roman" w:eastAsia="Times New Roman" w:hAnsi="Times New Roman"/>
          <w:b/>
          <w:bCs/>
          <w:sz w:val="28"/>
          <w:szCs w:val="28"/>
        </w:rPr>
        <w:t xml:space="preserve">Central Question</w:t>
      </w:r>
    </w:p>
    <w:p>
      <w:pPr>
        <w:spacing w:after="200" w:before="100"/>
        <w:ind w:left="360" w:right="360"/>
      </w:pPr>
      <w:r>
        <w:rPr>
          <w:rFonts w:ascii="Times New Roman" w:cs="Times New Roman" w:eastAsia="Times New Roman" w:hAnsi="Times New Roman"/>
          <w:i/>
          <w:iCs/>
          <w:sz w:val="24"/>
          <w:szCs w:val="24"/>
        </w:rPr>
        <w:t xml:space="preserve">"What is PepsiCo's intrinsic value and is it fairly priced relative to Coca-Cola?"</w:t>
      </w:r>
    </w:p>
    <w:p>
      <w:pPr>
        <w:spacing w:after="120" w:before="280"/>
      </w:pPr>
      <w:r>
        <w:rPr>
          <w:rFonts w:ascii="Times New Roman" w:cs="Times New Roman" w:eastAsia="Times New Roman" w:hAnsi="Times New Roman"/>
          <w:b/>
          <w:bCs/>
          <w:sz w:val="28"/>
          <w:szCs w:val="28"/>
        </w:rPr>
        <w:t xml:space="preserve">Role: Equity Research Analyst</w:t>
      </w:r>
    </w:p>
    <w:p>
      <w:pPr>
        <w:spacing w:after="120" w:before="280"/>
      </w:pPr>
      <w:r>
        <w:rPr>
          <w:rFonts w:ascii="Times New Roman" w:cs="Times New Roman" w:eastAsia="Times New Roman" w:hAnsi="Times New Roman"/>
          <w:b/>
          <w:bCs/>
          <w:sz w:val="28"/>
          <w:szCs w:val="28"/>
        </w:rPr>
        <w:t xml:space="preserve">Peer Comparison: Coca-Cola for multiples benchmarking</w:t>
      </w:r>
    </w:p>
    <w:p>
      <w:pPr>
        <w:spacing w:after="120" w:before="280"/>
      </w:pPr>
      <w:r>
        <w:rPr>
          <w:rFonts w:ascii="Times New Roman" w:cs="Times New Roman" w:eastAsia="Times New Roman" w:hAnsi="Times New Roman"/>
          <w:b/>
          <w:bCs/>
          <w:sz w:val="28"/>
          <w:szCs w:val="28"/>
        </w:rPr>
        <w:t xml:space="preserve">Primary Deliverable: Excel valuation model + written analysis + Valuation Bridge</w:t>
      </w:r>
    </w:p>
    <w:p>
      <w:pPr>
        <w:spacing w:after="80" w:before="80"/>
      </w:pPr>
      <w:r>
        <w:t xml:space="preserve"/>
      </w:r>
    </w:p>
    <w:p>
      <w:pPr>
        <w:spacing w:after="100" w:before="100"/>
      </w:pPr>
      <w:r>
        <w:rPr>
          <w:rFonts w:ascii="Times New Roman" w:cs="Times New Roman" w:eastAsia="Times New Roman" w:hAnsi="Times New Roman"/>
          <w:sz w:val="24"/>
          <w:szCs w:val="24"/>
        </w:rPr>
        <w:t xml:space="preserve">DCF is the anchor method. All other methods are cross-checks. Every assumption must be explicitly traced back to a finding in Part I or Part II. Private Company Valuation (CFA Module 6) is excluded — PepsiCo is publicly listed.</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A — DCF Valuation (Primary Method)</w:t>
      </w:r>
    </w:p>
    <w:p>
      <w:pPr>
        <w:spacing w:after="60" w:before="60"/>
        <w:ind w:left="360"/>
      </w:pPr>
      <w:r>
        <w:rPr>
          <w:rFonts w:ascii="Times New Roman" w:cs="Times New Roman" w:eastAsia="Times New Roman" w:hAnsi="Times New Roman"/>
          <w:b/>
          <w:bCs/>
          <w:sz w:val="24"/>
          <w:szCs w:val="24"/>
        </w:rPr>
        <w:t xml:space="preserve">• A1</w:t>
      </w:r>
      <w:r>
        <w:rPr>
          <w:rFonts w:ascii="Times New Roman" w:cs="Times New Roman" w:eastAsia="Times New Roman" w:hAnsi="Times New Roman"/>
          <w:sz w:val="24"/>
          <w:szCs w:val="24"/>
        </w:rPr>
        <w:t xml:space="preserve"> — Revenue forecasts by segment — 5-year projection grounded in Part I segment analysis</w:t>
      </w:r>
    </w:p>
    <w:p>
      <w:pPr>
        <w:spacing w:after="60" w:before="60"/>
        <w:ind w:left="360"/>
      </w:pPr>
      <w:r>
        <w:rPr>
          <w:rFonts w:ascii="Times New Roman" w:cs="Times New Roman" w:eastAsia="Times New Roman" w:hAnsi="Times New Roman"/>
          <w:b/>
          <w:bCs/>
          <w:sz w:val="24"/>
          <w:szCs w:val="24"/>
        </w:rPr>
        <w:t xml:space="preserve">• A2</w:t>
      </w:r>
      <w:r>
        <w:rPr>
          <w:rFonts w:ascii="Times New Roman" w:cs="Times New Roman" w:eastAsia="Times New Roman" w:hAnsi="Times New Roman"/>
          <w:sz w:val="24"/>
          <w:szCs w:val="24"/>
        </w:rPr>
        <w:t xml:space="preserve"> — Margin assumptions — grounded in Part I margin trend analysis</w:t>
      </w:r>
    </w:p>
    <w:p>
      <w:pPr>
        <w:spacing w:after="60" w:before="60"/>
        <w:ind w:left="360"/>
      </w:pPr>
      <w:r>
        <w:rPr>
          <w:rFonts w:ascii="Times New Roman" w:cs="Times New Roman" w:eastAsia="Times New Roman" w:hAnsi="Times New Roman"/>
          <w:b/>
          <w:bCs/>
          <w:sz w:val="24"/>
          <w:szCs w:val="24"/>
        </w:rPr>
        <w:t xml:space="preserve">• A3</w:t>
      </w:r>
      <w:r>
        <w:rPr>
          <w:rFonts w:ascii="Times New Roman" w:cs="Times New Roman" w:eastAsia="Times New Roman" w:hAnsi="Times New Roman"/>
          <w:sz w:val="24"/>
          <w:szCs w:val="24"/>
        </w:rPr>
        <w:t xml:space="preserve"> — CapEx and working capital assumptions</w:t>
      </w:r>
    </w:p>
    <w:p>
      <w:pPr>
        <w:spacing w:after="60" w:before="60"/>
        <w:ind w:left="360"/>
      </w:pPr>
      <w:r>
        <w:rPr>
          <w:rFonts w:ascii="Times New Roman" w:cs="Times New Roman" w:eastAsia="Times New Roman" w:hAnsi="Times New Roman"/>
          <w:b/>
          <w:bCs/>
          <w:sz w:val="24"/>
          <w:szCs w:val="24"/>
        </w:rPr>
        <w:t xml:space="preserve">• A4</w:t>
      </w:r>
      <w:r>
        <w:rPr>
          <w:rFonts w:ascii="Times New Roman" w:cs="Times New Roman" w:eastAsia="Times New Roman" w:hAnsi="Times New Roman"/>
          <w:sz w:val="24"/>
          <w:szCs w:val="24"/>
        </w:rPr>
        <w:t xml:space="preserve"> — WACC — taken directly from Part II calculation</w:t>
      </w:r>
    </w:p>
    <w:p>
      <w:pPr>
        <w:spacing w:after="60" w:before="60"/>
        <w:ind w:left="360"/>
      </w:pPr>
      <w:r>
        <w:rPr>
          <w:rFonts w:ascii="Times New Roman" w:cs="Times New Roman" w:eastAsia="Times New Roman" w:hAnsi="Times New Roman"/>
          <w:b/>
          <w:bCs/>
          <w:sz w:val="24"/>
          <w:szCs w:val="24"/>
        </w:rPr>
        <w:t xml:space="preserve">• A5</w:t>
      </w:r>
      <w:r>
        <w:rPr>
          <w:rFonts w:ascii="Times New Roman" w:cs="Times New Roman" w:eastAsia="Times New Roman" w:hAnsi="Times New Roman"/>
          <w:sz w:val="24"/>
          <w:szCs w:val="24"/>
        </w:rPr>
        <w:t xml:space="preserve"> — Terminal value — growth rate assumption and justification</w:t>
      </w:r>
    </w:p>
    <w:p>
      <w:pPr>
        <w:spacing w:after="60" w:before="60"/>
        <w:ind w:left="360"/>
      </w:pPr>
      <w:r>
        <w:rPr>
          <w:rFonts w:ascii="Times New Roman" w:cs="Times New Roman" w:eastAsia="Times New Roman" w:hAnsi="Times New Roman"/>
          <w:b/>
          <w:bCs/>
          <w:sz w:val="24"/>
          <w:szCs w:val="24"/>
        </w:rPr>
        <w:t xml:space="preserve">• A6</w:t>
      </w:r>
      <w:r>
        <w:rPr>
          <w:rFonts w:ascii="Times New Roman" w:cs="Times New Roman" w:eastAsia="Times New Roman" w:hAnsi="Times New Roman"/>
          <w:sz w:val="24"/>
          <w:szCs w:val="24"/>
        </w:rPr>
        <w:t xml:space="preserve"> — FCFF model — intrinsic value per share</w:t>
      </w:r>
    </w:p>
    <w:p>
      <w:pPr>
        <w:spacing w:after="60" w:before="60"/>
        <w:ind w:left="360"/>
      </w:pPr>
      <w:r>
        <w:rPr>
          <w:rFonts w:ascii="Times New Roman" w:cs="Times New Roman" w:eastAsia="Times New Roman" w:hAnsi="Times New Roman"/>
          <w:b/>
          <w:bCs/>
          <w:sz w:val="24"/>
          <w:szCs w:val="24"/>
        </w:rPr>
        <w:t xml:space="preserve">• A7</w:t>
      </w:r>
      <w:r>
        <w:rPr>
          <w:rFonts w:ascii="Times New Roman" w:cs="Times New Roman" w:eastAsia="Times New Roman" w:hAnsi="Times New Roman"/>
          <w:sz w:val="24"/>
          <w:szCs w:val="24"/>
        </w:rPr>
        <w:t xml:space="preserve"> — Sensitivity analysis — two-variable table (revenue growth vs discount rate)</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B — DDM Valuation (Cross-Check)</w:t>
      </w:r>
    </w:p>
    <w:p>
      <w:pPr>
        <w:spacing w:after="60" w:before="60"/>
        <w:ind w:left="360"/>
      </w:pPr>
      <w:r>
        <w:rPr>
          <w:rFonts w:ascii="Times New Roman" w:cs="Times New Roman" w:eastAsia="Times New Roman" w:hAnsi="Times New Roman"/>
          <w:b/>
          <w:bCs/>
          <w:sz w:val="24"/>
          <w:szCs w:val="24"/>
        </w:rPr>
        <w:t xml:space="preserve">• B1</w:t>
      </w:r>
      <w:r>
        <w:rPr>
          <w:rFonts w:ascii="Times New Roman" w:cs="Times New Roman" w:eastAsia="Times New Roman" w:hAnsi="Times New Roman"/>
          <w:sz w:val="24"/>
          <w:szCs w:val="24"/>
        </w:rPr>
        <w:t xml:space="preserve"> — Is DDM appropriate? Limitations acknowledged explicitly</w:t>
      </w:r>
    </w:p>
    <w:p>
      <w:pPr>
        <w:spacing w:after="60" w:before="60"/>
        <w:ind w:left="360"/>
      </w:pPr>
      <w:r>
        <w:rPr>
          <w:rFonts w:ascii="Times New Roman" w:cs="Times New Roman" w:eastAsia="Times New Roman" w:hAnsi="Times New Roman"/>
          <w:b/>
          <w:bCs/>
          <w:sz w:val="24"/>
          <w:szCs w:val="24"/>
        </w:rPr>
        <w:t xml:space="preserve">• B2</w:t>
      </w:r>
      <w:r>
        <w:rPr>
          <w:rFonts w:ascii="Times New Roman" w:cs="Times New Roman" w:eastAsia="Times New Roman" w:hAnsi="Times New Roman"/>
          <w:sz w:val="24"/>
          <w:szCs w:val="24"/>
        </w:rPr>
        <w:t xml:space="preserve"> — Gordon Growth Model — single stage</w:t>
      </w:r>
    </w:p>
    <w:p>
      <w:pPr>
        <w:spacing w:after="60" w:before="60"/>
        <w:ind w:left="360"/>
      </w:pPr>
      <w:r>
        <w:rPr>
          <w:rFonts w:ascii="Times New Roman" w:cs="Times New Roman" w:eastAsia="Times New Roman" w:hAnsi="Times New Roman"/>
          <w:b/>
          <w:bCs/>
          <w:sz w:val="24"/>
          <w:szCs w:val="24"/>
        </w:rPr>
        <w:t xml:space="preserve">• B3</w:t>
      </w:r>
      <w:r>
        <w:rPr>
          <w:rFonts w:ascii="Times New Roman" w:cs="Times New Roman" w:eastAsia="Times New Roman" w:hAnsi="Times New Roman"/>
          <w:sz w:val="24"/>
          <w:szCs w:val="24"/>
        </w:rPr>
        <w:t xml:space="preserve"> — Multi-stage DDM — growth phase then stable phase</w:t>
      </w:r>
    </w:p>
    <w:p>
      <w:pPr>
        <w:spacing w:after="60" w:before="60"/>
        <w:ind w:left="360"/>
      </w:pPr>
      <w:r>
        <w:rPr>
          <w:rFonts w:ascii="Times New Roman" w:cs="Times New Roman" w:eastAsia="Times New Roman" w:hAnsi="Times New Roman"/>
          <w:b/>
          <w:bCs/>
          <w:sz w:val="24"/>
          <w:szCs w:val="24"/>
        </w:rPr>
        <w:t xml:space="preserve">• B4</w:t>
      </w:r>
      <w:r>
        <w:rPr>
          <w:rFonts w:ascii="Times New Roman" w:cs="Times New Roman" w:eastAsia="Times New Roman" w:hAnsi="Times New Roman"/>
          <w:sz w:val="24"/>
          <w:szCs w:val="24"/>
        </w:rPr>
        <w:t xml:space="preserve"> — DDM implied value vs DCF — agreement or divergence and explanation</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C — Market-Based Valuation (Cross-Check)</w:t>
      </w:r>
    </w:p>
    <w:p>
      <w:pPr>
        <w:spacing w:after="60" w:before="60"/>
        <w:ind w:left="360"/>
      </w:pPr>
      <w:r>
        <w:rPr>
          <w:rFonts w:ascii="Times New Roman" w:cs="Times New Roman" w:eastAsia="Times New Roman" w:hAnsi="Times New Roman"/>
          <w:b/>
          <w:bCs/>
          <w:sz w:val="24"/>
          <w:szCs w:val="24"/>
        </w:rPr>
        <w:t xml:space="preserve">• C1</w:t>
      </w:r>
      <w:r>
        <w:rPr>
          <w:rFonts w:ascii="Times New Roman" w:cs="Times New Roman" w:eastAsia="Times New Roman" w:hAnsi="Times New Roman"/>
          <w:sz w:val="24"/>
          <w:szCs w:val="24"/>
        </w:rPr>
        <w:t xml:space="preserve"> — P/E ratio — current vs 5-year historical vs Coca-Cola</w:t>
      </w:r>
    </w:p>
    <w:p>
      <w:pPr>
        <w:spacing w:after="60" w:before="60"/>
        <w:ind w:left="360"/>
      </w:pPr>
      <w:r>
        <w:rPr>
          <w:rFonts w:ascii="Times New Roman" w:cs="Times New Roman" w:eastAsia="Times New Roman" w:hAnsi="Times New Roman"/>
          <w:b/>
          <w:bCs/>
          <w:sz w:val="24"/>
          <w:szCs w:val="24"/>
        </w:rPr>
        <w:t xml:space="preserve">• C2</w:t>
      </w:r>
      <w:r>
        <w:rPr>
          <w:rFonts w:ascii="Times New Roman" w:cs="Times New Roman" w:eastAsia="Times New Roman" w:hAnsi="Times New Roman"/>
          <w:sz w:val="24"/>
          <w:szCs w:val="24"/>
        </w:rPr>
        <w:t xml:space="preserve"> — EV/EBITDA — current vs 5-year historical vs Coca-Cola</w:t>
      </w:r>
    </w:p>
    <w:p>
      <w:pPr>
        <w:spacing w:after="60" w:before="60"/>
        <w:ind w:left="360"/>
      </w:pPr>
      <w:r>
        <w:rPr>
          <w:rFonts w:ascii="Times New Roman" w:cs="Times New Roman" w:eastAsia="Times New Roman" w:hAnsi="Times New Roman"/>
          <w:b/>
          <w:bCs/>
          <w:sz w:val="24"/>
          <w:szCs w:val="24"/>
        </w:rPr>
        <w:t xml:space="preserve">• C3</w:t>
      </w:r>
      <w:r>
        <w:rPr>
          <w:rFonts w:ascii="Times New Roman" w:cs="Times New Roman" w:eastAsia="Times New Roman" w:hAnsi="Times New Roman"/>
          <w:sz w:val="24"/>
          <w:szCs w:val="24"/>
        </w:rPr>
        <w:t xml:space="preserve"> — P/FCF and P/B ratios</w:t>
      </w:r>
    </w:p>
    <w:p>
      <w:pPr>
        <w:spacing w:after="60" w:before="60"/>
        <w:ind w:left="360"/>
      </w:pPr>
      <w:r>
        <w:rPr>
          <w:rFonts w:ascii="Times New Roman" w:cs="Times New Roman" w:eastAsia="Times New Roman" w:hAnsi="Times New Roman"/>
          <w:b/>
          <w:bCs/>
          <w:sz w:val="24"/>
          <w:szCs w:val="24"/>
        </w:rPr>
        <w:t xml:space="preserve">• C4</w:t>
      </w:r>
      <w:r>
        <w:rPr>
          <w:rFonts w:ascii="Times New Roman" w:cs="Times New Roman" w:eastAsia="Times New Roman" w:hAnsi="Times New Roman"/>
          <w:sz w:val="24"/>
          <w:szCs w:val="24"/>
        </w:rPr>
        <w:t xml:space="preserve"> — What do multiples imply about relative value?</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D — Residual Income Valuation (Optional Cross-Check)</w:t>
      </w:r>
    </w:p>
    <w:p>
      <w:pPr>
        <w:spacing w:after="100" w:before="100"/>
      </w:pPr>
      <w:r>
        <w:rPr>
          <w:rFonts w:ascii="Times New Roman" w:cs="Times New Roman" w:eastAsia="Times New Roman" w:hAnsi="Times New Roman"/>
          <w:sz w:val="24"/>
          <w:szCs w:val="24"/>
        </w:rPr>
        <w:t xml:space="preserve">Included if it adds incremental analytical value. If not, noted as considered but excluded with brief explanation.</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Section E — Valuation Synthesis and Bridge</w:t>
      </w:r>
    </w:p>
    <w:p>
      <w:pPr>
        <w:spacing w:after="60" w:before="60"/>
        <w:ind w:left="360"/>
      </w:pPr>
      <w:r>
        <w:rPr>
          <w:rFonts w:ascii="Times New Roman" w:cs="Times New Roman" w:eastAsia="Times New Roman" w:hAnsi="Times New Roman"/>
          <w:b/>
          <w:bCs/>
          <w:sz w:val="24"/>
          <w:szCs w:val="24"/>
        </w:rPr>
        <w:t xml:space="preserve">• E1</w:t>
      </w:r>
      <w:r>
        <w:rPr>
          <w:rFonts w:ascii="Times New Roman" w:cs="Times New Roman" w:eastAsia="Times New Roman" w:hAnsi="Times New Roman"/>
          <w:sz w:val="24"/>
          <w:szCs w:val="24"/>
        </w:rPr>
        <w:t xml:space="preserve"> — Summary table of implied values across all methods</w:t>
      </w:r>
    </w:p>
    <w:p>
      <w:pPr>
        <w:spacing w:after="60" w:before="60"/>
        <w:ind w:left="360"/>
      </w:pPr>
      <w:r>
        <w:rPr>
          <w:rFonts w:ascii="Times New Roman" w:cs="Times New Roman" w:eastAsia="Times New Roman" w:hAnsi="Times New Roman"/>
          <w:b/>
          <w:bCs/>
          <w:sz w:val="24"/>
          <w:szCs w:val="24"/>
        </w:rPr>
        <w:t xml:space="preserve">• E2</w:t>
      </w:r>
      <w:r>
        <w:rPr>
          <w:rFonts w:ascii="Times New Roman" w:cs="Times New Roman" w:eastAsia="Times New Roman" w:hAnsi="Times New Roman"/>
          <w:sz w:val="24"/>
          <w:szCs w:val="24"/>
        </w:rPr>
        <w:t xml:space="preserve"> — Where do they agree and diverge — and why?</w:t>
      </w:r>
    </w:p>
    <w:p>
      <w:pPr>
        <w:spacing w:after="60" w:before="60"/>
        <w:ind w:left="360"/>
      </w:pPr>
      <w:r>
        <w:rPr>
          <w:rFonts w:ascii="Times New Roman" w:cs="Times New Roman" w:eastAsia="Times New Roman" w:hAnsi="Times New Roman"/>
          <w:b/>
          <w:bCs/>
          <w:sz w:val="24"/>
          <w:szCs w:val="24"/>
        </w:rPr>
        <w:t xml:space="preserve">• E3</w:t>
      </w:r>
      <w:r>
        <w:rPr>
          <w:rFonts w:ascii="Times New Roman" w:cs="Times New Roman" w:eastAsia="Times New Roman" w:hAnsi="Times New Roman"/>
          <w:sz w:val="24"/>
          <w:szCs w:val="24"/>
        </w:rPr>
        <w:t xml:space="preserve"> — Intrinsic value range — bull, base, bear case</w:t>
      </w:r>
    </w:p>
    <w:p>
      <w:pPr>
        <w:spacing w:after="60" w:before="60"/>
        <w:ind w:left="360"/>
      </w:pPr>
      <w:r>
        <w:rPr>
          <w:rFonts w:ascii="Times New Roman" w:cs="Times New Roman" w:eastAsia="Times New Roman" w:hAnsi="Times New Roman"/>
          <w:b/>
          <w:bCs/>
          <w:sz w:val="24"/>
          <w:szCs w:val="24"/>
        </w:rPr>
        <w:t xml:space="preserve">• E4</w:t>
      </w:r>
      <w:r>
        <w:rPr>
          <w:rFonts w:ascii="Times New Roman" w:cs="Times New Roman" w:eastAsia="Times New Roman" w:hAnsi="Times New Roman"/>
          <w:sz w:val="24"/>
          <w:szCs w:val="24"/>
        </w:rPr>
        <w:t xml:space="preserve"> — Valuation Bridge — current price vs intrinsic value range with explanation of gap</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Final Equity Valuation Assessment</w:t>
      </w:r>
    </w:p>
    <w:p>
      <w:pPr>
        <w:spacing w:after="100" w:before="100"/>
      </w:pPr>
      <w:r>
        <w:rPr>
          <w:rFonts w:ascii="Times New Roman" w:cs="Times New Roman" w:eastAsia="Times New Roman" w:hAnsi="Times New Roman"/>
          <w:sz w:val="24"/>
          <w:szCs w:val="24"/>
        </w:rPr>
        <w:t xml:space="preserve">Is PepsiCo fairly valued, undervalued, or overvalued? What is the price target? What are the key risks to the valuation?</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9. Part IV — Investment Recommendation</w:t>
      </w:r>
    </w:p>
    <w:p>
      <w:pPr>
        <w:spacing w:after="120" w:before="280"/>
      </w:pPr>
      <w:r>
        <w:rPr>
          <w:rFonts w:ascii="Times New Roman" w:cs="Times New Roman" w:eastAsia="Times New Roman" w:hAnsi="Times New Roman"/>
          <w:b/>
          <w:bCs/>
          <w:sz w:val="28"/>
          <w:szCs w:val="28"/>
        </w:rPr>
        <w:t xml:space="preserve">Central Question</w:t>
      </w:r>
    </w:p>
    <w:p>
      <w:pPr>
        <w:spacing w:after="200" w:before="100"/>
        <w:ind w:left="360" w:right="360"/>
      </w:pPr>
      <w:r>
        <w:rPr>
          <w:rFonts w:ascii="Times New Roman" w:cs="Times New Roman" w:eastAsia="Times New Roman" w:hAnsi="Times New Roman"/>
          <w:i/>
          <w:iCs/>
          <w:sz w:val="24"/>
          <w:szCs w:val="24"/>
        </w:rPr>
        <w:t xml:space="preserve">"Would I buy PepsiCo today, with what conviction, and at what price target?"</w:t>
      </w:r>
    </w:p>
    <w:p>
      <w:pPr>
        <w:spacing w:after="120" w:before="280"/>
      </w:pPr>
      <w:r>
        <w:rPr>
          <w:rFonts w:ascii="Times New Roman" w:cs="Times New Roman" w:eastAsia="Times New Roman" w:hAnsi="Times New Roman"/>
          <w:b/>
          <w:bCs/>
          <w:sz w:val="28"/>
          <w:szCs w:val="28"/>
        </w:rPr>
        <w:t xml:space="preserve">Note: Synthesis conclusion of the series — not a standalone analytical project</w:t>
      </w:r>
    </w:p>
    <w:p>
      <w:pPr>
        <w:spacing w:after="80" w:before="80"/>
      </w:pPr>
      <w:r>
        <w:t xml:space="preserve"/>
      </w:r>
    </w:p>
    <w:p>
      <w:pPr>
        <w:spacing w:after="100" w:before="100"/>
      </w:pPr>
      <w:r>
        <w:rPr>
          <w:rFonts w:ascii="Times New Roman" w:cs="Times New Roman" w:eastAsia="Times New Roman" w:hAnsi="Times New Roman"/>
          <w:sz w:val="24"/>
          <w:szCs w:val="24"/>
        </w:rPr>
        <w:t xml:space="preserve">Part IV generates no new financial analysis. It integrates findings from Parts I, II, and III into a formal investment decision. Every statement in Part IV must be traceable to a prior finding.</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One-Page Investment Thesis</w:t>
      </w:r>
    </w:p>
    <w:p>
      <w:pPr>
        <w:spacing w:after="60" w:before="60"/>
        <w:ind w:left="360"/>
      </w:pPr>
      <w:r>
        <w:rPr>
          <w:rFonts w:ascii="Times New Roman" w:cs="Times New Roman" w:eastAsia="Times New Roman" w:hAnsi="Times New Roman"/>
          <w:b/>
          <w:bCs/>
          <w:sz w:val="24"/>
          <w:szCs w:val="24"/>
        </w:rPr>
        <w:t xml:space="preserve">• Business quality summary</w:t>
      </w:r>
      <w:r>
        <w:rPr>
          <w:rFonts w:ascii="Times New Roman" w:cs="Times New Roman" w:eastAsia="Times New Roman" w:hAnsi="Times New Roman"/>
          <w:sz w:val="24"/>
          <w:szCs w:val="24"/>
        </w:rPr>
        <w:t xml:space="preserve"> — drawn from Part I FSA findings</w:t>
      </w:r>
    </w:p>
    <w:p>
      <w:pPr>
        <w:spacing w:after="60" w:before="60"/>
        <w:ind w:left="360"/>
      </w:pPr>
      <w:r>
        <w:rPr>
          <w:rFonts w:ascii="Times New Roman" w:cs="Times New Roman" w:eastAsia="Times New Roman" w:hAnsi="Times New Roman"/>
          <w:b/>
          <w:bCs/>
          <w:sz w:val="24"/>
          <w:szCs w:val="24"/>
        </w:rPr>
        <w:t xml:space="preserve">• Financial health verdict</w:t>
      </w:r>
      <w:r>
        <w:rPr>
          <w:rFonts w:ascii="Times New Roman" w:cs="Times New Roman" w:eastAsia="Times New Roman" w:hAnsi="Times New Roman"/>
          <w:sz w:val="24"/>
          <w:szCs w:val="24"/>
        </w:rPr>
        <w:t xml:space="preserve"> — drawn from Part I Final Assessment</w:t>
      </w:r>
    </w:p>
    <w:p>
      <w:pPr>
        <w:spacing w:after="60" w:before="60"/>
        <w:ind w:left="360"/>
      </w:pPr>
      <w:r>
        <w:rPr>
          <w:rFonts w:ascii="Times New Roman" w:cs="Times New Roman" w:eastAsia="Times New Roman" w:hAnsi="Times New Roman"/>
          <w:b/>
          <w:bCs/>
          <w:sz w:val="24"/>
          <w:szCs w:val="24"/>
        </w:rPr>
        <w:t xml:space="preserve">• Capital allocation assessment</w:t>
      </w:r>
      <w:r>
        <w:rPr>
          <w:rFonts w:ascii="Times New Roman" w:cs="Times New Roman" w:eastAsia="Times New Roman" w:hAnsi="Times New Roman"/>
          <w:sz w:val="24"/>
          <w:szCs w:val="24"/>
        </w:rPr>
        <w:t xml:space="preserve"> — drawn from Part II Scorecard</w:t>
      </w:r>
    </w:p>
    <w:p>
      <w:pPr>
        <w:spacing w:after="60" w:before="60"/>
        <w:ind w:left="360"/>
      </w:pPr>
      <w:r>
        <w:rPr>
          <w:rFonts w:ascii="Times New Roman" w:cs="Times New Roman" w:eastAsia="Times New Roman" w:hAnsi="Times New Roman"/>
          <w:b/>
          <w:bCs/>
          <w:sz w:val="24"/>
          <w:szCs w:val="24"/>
        </w:rPr>
        <w:t xml:space="preserve">• Valuation conclusion</w:t>
      </w:r>
      <w:r>
        <w:rPr>
          <w:rFonts w:ascii="Times New Roman" w:cs="Times New Roman" w:eastAsia="Times New Roman" w:hAnsi="Times New Roman"/>
          <w:sz w:val="24"/>
          <w:szCs w:val="24"/>
        </w:rPr>
        <w:t xml:space="preserve"> — drawn from Part III Synthesis</w:t>
      </w:r>
    </w:p>
    <w:p>
      <w:pPr>
        <w:spacing w:after="60" w:before="60"/>
        <w:ind w:left="360"/>
      </w:pPr>
      <w:r>
        <w:rPr>
          <w:rFonts w:ascii="Times New Roman" w:cs="Times New Roman" w:eastAsia="Times New Roman" w:hAnsi="Times New Roman"/>
          <w:b/>
          <w:bCs/>
          <w:sz w:val="24"/>
          <w:szCs w:val="24"/>
        </w:rPr>
        <w:t xml:space="preserve">• Key catalysts</w:t>
      </w:r>
      <w:r>
        <w:rPr>
          <w:rFonts w:ascii="Times New Roman" w:cs="Times New Roman" w:eastAsia="Times New Roman" w:hAnsi="Times New Roman"/>
          <w:sz w:val="24"/>
          <w:szCs w:val="24"/>
        </w:rPr>
        <w:t xml:space="preserve"> — what could drive the stock higher than the base case?</w:t>
      </w:r>
    </w:p>
    <w:p>
      <w:pPr>
        <w:spacing w:after="60" w:before="60"/>
        <w:ind w:left="360"/>
      </w:pPr>
      <w:r>
        <w:rPr>
          <w:rFonts w:ascii="Times New Roman" w:cs="Times New Roman" w:eastAsia="Times New Roman" w:hAnsi="Times New Roman"/>
          <w:b/>
          <w:bCs/>
          <w:sz w:val="24"/>
          <w:szCs w:val="24"/>
        </w:rPr>
        <w:t xml:space="preserve">• Key risks</w:t>
      </w:r>
      <w:r>
        <w:rPr>
          <w:rFonts w:ascii="Times New Roman" w:cs="Times New Roman" w:eastAsia="Times New Roman" w:hAnsi="Times New Roman"/>
          <w:sz w:val="24"/>
          <w:szCs w:val="24"/>
        </w:rPr>
        <w:t xml:space="preserve"> — what could prevent the investment thesis from playing out?</w:t>
      </w:r>
    </w:p>
    <w:p>
      <w:pPr>
        <w:spacing w:after="60" w:before="60"/>
        <w:ind w:left="360"/>
      </w:pPr>
      <w:r>
        <w:rPr>
          <w:rFonts w:ascii="Times New Roman" w:cs="Times New Roman" w:eastAsia="Times New Roman" w:hAnsi="Times New Roman"/>
          <w:b/>
          <w:bCs/>
          <w:sz w:val="24"/>
          <w:szCs w:val="24"/>
        </w:rPr>
        <w:t xml:space="preserve">• Recommendation</w:t>
      </w:r>
      <w:r>
        <w:rPr>
          <w:rFonts w:ascii="Times New Roman" w:cs="Times New Roman" w:eastAsia="Times New Roman" w:hAnsi="Times New Roman"/>
          <w:sz w:val="24"/>
          <w:szCs w:val="24"/>
        </w:rPr>
        <w:t xml:space="preserve"> — Buy / Hold / Sell</w:t>
      </w:r>
    </w:p>
    <w:p>
      <w:pPr>
        <w:spacing w:after="60" w:before="60"/>
        <w:ind w:left="360"/>
      </w:pPr>
      <w:r>
        <w:rPr>
          <w:rFonts w:ascii="Times New Roman" w:cs="Times New Roman" w:eastAsia="Times New Roman" w:hAnsi="Times New Roman"/>
          <w:b/>
          <w:bCs/>
          <w:sz w:val="24"/>
          <w:szCs w:val="24"/>
        </w:rPr>
        <w:t xml:space="preserve">• Conviction level</w:t>
      </w:r>
      <w:r>
        <w:rPr>
          <w:rFonts w:ascii="Times New Roman" w:cs="Times New Roman" w:eastAsia="Times New Roman" w:hAnsi="Times New Roman"/>
          <w:sz w:val="24"/>
          <w:szCs w:val="24"/>
        </w:rPr>
        <w:t xml:space="preserve"> — High / Medium / Low with explicit justification</w:t>
      </w:r>
    </w:p>
    <w:p>
      <w:pPr>
        <w:spacing w:after="60" w:before="60"/>
        <w:ind w:left="360"/>
      </w:pPr>
      <w:r>
        <w:rPr>
          <w:rFonts w:ascii="Times New Roman" w:cs="Times New Roman" w:eastAsia="Times New Roman" w:hAnsi="Times New Roman"/>
          <w:b/>
          <w:bCs/>
          <w:sz w:val="24"/>
          <w:szCs w:val="24"/>
        </w:rPr>
        <w:t xml:space="preserve">• Price target with timeframe</w:t>
      </w:r>
      <w:r>
        <w:rPr>
          <w:rFonts w:ascii="Times New Roman" w:cs="Times New Roman" w:eastAsia="Times New Roman" w:hAnsi="Times New Roman"/>
          <w:sz w:val="24"/>
          <w:szCs w:val="24"/>
        </w:rPr>
        <w:t xml:space="preserve"/>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PepsiCo vs Coca-Cola — Head to Head</w:t>
      </w:r>
    </w:p>
    <w:p>
      <w:pPr>
        <w:spacing w:after="100" w:before="100"/>
      </w:pPr>
      <w:r>
        <w:rPr>
          <w:rFonts w:ascii="Times New Roman" w:cs="Times New Roman" w:eastAsia="Times New Roman" w:hAnsi="Times New Roman"/>
          <w:sz w:val="24"/>
          <w:szCs w:val="24"/>
        </w:rPr>
        <w:t xml:space="preserve">A brief comparison (2-3 paragraphs maximum). Draws entirely from prior analysis — no new financial work.</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Risk Register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160"/>
            <w:shd w:fill="CCCCCC" w:val="clear"/>
          </w:tcPr>
          <w:p>
            <w:r>
              <w:rPr>
                <w:rFonts w:ascii="Times New Roman" w:cs="Times New Roman" w:eastAsia="Times New Roman" w:hAnsi="Times New Roman"/>
                <w:b/>
                <w:bCs/>
                <w:sz w:val="22"/>
                <w:szCs w:val="22"/>
              </w:rPr>
              <w:t xml:space="preserve">Risk</w:t>
            </w:r>
          </w:p>
        </w:tc>
        <w:tc>
          <w:tcPr>
            <w:tcW w:type="dxa" w:w="1080"/>
            <w:shd w:fill="CCCCCC" w:val="clear"/>
          </w:tcPr>
          <w:p>
            <w:r>
              <w:rPr>
                <w:rFonts w:ascii="Times New Roman" w:cs="Times New Roman" w:eastAsia="Times New Roman" w:hAnsi="Times New Roman"/>
                <w:b/>
                <w:bCs/>
                <w:sz w:val="22"/>
                <w:szCs w:val="22"/>
              </w:rPr>
              <w:t xml:space="preserve">Likelihood</w:t>
            </w:r>
          </w:p>
        </w:tc>
        <w:tc>
          <w:tcPr>
            <w:tcW w:type="dxa" w:w="1080"/>
            <w:shd w:fill="CCCCCC" w:val="clear"/>
          </w:tcPr>
          <w:p>
            <w:r>
              <w:rPr>
                <w:rFonts w:ascii="Times New Roman" w:cs="Times New Roman" w:eastAsia="Times New Roman" w:hAnsi="Times New Roman"/>
                <w:b/>
                <w:bCs/>
                <w:sz w:val="22"/>
                <w:szCs w:val="22"/>
              </w:rPr>
              <w:t xml:space="preserve">Impact</w:t>
            </w:r>
          </w:p>
        </w:tc>
        <w:tc>
          <w:tcPr>
            <w:tcW w:type="dxa" w:w="2880"/>
            <w:shd w:fill="CCCCCC" w:val="clear"/>
          </w:tcPr>
          <w:p>
            <w:r>
              <w:rPr>
                <w:rFonts w:ascii="Times New Roman" w:cs="Times New Roman" w:eastAsia="Times New Roman" w:hAnsi="Times New Roman"/>
                <w:b/>
                <w:bCs/>
                <w:sz w:val="22"/>
                <w:szCs w:val="22"/>
              </w:rPr>
              <w:t xml:space="preserve">Mitigant</w:t>
            </w:r>
          </w:p>
        </w:tc>
      </w:tr>
      <w:tr>
        <w:tc>
          <w:tcPr>
            <w:tcW w:type="dxa" w:w="2160"/>
          </w:tcPr>
          <w:p>
            <w:r>
              <w:rPr>
                <w:rFonts w:ascii="Times New Roman" w:cs="Times New Roman" w:eastAsia="Times New Roman" w:hAnsi="Times New Roman"/>
                <w:sz w:val="22"/>
                <w:szCs w:val="22"/>
              </w:rPr>
              <w:t xml:space="preserve">Commodity cost inflation</w:t>
            </w:r>
          </w:p>
        </w:tc>
        <w:tc>
          <w:tcPr>
            <w:tcW w:type="dxa" w:w="1080"/>
          </w:tcPr>
          <w:p>
            <w:r>
              <w:rPr>
                <w:rFonts w:ascii="Times New Roman" w:cs="Times New Roman" w:eastAsia="Times New Roman" w:hAnsi="Times New Roman"/>
                <w:sz w:val="22"/>
                <w:szCs w:val="22"/>
              </w:rPr>
              <w:t xml:space="preserve">Medium</w:t>
            </w:r>
          </w:p>
        </w:tc>
        <w:tc>
          <w:tcPr>
            <w:tcW w:type="dxa" w:w="1080"/>
          </w:tcPr>
          <w:p>
            <w:r>
              <w:rPr>
                <w:rFonts w:ascii="Times New Roman" w:cs="Times New Roman" w:eastAsia="Times New Roman" w:hAnsi="Times New Roman"/>
                <w:sz w:val="22"/>
                <w:szCs w:val="22"/>
              </w:rPr>
              <w:t xml:space="preserve">High</w:t>
            </w:r>
          </w:p>
        </w:tc>
        <w:tc>
          <w:tcPr>
            <w:tcW w:type="dxa" w:w="2880"/>
          </w:tcPr>
          <w:p>
            <w:r>
              <w:rPr>
                <w:rFonts w:ascii="Times New Roman" w:cs="Times New Roman" w:eastAsia="Times New Roman" w:hAnsi="Times New Roman"/>
                <w:sz w:val="22"/>
                <w:szCs w:val="22"/>
              </w:rPr>
              <w:t xml:space="preserve">Pricing power, fixed-price contracts</w:t>
            </w:r>
          </w:p>
        </w:tc>
      </w:tr>
      <w:tr>
        <w:tc>
          <w:tcPr>
            <w:tcW w:type="dxa" w:w="2160"/>
          </w:tcPr>
          <w:p>
            <w:r>
              <w:rPr>
                <w:rFonts w:ascii="Times New Roman" w:cs="Times New Roman" w:eastAsia="Times New Roman" w:hAnsi="Times New Roman"/>
                <w:sz w:val="22"/>
                <w:szCs w:val="22"/>
              </w:rPr>
              <w:t xml:space="preserve">FX headwinds (strong USD)</w:t>
            </w:r>
          </w:p>
        </w:tc>
        <w:tc>
          <w:tcPr>
            <w:tcW w:type="dxa" w:w="1080"/>
          </w:tcPr>
          <w:p>
            <w:r>
              <w:rPr>
                <w:rFonts w:ascii="Times New Roman" w:cs="Times New Roman" w:eastAsia="Times New Roman" w:hAnsi="Times New Roman"/>
                <w:sz w:val="22"/>
                <w:szCs w:val="22"/>
              </w:rPr>
              <w:t xml:space="preserve">Medium</w:t>
            </w:r>
          </w:p>
        </w:tc>
        <w:tc>
          <w:tcPr>
            <w:tcW w:type="dxa" w:w="1080"/>
          </w:tcPr>
          <w:p>
            <w:r>
              <w:rPr>
                <w:rFonts w:ascii="Times New Roman" w:cs="Times New Roman" w:eastAsia="Times New Roman" w:hAnsi="Times New Roman"/>
                <w:sz w:val="22"/>
                <w:szCs w:val="22"/>
              </w:rPr>
              <w:t xml:space="preserve">Medium</w:t>
            </w:r>
          </w:p>
        </w:tc>
        <w:tc>
          <w:tcPr>
            <w:tcW w:type="dxa" w:w="2880"/>
          </w:tcPr>
          <w:p>
            <w:r>
              <w:rPr>
                <w:rFonts w:ascii="Times New Roman" w:cs="Times New Roman" w:eastAsia="Times New Roman" w:hAnsi="Times New Roman"/>
                <w:sz w:val="22"/>
                <w:szCs w:val="22"/>
              </w:rPr>
              <w:t xml:space="preserve">Natural hedging, geographic diversification</w:t>
            </w:r>
          </w:p>
        </w:tc>
      </w:tr>
      <w:tr>
        <w:tc>
          <w:tcPr>
            <w:tcW w:type="dxa" w:w="2160"/>
          </w:tcPr>
          <w:p>
            <w:r>
              <w:rPr>
                <w:rFonts w:ascii="Times New Roman" w:cs="Times New Roman" w:eastAsia="Times New Roman" w:hAnsi="Times New Roman"/>
                <w:sz w:val="22"/>
                <w:szCs w:val="22"/>
              </w:rPr>
              <w:t xml:space="preserve">Sugar / health tax regulation</w:t>
            </w:r>
          </w:p>
        </w:tc>
        <w:tc>
          <w:tcPr>
            <w:tcW w:type="dxa" w:w="1080"/>
          </w:tcPr>
          <w:p>
            <w:r>
              <w:rPr>
                <w:rFonts w:ascii="Times New Roman" w:cs="Times New Roman" w:eastAsia="Times New Roman" w:hAnsi="Times New Roman"/>
                <w:sz w:val="22"/>
                <w:szCs w:val="22"/>
              </w:rPr>
              <w:t xml:space="preserve">Medium</w:t>
            </w:r>
          </w:p>
        </w:tc>
        <w:tc>
          <w:tcPr>
            <w:tcW w:type="dxa" w:w="1080"/>
          </w:tcPr>
          <w:p>
            <w:r>
              <w:rPr>
                <w:rFonts w:ascii="Times New Roman" w:cs="Times New Roman" w:eastAsia="Times New Roman" w:hAnsi="Times New Roman"/>
                <w:sz w:val="22"/>
                <w:szCs w:val="22"/>
              </w:rPr>
              <w:t xml:space="preserve">Medium</w:t>
            </w:r>
          </w:p>
        </w:tc>
        <w:tc>
          <w:tcPr>
            <w:tcW w:type="dxa" w:w="2880"/>
          </w:tcPr>
          <w:p>
            <w:r>
              <w:rPr>
                <w:rFonts w:ascii="Times New Roman" w:cs="Times New Roman" w:eastAsia="Times New Roman" w:hAnsi="Times New Roman"/>
                <w:sz w:val="22"/>
                <w:szCs w:val="22"/>
              </w:rPr>
              <w:t xml:space="preserve">Portfolio shift to low-sugar products</w:t>
            </w:r>
          </w:p>
        </w:tc>
      </w:tr>
      <w:tr>
        <w:tc>
          <w:tcPr>
            <w:tcW w:type="dxa" w:w="2160"/>
          </w:tcPr>
          <w:p>
            <w:r>
              <w:rPr>
                <w:rFonts w:ascii="Times New Roman" w:cs="Times New Roman" w:eastAsia="Times New Roman" w:hAnsi="Times New Roman"/>
                <w:sz w:val="22"/>
                <w:szCs w:val="22"/>
              </w:rPr>
              <w:t xml:space="preserve">Volume decline in key markets</w:t>
            </w:r>
          </w:p>
        </w:tc>
        <w:tc>
          <w:tcPr>
            <w:tcW w:type="dxa" w:w="1080"/>
          </w:tcPr>
          <w:p>
            <w:r>
              <w:rPr>
                <w:rFonts w:ascii="Times New Roman" w:cs="Times New Roman" w:eastAsia="Times New Roman" w:hAnsi="Times New Roman"/>
                <w:sz w:val="22"/>
                <w:szCs w:val="22"/>
              </w:rPr>
              <w:t xml:space="preserve">Low-Medium</w:t>
            </w:r>
          </w:p>
        </w:tc>
        <w:tc>
          <w:tcPr>
            <w:tcW w:type="dxa" w:w="1080"/>
          </w:tcPr>
          <w:p>
            <w:r>
              <w:rPr>
                <w:rFonts w:ascii="Times New Roman" w:cs="Times New Roman" w:eastAsia="Times New Roman" w:hAnsi="Times New Roman"/>
                <w:sz w:val="22"/>
                <w:szCs w:val="22"/>
              </w:rPr>
              <w:t xml:space="preserve">High</w:t>
            </w:r>
          </w:p>
        </w:tc>
        <w:tc>
          <w:tcPr>
            <w:tcW w:type="dxa" w:w="2880"/>
          </w:tcPr>
          <w:p>
            <w:r>
              <w:rPr>
                <w:rFonts w:ascii="Times New Roman" w:cs="Times New Roman" w:eastAsia="Times New Roman" w:hAnsi="Times New Roman"/>
                <w:sz w:val="22"/>
                <w:szCs w:val="22"/>
              </w:rPr>
              <w:t xml:space="preserve">Innovation pipeline, pricing mix</w:t>
            </w:r>
          </w:p>
        </w:tc>
      </w:tr>
      <w:tr>
        <w:tc>
          <w:tcPr>
            <w:tcW w:type="dxa" w:w="2160"/>
          </w:tcPr>
          <w:p>
            <w:r>
              <w:rPr>
                <w:rFonts w:ascii="Times New Roman" w:cs="Times New Roman" w:eastAsia="Times New Roman" w:hAnsi="Times New Roman"/>
                <w:sz w:val="22"/>
                <w:szCs w:val="22"/>
              </w:rPr>
              <w:t xml:space="preserve">Emerging market political risk</w:t>
            </w:r>
          </w:p>
        </w:tc>
        <w:tc>
          <w:tcPr>
            <w:tcW w:type="dxa" w:w="1080"/>
          </w:tcPr>
          <w:p>
            <w:r>
              <w:rPr>
                <w:rFonts w:ascii="Times New Roman" w:cs="Times New Roman" w:eastAsia="Times New Roman" w:hAnsi="Times New Roman"/>
                <w:sz w:val="22"/>
                <w:szCs w:val="22"/>
              </w:rPr>
              <w:t xml:space="preserve">Low</w:t>
            </w:r>
          </w:p>
        </w:tc>
        <w:tc>
          <w:tcPr>
            <w:tcW w:type="dxa" w:w="1080"/>
          </w:tcPr>
          <w:p>
            <w:r>
              <w:rPr>
                <w:rFonts w:ascii="Times New Roman" w:cs="Times New Roman" w:eastAsia="Times New Roman" w:hAnsi="Times New Roman"/>
                <w:sz w:val="22"/>
                <w:szCs w:val="22"/>
              </w:rPr>
              <w:t xml:space="preserve">Medium</w:t>
            </w:r>
          </w:p>
        </w:tc>
        <w:tc>
          <w:tcPr>
            <w:tcW w:type="dxa" w:w="2880"/>
          </w:tcPr>
          <w:p>
            <w:r>
              <w:rPr>
                <w:rFonts w:ascii="Times New Roman" w:cs="Times New Roman" w:eastAsia="Times New Roman" w:hAnsi="Times New Roman"/>
                <w:sz w:val="22"/>
                <w:szCs w:val="22"/>
              </w:rPr>
              <w:t xml:space="preserve">Geographic diversification</w:t>
            </w:r>
          </w:p>
        </w:tc>
      </w:tr>
      <w:tr>
        <w:tc>
          <w:tcPr>
            <w:tcW w:type="dxa" w:w="2160"/>
          </w:tcPr>
          <w:p>
            <w:r>
              <w:rPr>
                <w:rFonts w:ascii="Times New Roman" w:cs="Times New Roman" w:eastAsia="Times New Roman" w:hAnsi="Times New Roman"/>
                <w:sz w:val="22"/>
                <w:szCs w:val="22"/>
              </w:rPr>
              <w:t xml:space="preserve">[Additional risks identified during analysis]</w:t>
            </w:r>
          </w:p>
        </w:tc>
        <w:tc>
          <w:tcPr>
            <w:tcW w:type="dxa" w:w="1080"/>
          </w:tcPr>
          <w:p>
            <w:r>
              <w:rPr>
                <w:rFonts w:ascii="Times New Roman" w:cs="Times New Roman" w:eastAsia="Times New Roman" w:hAnsi="Times New Roman"/>
                <w:sz w:val="22"/>
                <w:szCs w:val="22"/>
              </w:rPr>
              <w:t xml:space="preserve"/>
            </w:r>
          </w:p>
        </w:tc>
        <w:tc>
          <w:tcPr>
            <w:tcW w:type="dxa" w:w="1080"/>
          </w:tcPr>
          <w:p>
            <w:r>
              <w:rPr>
                <w:rFonts w:ascii="Times New Roman" w:cs="Times New Roman" w:eastAsia="Times New Roman" w:hAnsi="Times New Roman"/>
                <w:sz w:val="22"/>
                <w:szCs w:val="22"/>
              </w:rPr>
              <w:t xml:space="preserve"/>
            </w:r>
          </w:p>
        </w:tc>
        <w:tc>
          <w:tcPr>
            <w:tcW w:type="dxa" w:w="2880"/>
          </w:tcPr>
          <w:p>
            <w:r>
              <w:rPr>
                <w:rFonts w:ascii="Times New Roman" w:cs="Times New Roman" w:eastAsia="Times New Roman" w:hAnsi="Times New Roman"/>
                <w:sz w:val="22"/>
                <w:szCs w:val="22"/>
              </w:rPr>
              <w:t xml:space="preserve"/>
            </w:r>
          </w:p>
        </w:tc>
      </w:tr>
    </w:tbl>
    <w:p>
      <w:r>
        <w:br w:type="page"/>
      </w:r>
    </w:p>
    <w:p>
      <w:pPr>
        <w:pBdr>
          <w:bottom w:val="single" w:color="000000" w:sz="6"/>
        </w:pBdr>
        <w:spacing w:after="160" w:before="400"/>
      </w:pPr>
      <w:r>
        <w:rPr>
          <w:rFonts w:ascii="Times New Roman" w:cs="Times New Roman" w:eastAsia="Times New Roman" w:hAnsi="Times New Roman"/>
          <w:b/>
          <w:bCs/>
          <w:sz w:val="32"/>
          <w:szCs w:val="32"/>
        </w:rPr>
        <w:t xml:space="preserve">10. GitHub Repository Structure</w:t>
      </w:r>
    </w:p>
    <w:p>
      <w:pPr>
        <w:spacing w:after="80" w:before="80"/>
      </w:pPr>
      <w:r>
        <w:t xml:space="preserve"/>
      </w:r>
    </w:p>
    <w:p>
      <w:pPr>
        <w:spacing w:after="80" w:before="80"/>
        <w:ind w:left="360"/>
      </w:pPr>
      <w:r>
        <w:rPr>
          <w:rFonts w:ascii="Courier New" w:cs="Courier New" w:eastAsia="Courier New" w:hAnsi="Courier New"/>
          <w:b/>
          <w:bCs/>
          <w:sz w:val="22"/>
          <w:szCs w:val="22"/>
        </w:rPr>
        <w:t xml:space="preserve">pepsico-financial-analysis/</w:t>
      </w:r>
    </w:p>
    <w:p>
      <w:pPr>
        <w:spacing w:after="60" w:before="60"/>
        <w:ind w:left="360"/>
      </w:pPr>
      <w:r>
        <w:rPr>
          <w:rFonts w:ascii="Times New Roman" w:cs="Times New Roman" w:eastAsia="Times New Roman" w:hAnsi="Times New Roman"/>
          <w:b/>
          <w:bCs/>
          <w:sz w:val="24"/>
          <w:szCs w:val="24"/>
        </w:rPr>
        <w:t xml:space="preserve">• README.md</w:t>
      </w:r>
      <w:r>
        <w:rPr>
          <w:rFonts w:ascii="Times New Roman" w:cs="Times New Roman" w:eastAsia="Times New Roman" w:hAnsi="Times New Roman"/>
          <w:sz w:val="24"/>
          <w:szCs w:val="24"/>
        </w:rPr>
        <w:t xml:space="preserve"> — series landing page</w:t>
      </w:r>
    </w:p>
    <w:p>
      <w:pPr>
        <w:spacing w:after="60" w:before="60"/>
        <w:ind w:left="360"/>
      </w:pPr>
      <w:r>
        <w:rPr>
          <w:rFonts w:ascii="Times New Roman" w:cs="Times New Roman" w:eastAsia="Times New Roman" w:hAnsi="Times New Roman"/>
          <w:b/>
          <w:bCs/>
          <w:sz w:val="24"/>
          <w:szCs w:val="24"/>
        </w:rPr>
        <w:t xml:space="preserve">• framework/</w:t>
      </w:r>
      <w:r>
        <w:rPr>
          <w:rFonts w:ascii="Times New Roman" w:cs="Times New Roman" w:eastAsia="Times New Roman" w:hAnsi="Times New Roman"/>
          <w:sz w:val="24"/>
          <w:szCs w:val="24"/>
        </w:rPr>
        <w:t xml:space="preserve"> — this document and Phase 0 notes</w:t>
      </w:r>
    </w:p>
    <w:p>
      <w:pPr>
        <w:spacing w:after="60" w:before="60"/>
        <w:ind w:left="360"/>
      </w:pPr>
      <w:r>
        <w:rPr>
          <w:rFonts w:ascii="Times New Roman" w:cs="Times New Roman" w:eastAsia="Times New Roman" w:hAnsi="Times New Roman"/>
          <w:b/>
          <w:bCs/>
          <w:sz w:val="24"/>
          <w:szCs w:val="24"/>
        </w:rPr>
        <w:t xml:space="preserve">• data/</w:t>
      </w:r>
      <w:r>
        <w:rPr>
          <w:rFonts w:ascii="Times New Roman" w:cs="Times New Roman" w:eastAsia="Times New Roman" w:hAnsi="Times New Roman"/>
          <w:sz w:val="24"/>
          <w:szCs w:val="24"/>
        </w:rPr>
        <w:t xml:space="preserve"> — Python scripts for XBRL extraction and yfinance data</w:t>
      </w:r>
    </w:p>
    <w:p>
      <w:pPr>
        <w:spacing w:after="60" w:before="60"/>
        <w:ind w:left="360"/>
      </w:pPr>
      <w:r>
        <w:rPr>
          <w:rFonts w:ascii="Times New Roman" w:cs="Times New Roman" w:eastAsia="Times New Roman" w:hAnsi="Times New Roman"/>
          <w:b/>
          <w:bCs/>
          <w:sz w:val="24"/>
          <w:szCs w:val="24"/>
        </w:rPr>
        <w:t xml:space="preserve">• part-1-fsa/</w:t>
      </w:r>
      <w:r>
        <w:rPr>
          <w:rFonts w:ascii="Times New Roman" w:cs="Times New Roman" w:eastAsia="Times New Roman" w:hAnsi="Times New Roman"/>
          <w:sz w:val="24"/>
          <w:szCs w:val="24"/>
        </w:rPr>
        <w:t xml:space="preserve"> — Excel workbook, written analysis, supporting files</w:t>
      </w:r>
    </w:p>
    <w:p>
      <w:pPr>
        <w:spacing w:after="60" w:before="60"/>
        <w:ind w:left="360"/>
      </w:pPr>
      <w:r>
        <w:rPr>
          <w:rFonts w:ascii="Times New Roman" w:cs="Times New Roman" w:eastAsia="Times New Roman" w:hAnsi="Times New Roman"/>
          <w:b/>
          <w:bCs/>
          <w:sz w:val="24"/>
          <w:szCs w:val="24"/>
        </w:rPr>
        <w:t xml:space="preserve">• part-2-corporate-issuers/</w:t>
      </w:r>
      <w:r>
        <w:rPr>
          <w:rFonts w:ascii="Times New Roman" w:cs="Times New Roman" w:eastAsia="Times New Roman" w:hAnsi="Times New Roman"/>
          <w:sz w:val="24"/>
          <w:szCs w:val="24"/>
        </w:rPr>
        <w:t xml:space="preserve"> — Excel workbook, written analysis, scorecard</w:t>
      </w:r>
    </w:p>
    <w:p>
      <w:pPr>
        <w:spacing w:after="60" w:before="60"/>
        <w:ind w:left="360"/>
      </w:pPr>
      <w:r>
        <w:rPr>
          <w:rFonts w:ascii="Times New Roman" w:cs="Times New Roman" w:eastAsia="Times New Roman" w:hAnsi="Times New Roman"/>
          <w:b/>
          <w:bCs/>
          <w:sz w:val="24"/>
          <w:szCs w:val="24"/>
        </w:rPr>
        <w:t xml:space="preserve">• part-3-equity-valuation/</w:t>
      </w:r>
      <w:r>
        <w:rPr>
          <w:rFonts w:ascii="Times New Roman" w:cs="Times New Roman" w:eastAsia="Times New Roman" w:hAnsi="Times New Roman"/>
          <w:sz w:val="24"/>
          <w:szCs w:val="24"/>
        </w:rPr>
        <w:t xml:space="preserve"> — Excel valuation model, written analysis, valuation bridge</w:t>
      </w:r>
    </w:p>
    <w:p>
      <w:pPr>
        <w:spacing w:after="60" w:before="60"/>
        <w:ind w:left="360"/>
      </w:pPr>
      <w:r>
        <w:rPr>
          <w:rFonts w:ascii="Times New Roman" w:cs="Times New Roman" w:eastAsia="Times New Roman" w:hAnsi="Times New Roman"/>
          <w:b/>
          <w:bCs/>
          <w:sz w:val="24"/>
          <w:szCs w:val="24"/>
        </w:rPr>
        <w:t xml:space="preserve">• part-4-investment-recommendation/</w:t>
      </w:r>
      <w:r>
        <w:rPr>
          <w:rFonts w:ascii="Times New Roman" w:cs="Times New Roman" w:eastAsia="Times New Roman" w:hAnsi="Times New Roman"/>
          <w:sz w:val="24"/>
          <w:szCs w:val="24"/>
        </w:rPr>
        <w:t xml:space="preserve"> — one-page thesis, risk register</w:t>
      </w:r>
    </w:p>
    <w:p>
      <w:pPr>
        <w:spacing w:after="80" w:before="80"/>
      </w:pPr>
      <w:r>
        <w:t xml:space="preserve"/>
      </w:r>
    </w:p>
    <w:p>
      <w:pPr>
        <w:spacing w:after="100" w:before="100"/>
      </w:pPr>
      <w:r>
        <w:rPr>
          <w:rFonts w:ascii="Times New Roman" w:cs="Times New Roman" w:eastAsia="Times New Roman" w:hAnsi="Times New Roman"/>
          <w:sz w:val="24"/>
          <w:szCs w:val="24"/>
        </w:rPr>
        <w:t xml:space="preserve">Commit discipline: Every completed mini-module gets its own commit with a descriptive message. The commit history becomes a readable record of analytical progress.</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11. Parking Lot</w:t>
      </w:r>
    </w:p>
    <w:p>
      <w:pPr>
        <w:spacing w:after="100" w:before="100"/>
      </w:pPr>
      <w:r>
        <w:rPr>
          <w:rFonts w:ascii="Times New Roman" w:cs="Times New Roman" w:eastAsia="Times New Roman" w:hAnsi="Times New Roman"/>
          <w:sz w:val="24"/>
          <w:szCs w:val="24"/>
        </w:rPr>
        <w:t xml:space="preserve">When something interesting emerges during analysis that does not belong in the current module, it is recorded here rather than interrupting the current work. The parking lot is reviewed at the start of each new section.</w:t>
      </w:r>
    </w:p>
    <w:p>
      <w:pPr>
        <w:spacing w:after="80" w:before="80"/>
      </w:pPr>
      <w:r>
        <w:t xml:space="preserve"/>
      </w:r>
    </w:p>
    <w:p>
      <w:pPr>
        <w:spacing w:after="100" w:before="100"/>
      </w:pPr>
      <w:r>
        <w:rPr>
          <w:rFonts w:ascii="Times New Roman" w:cs="Times New Roman" w:eastAsia="Times New Roman" w:hAnsi="Times New Roman"/>
          <w:sz w:val="24"/>
          <w:szCs w:val="24"/>
        </w:rPr>
        <w:t xml:space="preserve">(Empty at project start — items added as analysis progresses)</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12. Amendment Log</w:t>
      </w:r>
    </w:p>
    <w:p>
      <w:pPr>
        <w:spacing w:after="100" w:before="100"/>
      </w:pPr>
      <w:r>
        <w:rPr>
          <w:rFonts w:ascii="Times New Roman" w:cs="Times New Roman" w:eastAsia="Times New Roman" w:hAnsi="Times New Roman"/>
          <w:sz w:val="24"/>
          <w:szCs w:val="24"/>
        </w:rPr>
        <w:t xml:space="preserve">When a decision in this framework changes, the reason and date are recorded here. The framework is never silently rewritten — changes are always documented.</w:t>
      </w:r>
    </w:p>
    <w:p>
      <w:pPr>
        <w:spacing w:after="80" w:before="8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CCCCCC" w:val="clear"/>
          </w:tcPr>
          <w:p>
            <w:r>
              <w:rPr>
                <w:rFonts w:ascii="Times New Roman" w:cs="Times New Roman" w:eastAsia="Times New Roman" w:hAnsi="Times New Roman"/>
                <w:b/>
                <w:bCs/>
                <w:sz w:val="22"/>
                <w:szCs w:val="22"/>
              </w:rPr>
              <w:t xml:space="preserve">Date</w:t>
            </w:r>
          </w:p>
        </w:tc>
        <w:tc>
          <w:tcPr>
            <w:tcW w:type="dxa" w:w="1440"/>
            <w:shd w:fill="CCCCCC" w:val="clear"/>
          </w:tcPr>
          <w:p>
            <w:r>
              <w:rPr>
                <w:rFonts w:ascii="Times New Roman" w:cs="Times New Roman" w:eastAsia="Times New Roman" w:hAnsi="Times New Roman"/>
                <w:b/>
                <w:bCs/>
                <w:sz w:val="22"/>
                <w:szCs w:val="22"/>
              </w:rPr>
              <w:t xml:space="preserve">Section Changed</w:t>
            </w:r>
          </w:p>
        </w:tc>
        <w:tc>
          <w:tcPr>
            <w:tcW w:type="dxa" w:w="2880"/>
            <w:shd w:fill="CCCCCC" w:val="clear"/>
          </w:tcPr>
          <w:p>
            <w:r>
              <w:rPr>
                <w:rFonts w:ascii="Times New Roman" w:cs="Times New Roman" w:eastAsia="Times New Roman" w:hAnsi="Times New Roman"/>
                <w:b/>
                <w:bCs/>
                <w:sz w:val="22"/>
                <w:szCs w:val="22"/>
              </w:rPr>
              <w:t xml:space="preserve">What Changed</w:t>
            </w:r>
          </w:p>
        </w:tc>
        <w:tc>
          <w:tcPr>
            <w:tcW w:type="dxa" w:w="2880"/>
            <w:shd w:fill="CCCCCC" w:val="clear"/>
          </w:tcPr>
          <w:p>
            <w:r>
              <w:rPr>
                <w:rFonts w:ascii="Times New Roman" w:cs="Times New Roman" w:eastAsia="Times New Roman" w:hAnsi="Times New Roman"/>
                <w:b/>
                <w:bCs/>
                <w:sz w:val="22"/>
                <w:szCs w:val="22"/>
              </w:rPr>
              <w:t xml:space="preserve">Why</w:t>
            </w:r>
          </w:p>
        </w:tc>
      </w:tr>
      <w:tr>
        <w:tc>
          <w:tcPr>
            <w:tcW w:type="dxa" w:w="900"/>
          </w:tcPr>
          <w:p>
            <w:r>
              <w:rPr>
                <w:rFonts w:ascii="Times New Roman" w:cs="Times New Roman" w:eastAsia="Times New Roman" w:hAnsi="Times New Roman"/>
                <w:sz w:val="22"/>
                <w:szCs w:val="22"/>
              </w:rPr>
              <w:t xml:space="preserve">—</w:t>
            </w:r>
          </w:p>
        </w:tc>
        <w:tc>
          <w:tcPr>
            <w:tcW w:type="dxa" w:w="1440"/>
          </w:tcPr>
          <w:p>
            <w:r>
              <w:rPr>
                <w:rFonts w:ascii="Times New Roman" w:cs="Times New Roman" w:eastAsia="Times New Roman" w:hAnsi="Times New Roman"/>
                <w:sz w:val="22"/>
                <w:szCs w:val="22"/>
              </w:rPr>
              <w:t xml:space="preserve">—</w:t>
            </w:r>
          </w:p>
        </w:tc>
        <w:tc>
          <w:tcPr>
            <w:tcW w:type="dxa" w:w="2880"/>
          </w:tcPr>
          <w:p>
            <w:r>
              <w:rPr>
                <w:rFonts w:ascii="Times New Roman" w:cs="Times New Roman" w:eastAsia="Times New Roman" w:hAnsi="Times New Roman"/>
                <w:sz w:val="22"/>
                <w:szCs w:val="22"/>
              </w:rPr>
              <w:t xml:space="preserve">Document created</w:t>
            </w:r>
          </w:p>
        </w:tc>
        <w:tc>
          <w:tcPr>
            <w:tcW w:type="dxa" w:w="2880"/>
          </w:tcPr>
          <w:p>
            <w:r>
              <w:rPr>
                <w:rFonts w:ascii="Times New Roman" w:cs="Times New Roman" w:eastAsia="Times New Roman" w:hAnsi="Times New Roman"/>
                <w:sz w:val="22"/>
                <w:szCs w:val="22"/>
              </w:rPr>
              <w:t xml:space="preserve">Initial version</w:t>
            </w:r>
          </w:p>
        </w:tc>
      </w:tr>
    </w:tbl>
    <w:p>
      <w:r>
        <w:br w:type="page"/>
      </w:r>
    </w:p>
    <w:p>
      <w:pPr>
        <w:pBdr>
          <w:bottom w:val="single" w:color="000000" w:sz="6"/>
        </w:pBdr>
        <w:spacing w:after="160" w:before="400"/>
      </w:pPr>
      <w:r>
        <w:rPr>
          <w:rFonts w:ascii="Times New Roman" w:cs="Times New Roman" w:eastAsia="Times New Roman" w:hAnsi="Times New Roman"/>
          <w:b/>
          <w:bCs/>
          <w:sz w:val="32"/>
          <w:szCs w:val="32"/>
        </w:rPr>
        <w:t xml:space="preserve">13. Quick Reference</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Key Rules at a Glance</w:t>
      </w:r>
    </w:p>
    <w:p>
      <w:pPr>
        <w:spacing w:after="60" w:before="60"/>
        <w:ind w:left="360"/>
      </w:pPr>
      <w:r>
        <w:rPr>
          <w:rFonts w:ascii="Times New Roman" w:cs="Times New Roman" w:eastAsia="Times New Roman" w:hAnsi="Times New Roman"/>
          <w:b/>
          <w:bCs/>
          <w:sz w:val="24"/>
          <w:szCs w:val="24"/>
        </w:rPr>
        <w:t xml:space="preserve">• Every module</w:t>
      </w:r>
      <w:r>
        <w:rPr>
          <w:rFonts w:ascii="Times New Roman" w:cs="Times New Roman" w:eastAsia="Times New Roman" w:hAnsi="Times New Roman"/>
          <w:sz w:val="24"/>
          <w:szCs w:val="24"/>
        </w:rPr>
        <w:t xml:space="preserve"> — one primary question → one Analyst's Conclusion</w:t>
      </w:r>
    </w:p>
    <w:p>
      <w:pPr>
        <w:spacing w:after="60" w:before="60"/>
        <w:ind w:left="360"/>
      </w:pPr>
      <w:r>
        <w:rPr>
          <w:rFonts w:ascii="Times New Roman" w:cs="Times New Roman" w:eastAsia="Times New Roman" w:hAnsi="Times New Roman"/>
          <w:b/>
          <w:bCs/>
          <w:sz w:val="24"/>
          <w:szCs w:val="24"/>
        </w:rPr>
        <w:t xml:space="preserve">• Part III assumptions</w:t>
      </w:r>
      <w:r>
        <w:rPr>
          <w:rFonts w:ascii="Times New Roman" w:cs="Times New Roman" w:eastAsia="Times New Roman" w:hAnsi="Times New Roman"/>
          <w:sz w:val="24"/>
          <w:szCs w:val="24"/>
        </w:rPr>
        <w:t xml:space="preserve"> — must trace back to Part I or Part II findings</w:t>
      </w:r>
    </w:p>
    <w:p>
      <w:pPr>
        <w:spacing w:after="60" w:before="60"/>
        <w:ind w:left="360"/>
      </w:pPr>
      <w:r>
        <w:rPr>
          <w:rFonts w:ascii="Times New Roman" w:cs="Times New Roman" w:eastAsia="Times New Roman" w:hAnsi="Times New Roman"/>
          <w:b/>
          <w:bCs/>
          <w:sz w:val="24"/>
          <w:szCs w:val="24"/>
        </w:rPr>
        <w:t xml:space="preserve">• Data Acquisition Protocol</w:t>
      </w:r>
      <w:r>
        <w:rPr>
          <w:rFonts w:ascii="Times New Roman" w:cs="Times New Roman" w:eastAsia="Times New Roman" w:hAnsi="Times New Roman"/>
          <w:sz w:val="24"/>
          <w:szCs w:val="24"/>
        </w:rPr>
        <w:t xml:space="preserve"> — 5 steps before any analysis begins</w:t>
      </w:r>
    </w:p>
    <w:p>
      <w:pPr>
        <w:spacing w:after="60" w:before="60"/>
        <w:ind w:left="360"/>
      </w:pPr>
      <w:r>
        <w:rPr>
          <w:rFonts w:ascii="Times New Roman" w:cs="Times New Roman" w:eastAsia="Times New Roman" w:hAnsi="Times New Roman"/>
          <w:b/>
          <w:bCs/>
          <w:sz w:val="24"/>
          <w:szCs w:val="24"/>
        </w:rPr>
        <w:t xml:space="preserve">• Language</w:t>
      </w:r>
      <w:r>
        <w:rPr>
          <w:rFonts w:ascii="Times New Roman" w:cs="Times New Roman" w:eastAsia="Times New Roman" w:hAnsi="Times New Roman"/>
          <w:sz w:val="24"/>
          <w:szCs w:val="24"/>
        </w:rPr>
        <w:t xml:space="preserve"> — never "manipulation" — always "signals that warrant further diligence"</w:t>
      </w:r>
    </w:p>
    <w:p>
      <w:pPr>
        <w:spacing w:after="60" w:before="60"/>
        <w:ind w:left="360"/>
      </w:pPr>
      <w:r>
        <w:rPr>
          <w:rFonts w:ascii="Times New Roman" w:cs="Times New Roman" w:eastAsia="Times New Roman" w:hAnsi="Times New Roman"/>
          <w:b/>
          <w:bCs/>
          <w:sz w:val="24"/>
          <w:szCs w:val="24"/>
        </w:rPr>
        <w:t xml:space="preserve">• Parking lot</w:t>
      </w:r>
      <w:r>
        <w:rPr>
          <w:rFonts w:ascii="Times New Roman" w:cs="Times New Roman" w:eastAsia="Times New Roman" w:hAnsi="Times New Roman"/>
          <w:sz w:val="24"/>
          <w:szCs w:val="24"/>
        </w:rPr>
        <w:t xml:space="preserve"> — for tangents — do not derail current module</w:t>
      </w:r>
    </w:p>
    <w:p>
      <w:pPr>
        <w:spacing w:after="60" w:before="60"/>
        <w:ind w:left="360"/>
      </w:pPr>
      <w:r>
        <w:rPr>
          <w:rFonts w:ascii="Times New Roman" w:cs="Times New Roman" w:eastAsia="Times New Roman" w:hAnsi="Times New Roman"/>
          <w:b/>
          <w:bCs/>
          <w:sz w:val="24"/>
          <w:szCs w:val="24"/>
        </w:rPr>
        <w:t xml:space="preserve">• Part IV</w:t>
      </w:r>
      <w:r>
        <w:rPr>
          <w:rFonts w:ascii="Times New Roman" w:cs="Times New Roman" w:eastAsia="Times New Roman" w:hAnsi="Times New Roman"/>
          <w:sz w:val="24"/>
          <w:szCs w:val="24"/>
        </w:rPr>
        <w:t xml:space="preserve"> — synthesis only — no new financial analysis</w:t>
      </w:r>
    </w:p>
    <w:p>
      <w:pPr>
        <w:spacing w:after="60" w:before="60"/>
        <w:ind w:left="360"/>
      </w:pPr>
      <w:r>
        <w:rPr>
          <w:rFonts w:ascii="Times New Roman" w:cs="Times New Roman" w:eastAsia="Times New Roman" w:hAnsi="Times New Roman"/>
          <w:b/>
          <w:bCs/>
          <w:sz w:val="24"/>
          <w:szCs w:val="24"/>
        </w:rPr>
        <w:t xml:space="preserve">• Executive Summary</w:t>
      </w:r>
      <w:r>
        <w:rPr>
          <w:rFonts w:ascii="Times New Roman" w:cs="Times New Roman" w:eastAsia="Times New Roman" w:hAnsi="Times New Roman"/>
          <w:sz w:val="24"/>
          <w:szCs w:val="24"/>
        </w:rPr>
        <w:t xml:space="preserve"> — written last, placed first</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Tools at a Glance</w:t>
      </w:r>
    </w:p>
    <w:p>
      <w:pPr>
        <w:spacing w:after="60" w:before="60"/>
        <w:ind w:left="360"/>
      </w:pPr>
      <w:r>
        <w:rPr>
          <w:rFonts w:ascii="Times New Roman" w:cs="Times New Roman" w:eastAsia="Times New Roman" w:hAnsi="Times New Roman"/>
          <w:b/>
          <w:bCs/>
          <w:sz w:val="24"/>
          <w:szCs w:val="24"/>
        </w:rPr>
        <w:t xml:space="preserve">• Python + SEC EDGAR XBRL + yfinance</w:t>
      </w:r>
      <w:r>
        <w:rPr>
          <w:rFonts w:ascii="Times New Roman" w:cs="Times New Roman" w:eastAsia="Times New Roman" w:hAnsi="Times New Roman"/>
          <w:sz w:val="24"/>
          <w:szCs w:val="24"/>
        </w:rPr>
        <w:t xml:space="preserve"> — data layer</w:t>
      </w:r>
    </w:p>
    <w:p>
      <w:pPr>
        <w:spacing w:after="60" w:before="60"/>
        <w:ind w:left="360"/>
      </w:pPr>
      <w:r>
        <w:rPr>
          <w:rFonts w:ascii="Times New Roman" w:cs="Times New Roman" w:eastAsia="Times New Roman" w:hAnsi="Times New Roman"/>
          <w:b/>
          <w:bCs/>
          <w:sz w:val="24"/>
          <w:szCs w:val="24"/>
        </w:rPr>
        <w:t xml:space="preserve">• 10-K PDF</w:t>
      </w:r>
      <w:r>
        <w:rPr>
          <w:rFonts w:ascii="Times New Roman" w:cs="Times New Roman" w:eastAsia="Times New Roman" w:hAnsi="Times New Roman"/>
          <w:sz w:val="24"/>
          <w:szCs w:val="24"/>
        </w:rPr>
        <w:t xml:space="preserve"> — interpretation layer</w:t>
      </w:r>
    </w:p>
    <w:p>
      <w:pPr>
        <w:spacing w:after="60" w:before="60"/>
        <w:ind w:left="360"/>
      </w:pPr>
      <w:r>
        <w:rPr>
          <w:rFonts w:ascii="Times New Roman" w:cs="Times New Roman" w:eastAsia="Times New Roman" w:hAnsi="Times New Roman"/>
          <w:b/>
          <w:bCs/>
          <w:sz w:val="24"/>
          <w:szCs w:val="24"/>
        </w:rPr>
        <w:t xml:space="preserve">• Excel</w:t>
      </w:r>
      <w:r>
        <w:rPr>
          <w:rFonts w:ascii="Times New Roman" w:cs="Times New Roman" w:eastAsia="Times New Roman" w:hAnsi="Times New Roman"/>
          <w:sz w:val="24"/>
          <w:szCs w:val="24"/>
        </w:rPr>
        <w:t xml:space="preserve"> — analysis layer</w:t>
      </w:r>
    </w:p>
    <w:p>
      <w:pPr>
        <w:spacing w:after="80" w:before="80"/>
      </w:pPr>
      <w:r>
        <w:t xml:space="preserve"/>
      </w:r>
    </w:p>
    <w:p>
      <w:pPr>
        <w:spacing w:after="120" w:before="280"/>
      </w:pPr>
      <w:r>
        <w:rPr>
          <w:rFonts w:ascii="Times New Roman" w:cs="Times New Roman" w:eastAsia="Times New Roman" w:hAnsi="Times New Roman"/>
          <w:b/>
          <w:bCs/>
          <w:sz w:val="28"/>
          <w:szCs w:val="28"/>
        </w:rPr>
        <w:t xml:space="preserve">Series Sequence</w:t>
      </w:r>
    </w:p>
    <w:p>
      <w:pPr>
        <w:spacing w:after="60" w:before="60"/>
        <w:ind w:left="360"/>
      </w:pPr>
      <w:r>
        <w:rPr>
          <w:rFonts w:ascii="Times New Roman" w:cs="Times New Roman" w:eastAsia="Times New Roman" w:hAnsi="Times New Roman"/>
          <w:b/>
          <w:bCs/>
          <w:sz w:val="24"/>
          <w:szCs w:val="24"/>
        </w:rPr>
        <w:t xml:space="preserve">• Phase 0</w:t>
      </w:r>
      <w:r>
        <w:rPr>
          <w:rFonts w:ascii="Times New Roman" w:cs="Times New Roman" w:eastAsia="Times New Roman" w:hAnsi="Times New Roman"/>
          <w:sz w:val="24"/>
          <w:szCs w:val="24"/>
        </w:rPr>
        <w:t xml:space="preserve"> — Company Familiarization (internal)</w:t>
      </w:r>
    </w:p>
    <w:p>
      <w:pPr>
        <w:spacing w:after="60" w:before="60"/>
        <w:ind w:left="360"/>
      </w:pPr>
      <w:r>
        <w:rPr>
          <w:rFonts w:ascii="Times New Roman" w:cs="Times New Roman" w:eastAsia="Times New Roman" w:hAnsi="Times New Roman"/>
          <w:b/>
          <w:bCs/>
          <w:sz w:val="24"/>
          <w:szCs w:val="24"/>
        </w:rPr>
        <w:t xml:space="preserve">• Part I</w:t>
      </w:r>
      <w:r>
        <w:rPr>
          <w:rFonts w:ascii="Times New Roman" w:cs="Times New Roman" w:eastAsia="Times New Roman" w:hAnsi="Times New Roman"/>
          <w:sz w:val="24"/>
          <w:szCs w:val="24"/>
        </w:rPr>
        <w:t xml:space="preserve"> — FSA — Financial Analyst role</w:t>
      </w:r>
    </w:p>
    <w:p>
      <w:pPr>
        <w:spacing w:after="60" w:before="60"/>
        <w:ind w:left="360"/>
      </w:pPr>
      <w:r>
        <w:rPr>
          <w:rFonts w:ascii="Times New Roman" w:cs="Times New Roman" w:eastAsia="Times New Roman" w:hAnsi="Times New Roman"/>
          <w:b/>
          <w:bCs/>
          <w:sz w:val="24"/>
          <w:szCs w:val="24"/>
        </w:rPr>
        <w:t xml:space="preserve">• Part II</w:t>
      </w:r>
      <w:r>
        <w:rPr>
          <w:rFonts w:ascii="Times New Roman" w:cs="Times New Roman" w:eastAsia="Times New Roman" w:hAnsi="Times New Roman"/>
          <w:sz w:val="24"/>
          <w:szCs w:val="24"/>
        </w:rPr>
        <w:t xml:space="preserve"> — Corporate Finance — Corporate Finance Analyst role</w:t>
      </w:r>
    </w:p>
    <w:p>
      <w:pPr>
        <w:spacing w:after="60" w:before="60"/>
        <w:ind w:left="360"/>
      </w:pPr>
      <w:r>
        <w:rPr>
          <w:rFonts w:ascii="Times New Roman" w:cs="Times New Roman" w:eastAsia="Times New Roman" w:hAnsi="Times New Roman"/>
          <w:b/>
          <w:bCs/>
          <w:sz w:val="24"/>
          <w:szCs w:val="24"/>
        </w:rPr>
        <w:t xml:space="preserve">• Part III</w:t>
      </w:r>
      <w:r>
        <w:rPr>
          <w:rFonts w:ascii="Times New Roman" w:cs="Times New Roman" w:eastAsia="Times New Roman" w:hAnsi="Times New Roman"/>
          <w:sz w:val="24"/>
          <w:szCs w:val="24"/>
        </w:rPr>
        <w:t xml:space="preserve"> — Equity Valuation — Equity Research Analyst role</w:t>
      </w:r>
    </w:p>
    <w:p>
      <w:pPr>
        <w:spacing w:after="60" w:before="60"/>
        <w:ind w:left="360"/>
      </w:pPr>
      <w:r>
        <w:rPr>
          <w:rFonts w:ascii="Times New Roman" w:cs="Times New Roman" w:eastAsia="Times New Roman" w:hAnsi="Times New Roman"/>
          <w:b/>
          <w:bCs/>
          <w:sz w:val="24"/>
          <w:szCs w:val="24"/>
        </w:rPr>
        <w:t xml:space="preserve">• Part IV</w:t>
      </w:r>
      <w:r>
        <w:rPr>
          <w:rFonts w:ascii="Times New Roman" w:cs="Times New Roman" w:eastAsia="Times New Roman" w:hAnsi="Times New Roman"/>
          <w:sz w:val="24"/>
          <w:szCs w:val="24"/>
        </w:rPr>
        <w:t xml:space="preserve"> — Investment Recommendation — synthesis</w:t>
      </w:r>
    </w:p>
    <w:p>
      <w:pPr>
        <w:spacing w:after="80" w:before="80"/>
      </w:pPr>
      <w:r>
        <w:t xml:space="preserve"/>
      </w:r>
    </w:p>
    <w:p>
      <w:pPr>
        <w:spacing w:before="400"/>
        <w:jc w:val="center"/>
      </w:pPr>
      <w:r>
        <w:rPr>
          <w:rFonts w:ascii="Times New Roman" w:cs="Times New Roman" w:eastAsia="Times New Roman" w:hAnsi="Times New Roman"/>
          <w:i/>
          <w:iCs/>
          <w:color w:val="666666"/>
          <w:sz w:val="20"/>
          <w:szCs w:val="20"/>
        </w:rPr>
        <w:t xml:space="preserve">End of Framework Document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2026-08-05T03:30:47.289Z</dcterms:created>
  <dcterms:modified xsi:type="dcterms:W3CDTF">2026-08-05T03:30:47.289Z</dcterms:modified>
</cp:coreProperties>
</file>

<file path=docProps/custom.xml><?xml version="1.0" encoding="utf-8"?>
<Properties xmlns="http://schemas.openxmlformats.org/officeDocument/2006/custom-properties" xmlns:vt="http://schemas.openxmlformats.org/officeDocument/2006/docPropsVTypes"/>
</file>