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information is still current and can be used to analyze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2E022451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  <w:r w:rsidR="00EF18DB">
        <w:rPr>
          <w:rFonts w:ascii="Segoe UI Emoji" w:hAnsi="Segoe UI Emoji" w:cs="Segoe UI Emoji"/>
        </w:rPr>
        <w:t>✅</w:t>
      </w:r>
    </w:p>
    <w:p w14:paraId="14ADB1B0" w14:textId="0F7F51B3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  <w:r w:rsidR="004855FF">
        <w:rPr>
          <w:rFonts w:ascii="Segoe UI Emoji" w:hAnsi="Segoe UI Emoji" w:cs="Segoe UI Emoji"/>
        </w:rPr>
        <w:t>✅</w:t>
      </w:r>
    </w:p>
    <w:p w14:paraId="709A026E" w14:textId="667C7B8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2535A9EC" w14:textId="18CCA864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2665F719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>Customer characteristics and previous booking behavio</w:t>
      </w:r>
      <w:r w:rsidR="00723723">
        <w:t>u</w:t>
      </w:r>
      <w:r w:rsidRPr="000C06EE">
        <w:t>r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6A4BC020" w:rsidR="00A83ADE" w:rsidRDefault="00A83ADE" w:rsidP="00A852C3">
      <w:pPr>
        <w:spacing w:line="240" w:lineRule="auto"/>
      </w:pPr>
      <w:r w:rsidRPr="00A83ADE">
        <w:rPr>
          <w:noProof/>
        </w:rPr>
        <w:lastRenderedPageBreak/>
        <w:drawing>
          <wp:inline distT="0" distB="0" distL="0" distR="0" wp14:anchorId="77166F80" wp14:editId="11D725F4">
            <wp:extent cx="5418667" cy="3917817"/>
            <wp:effectExtent l="0" t="0" r="0" b="6985"/>
            <wp:docPr id="1941196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96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1369" cy="393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AAE5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69CD126B" w14:textId="50AF4C45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Finding:</w:t>
      </w:r>
      <w:r w:rsidRPr="00A83ADE">
        <w:t> The overall cancellation rate is 37.04%, meaning approximately 37.13% of bookings in the dataset were cancel</w:t>
      </w:r>
      <w:r w:rsidR="00A83BB1">
        <w:t>l</w:t>
      </w:r>
      <w:r w:rsidRPr="00A83ADE">
        <w:t>ed, while 62.87% were not cancel</w:t>
      </w:r>
      <w:r w:rsidR="00A83BB1">
        <w:t>l</w:t>
      </w:r>
      <w:r w:rsidRPr="00A83ADE">
        <w:t>ed.</w:t>
      </w:r>
    </w:p>
    <w:p w14:paraId="7B487D31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26F7B757" w14:textId="700DE03C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Business Interpretation:</w:t>
      </w:r>
      <w:r w:rsidRPr="00A83ADE">
        <w:t> A cancellation rate of approximately 37.13% represents a substantial proportion of bookings that may affect room occupancy and expected revenue. Therefore, identifying the characteristics associated with cance</w:t>
      </w:r>
      <w:r w:rsidR="00A83BB1">
        <w:t>l</w:t>
      </w:r>
      <w:r w:rsidRPr="00A83ADE">
        <w:t>led bookings is important for developing targeted cancellation-reduction strategies.</w:t>
      </w:r>
    </w:p>
    <w:p w14:paraId="084145DF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4B223781" w14:textId="77777777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Next Step:</w:t>
      </w:r>
      <w:r w:rsidRPr="00A83ADE">
        <w:t> To identify the key factors associated with cancellations, the analysis will examine cancellation rates across hotel type, ADR, lead time, deposit type, market segment, seasonality, and other booking characteristics.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40B5F58D" w:rsidR="006F1BC6" w:rsidRDefault="00B95AD6" w:rsidP="00A852C3">
      <w:pPr>
        <w:spacing w:line="240" w:lineRule="auto"/>
        <w:rPr>
          <w:b/>
          <w:bCs/>
          <w:sz w:val="40"/>
          <w:szCs w:val="40"/>
        </w:rPr>
      </w:pPr>
      <w:r w:rsidRPr="00B95AD6">
        <w:rPr>
          <w:b/>
          <w:bCs/>
          <w:sz w:val="40"/>
          <w:szCs w:val="40"/>
        </w:rPr>
        <w:lastRenderedPageBreak/>
        <w:drawing>
          <wp:inline distT="0" distB="0" distL="0" distR="0" wp14:anchorId="1F9A0B0D" wp14:editId="1510BF00">
            <wp:extent cx="5731510" cy="3288030"/>
            <wp:effectExtent l="0" t="0" r="2540" b="7620"/>
            <wp:docPr id="80379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990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hotel </w:t>
      </w:r>
      <w:r w:rsidRPr="006F1BC6">
        <w:t xml:space="preserve">,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>hotel are more likely to be 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76E5916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008F037" w14:textId="204CE2A3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Next Step:</w:t>
      </w:r>
      <w:r w:rsidR="00A83BB1">
        <w:rPr>
          <w:b/>
          <w:bCs/>
        </w:rPr>
        <w:t xml:space="preserve"> </w:t>
      </w:r>
      <w:r w:rsidR="00A83BB1" w:rsidRPr="00A83BB1">
        <w:t xml:space="preserve"> Cancellation Rate by Lead Time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0FAC8D03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58ECAB57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0A760F56" wp14:editId="64DF4E57">
            <wp:extent cx="5731510" cy="3148330"/>
            <wp:effectExtent l="0" t="0" r="2540" b="0"/>
            <wp:docPr id="144942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25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lastRenderedPageBreak/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4F9F713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C64B673" w14:textId="0C84F399" w:rsidR="002B7A0E" w:rsidRDefault="002B7A0E" w:rsidP="00A852C3">
      <w:pPr>
        <w:spacing w:line="240" w:lineRule="auto"/>
      </w:pPr>
      <w:r w:rsidRPr="00A83ADE">
        <w:rPr>
          <w:b/>
          <w:bCs/>
        </w:rPr>
        <w:t>Next Step:</w:t>
      </w:r>
      <w:r>
        <w:rPr>
          <w:b/>
          <w:bCs/>
        </w:rPr>
        <w:t xml:space="preserve"> </w:t>
      </w:r>
      <w:r w:rsidRPr="00A83BB1">
        <w:t xml:space="preserve"> </w:t>
      </w:r>
      <w:r w:rsidR="004855FF" w:rsidRPr="004855FF">
        <w:t>Cancellation Rate by Deposit Type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3779E23B" w:rsidR="00794439" w:rsidRPr="00794439" w:rsidRDefault="00794439" w:rsidP="00794439">
      <w:r w:rsidRPr="00794439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59E8D490" wp14:editId="0428D2B0">
            <wp:extent cx="6054190" cy="3657600"/>
            <wp:effectExtent l="0" t="0" r="3810" b="0"/>
            <wp:docPr id="141497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7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5250" cy="370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Non Refund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t>Deposit type appears to be an important factor associated with booking cancellations. The extremely high cancellation rate among Non Refund bookings suggests that this booking category requires further investigation.</w:t>
      </w:r>
    </w:p>
    <w:p w14:paraId="2AF4560D" w14:textId="77777777" w:rsidR="00794439" w:rsidRPr="00794439" w:rsidRDefault="00794439" w:rsidP="00794439">
      <w:r w:rsidRPr="00794439">
        <w:t xml:space="preserve">Hotels should examine the characteristics of Non Refund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5F3D316A" w14:textId="77777777" w:rsidR="00794439" w:rsidRPr="00794439" w:rsidRDefault="00794439" w:rsidP="00794439">
      <w:pPr>
        <w:rPr>
          <w:b/>
          <w:bCs/>
          <w:sz w:val="32"/>
          <w:szCs w:val="32"/>
        </w:rPr>
      </w:pPr>
      <w:r w:rsidRPr="00794439">
        <w:rPr>
          <w:b/>
          <w:bCs/>
          <w:sz w:val="32"/>
          <w:szCs w:val="32"/>
        </w:rPr>
        <w:t>Next Step</w:t>
      </w:r>
    </w:p>
    <w:p w14:paraId="5AC141A9" w14:textId="77777777" w:rsidR="00794439" w:rsidRPr="00794439" w:rsidRDefault="00794439" w:rsidP="00794439">
      <w:r w:rsidRPr="00794439">
        <w:lastRenderedPageBreak/>
        <w:t xml:space="preserve">Investigate the </w:t>
      </w:r>
      <w:r w:rsidRPr="00794439">
        <w:rPr>
          <w:b/>
          <w:bCs/>
        </w:rPr>
        <w:t>Non Refund</w:t>
      </w:r>
      <w:r w:rsidRPr="00794439">
        <w:t xml:space="preserve"> booking category to understand why its cancellation rate is exceptionally high. Analyze its relationship with </w:t>
      </w:r>
      <w:r w:rsidRPr="00794439">
        <w:rPr>
          <w:b/>
          <w:bCs/>
        </w:rPr>
        <w:t>market segment, customer type, booking channel, and lead time</w:t>
      </w:r>
      <w:r w:rsidRPr="00794439">
        <w:t>.</w:t>
      </w:r>
    </w:p>
    <w:p w14:paraId="4300DDCA" w14:textId="77777777" w:rsidR="00794439" w:rsidRDefault="00794439" w:rsidP="00794439">
      <w:r w:rsidRPr="00794439">
        <w:t xml:space="preserve">After this investigation, proceed to </w:t>
      </w:r>
      <w:r w:rsidRPr="00794439">
        <w:rPr>
          <w:b/>
          <w:bCs/>
        </w:rPr>
        <w:t>Step 5: Cancellation Rate by Market Segment and Booking Channel</w:t>
      </w:r>
      <w:r w:rsidRPr="00794439">
        <w:t xml:space="preserve"> to identify which customer segments and booking channels have the highest cancellation risk.</w:t>
      </w:r>
    </w:p>
    <w:p w14:paraId="2A53F7BE" w14:textId="77777777" w:rsidR="00E80023" w:rsidRDefault="00E80023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4.1 : </w:t>
      </w:r>
      <w:r w:rsidR="00E80023" w:rsidRPr="00E80023">
        <w:rPr>
          <w:b/>
          <w:bCs/>
          <w:sz w:val="36"/>
          <w:szCs w:val="36"/>
        </w:rPr>
        <w:t>Investigate the unusual high Non Refund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2: Look directly at the Non Refund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3: Compare Non Refund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lastRenderedPageBreak/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sz w:val="40"/>
          <w:szCs w:val="40"/>
        </w:rPr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t>The investigation confirmed that the unusually high 99.36% cancellation rate for Non Refund bookings is a robust pattern rather than a result of a small sample size. There were 14,572 Non Refund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Further investigation showed that Non Refund cancellations were particularly concentrated in the Offline TA/TO and Groups market segments, which recorded </w:t>
      </w:r>
      <w:r w:rsidRPr="00B43B8A">
        <w:lastRenderedPageBreak/>
        <w:t>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t>Overall, the evidence indicates a strong association between Non Refund bookings and cancellations, particularly among group and travel-agent/tour-operator bookings. However, this analysis does not establish that the Non Refund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>This finding is therefore important for hotel management because Non Refund bookings represent a high-risk cancellation segment and warrant further investigation into booking policies, contract terms, and channel-specific practices.</w:t>
      </w:r>
    </w:p>
    <w:p w14:paraId="651454C6" w14:textId="77777777" w:rsidR="00B43B8A" w:rsidRPr="00794439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sectPr w:rsidR="00B43B8A" w:rsidRPr="00794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1"/>
  </w:num>
  <w:num w:numId="2" w16cid:durableId="1098058591">
    <w:abstractNumId w:val="5"/>
  </w:num>
  <w:num w:numId="3" w16cid:durableId="722021622">
    <w:abstractNumId w:val="0"/>
  </w:num>
  <w:num w:numId="4" w16cid:durableId="1688292101">
    <w:abstractNumId w:val="3"/>
  </w:num>
  <w:num w:numId="5" w16cid:durableId="2021858438">
    <w:abstractNumId w:val="6"/>
  </w:num>
  <w:num w:numId="6" w16cid:durableId="2096897972">
    <w:abstractNumId w:val="7"/>
  </w:num>
  <w:num w:numId="7" w16cid:durableId="2005205518">
    <w:abstractNumId w:val="8"/>
  </w:num>
  <w:num w:numId="8" w16cid:durableId="772019117">
    <w:abstractNumId w:val="4"/>
  </w:num>
  <w:num w:numId="9" w16cid:durableId="1108424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C06EE"/>
    <w:rsid w:val="002203E4"/>
    <w:rsid w:val="00236B6C"/>
    <w:rsid w:val="00246C3C"/>
    <w:rsid w:val="002B7A0E"/>
    <w:rsid w:val="002F2664"/>
    <w:rsid w:val="0042613D"/>
    <w:rsid w:val="004855FF"/>
    <w:rsid w:val="005F69ED"/>
    <w:rsid w:val="0068134D"/>
    <w:rsid w:val="006D4829"/>
    <w:rsid w:val="006F1BC6"/>
    <w:rsid w:val="00723723"/>
    <w:rsid w:val="00794439"/>
    <w:rsid w:val="009A587D"/>
    <w:rsid w:val="00A47A53"/>
    <w:rsid w:val="00A83ADE"/>
    <w:rsid w:val="00A83BB1"/>
    <w:rsid w:val="00A852C3"/>
    <w:rsid w:val="00B31702"/>
    <w:rsid w:val="00B43B8A"/>
    <w:rsid w:val="00B95AD6"/>
    <w:rsid w:val="00C10B2D"/>
    <w:rsid w:val="00E80023"/>
    <w:rsid w:val="00EF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10</Pages>
  <Words>1319</Words>
  <Characters>7519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5</cp:revision>
  <dcterms:created xsi:type="dcterms:W3CDTF">2026-08-24T15:03:00Z</dcterms:created>
  <dcterms:modified xsi:type="dcterms:W3CDTF">2026-09-05T18:46:00Z</dcterms:modified>
</cp:coreProperties>
</file>