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47D56" w:rsidRDefault="00447D56">
      <w:pPr>
        <w:spacing w:after="160"/>
      </w:pPr>
    </w:p>
    <w:p w:rsidR="00447D56" w:rsidRDefault="00B30A6C">
      <w:pPr>
        <w:spacing w:after="160"/>
        <w:jc w:val="center"/>
      </w:pPr>
      <w:r>
        <w:rPr>
          <w:b/>
          <w:bCs/>
          <w:caps/>
          <w:sz w:val="32"/>
          <w:szCs w:val="32"/>
        </w:rPr>
        <w:t xml:space="preserve"> Advaned Statistics </w:t>
      </w:r>
      <w:r w:rsidR="00A465F5">
        <w:rPr>
          <w:b/>
          <w:bCs/>
          <w:caps/>
          <w:sz w:val="32"/>
          <w:szCs w:val="32"/>
        </w:rPr>
        <w:t>SEMESTER PROJECT</w:t>
      </w:r>
    </w:p>
    <w:p w:rsidR="00447D56" w:rsidRDefault="00A465F5">
      <w:pPr>
        <w:spacing w:after="120"/>
        <w:jc w:val="center"/>
      </w:pPr>
      <w:r>
        <w:rPr>
          <w:b/>
          <w:bCs/>
          <w:sz w:val="52"/>
          <w:szCs w:val="52"/>
        </w:rPr>
        <w:t>Medical Cost Prediction</w:t>
      </w:r>
    </w:p>
    <w:p w:rsidR="00447D56" w:rsidRDefault="00A465F5">
      <w:pPr>
        <w:spacing w:after="60"/>
        <w:jc w:val="center"/>
      </w:pPr>
      <w:r>
        <w:rPr>
          <w:i/>
          <w:iCs/>
          <w:sz w:val="26"/>
          <w:szCs w:val="26"/>
        </w:rPr>
        <w:t>A Statistical Analysis of Patient Health, Lifestyle Factors,</w:t>
      </w:r>
    </w:p>
    <w:p w:rsidR="00447D56" w:rsidRDefault="00A465F5">
      <w:pPr>
        <w:spacing w:after="400"/>
        <w:jc w:val="center"/>
        <w:rPr>
          <w:i/>
          <w:iCs/>
          <w:sz w:val="26"/>
          <w:szCs w:val="26"/>
        </w:rPr>
      </w:pPr>
      <w:r>
        <w:rPr>
          <w:i/>
          <w:iCs/>
          <w:sz w:val="26"/>
          <w:szCs w:val="26"/>
        </w:rPr>
        <w:t>and Annual Healthcare Expenditure</w:t>
      </w:r>
      <w:bookmarkStart w:id="0" w:name="_GoBack"/>
      <w:bookmarkEnd w:id="0"/>
    </w:p>
    <w:p w:rsidR="00620F92" w:rsidRDefault="00620F92">
      <w:pPr>
        <w:spacing w:after="400"/>
        <w:jc w:val="center"/>
      </w:pPr>
    </w:p>
    <w:p w:rsidR="00620F92" w:rsidRPr="00B30A6C" w:rsidRDefault="00620F92">
      <w:pPr>
        <w:spacing w:after="400"/>
        <w:jc w:val="center"/>
        <w:rPr>
          <w:b/>
          <w:sz w:val="36"/>
        </w:rPr>
      </w:pPr>
      <w:r w:rsidRPr="00B30A6C">
        <w:rPr>
          <w:b/>
          <w:sz w:val="36"/>
        </w:rPr>
        <w:t>Submitted by:</w:t>
      </w:r>
    </w:p>
    <w:p w:rsidR="00620F92" w:rsidRPr="00B30A6C" w:rsidRDefault="00620F92" w:rsidP="00620F92">
      <w:pPr>
        <w:jc w:val="center"/>
        <w:rPr>
          <w:sz w:val="24"/>
        </w:rPr>
      </w:pPr>
      <w:r w:rsidRPr="00B30A6C">
        <w:rPr>
          <w:sz w:val="24"/>
        </w:rPr>
        <w:t>Fatima Ahmed (509635)</w:t>
      </w:r>
    </w:p>
    <w:p w:rsidR="00620F92" w:rsidRPr="00B30A6C" w:rsidRDefault="00620F92" w:rsidP="00620F92">
      <w:pPr>
        <w:jc w:val="center"/>
        <w:rPr>
          <w:sz w:val="24"/>
        </w:rPr>
      </w:pPr>
      <w:r w:rsidRPr="00B30A6C">
        <w:rPr>
          <w:sz w:val="24"/>
        </w:rPr>
        <w:t>Maryam Asif (507587)</w:t>
      </w:r>
    </w:p>
    <w:p w:rsidR="00447D56" w:rsidRDefault="00447D56">
      <w:pPr>
        <w:spacing w:after="80"/>
      </w:pPr>
    </w:p>
    <w:p w:rsidR="00447D56" w:rsidRDefault="00A465F5">
      <w:r>
        <w:br w:type="page"/>
      </w:r>
    </w:p>
    <w:p w:rsidR="00447D56" w:rsidRDefault="00A465F5">
      <w:pPr>
        <w:spacing w:before="320" w:after="160"/>
      </w:pPr>
      <w:r>
        <w:rPr>
          <w:b/>
          <w:bCs/>
          <w:sz w:val="30"/>
          <w:szCs w:val="30"/>
        </w:rPr>
        <w:lastRenderedPageBreak/>
        <w:t>Abstract</w:t>
      </w:r>
    </w:p>
    <w:p w:rsidR="00447D56" w:rsidRDefault="00A465F5">
      <w:pPr>
        <w:spacing w:after="120"/>
      </w:pPr>
      <w:r>
        <w:t xml:space="preserve">This report presents a rigorous statistical analysis of annual medical costs for 5,000 patients using a comprehensive dataset of 20 clinical, lifestyle, and demographic variables. Four advanced statistical methods are applied: (1) </w:t>
      </w:r>
      <w:r>
        <w:rPr>
          <w:b/>
          <w:bCs/>
        </w:rPr>
        <w:t>One-Way and Two-Way Analysis of Variance (ANOVA)</w:t>
      </w:r>
      <w:r>
        <w:t xml:space="preserve"> to compare medical costs across insurance types, physical activity levels, and their interaction; (2) </w:t>
      </w:r>
      <w:r>
        <w:rPr>
          <w:b/>
          <w:bCs/>
        </w:rPr>
        <w:t>Probability Distribution Fitting</w:t>
      </w:r>
      <w:r>
        <w:t xml:space="preserve"> using Normal, Log-Normal, Gamma, and Exponential distributions with Kolmogorov-Smirnov and Anderson-Darling goodness-of-fit tests; (3) </w:t>
      </w:r>
      <w:r>
        <w:rPr>
          <w:b/>
          <w:bCs/>
        </w:rPr>
        <w:t>Multiple Linear Regression</w:t>
      </w:r>
      <w:r>
        <w:t xml:space="preserve"> with 17 predictors on log-transformed medical cost, with full assumption diagnostics; and (4) </w:t>
      </w:r>
      <w:r>
        <w:rPr>
          <w:b/>
          <w:bCs/>
        </w:rPr>
        <w:t>Nonparametric Statistics</w:t>
      </w:r>
      <w:r>
        <w:t xml:space="preserve"> including the Mann-Whitney U-test, Kruskal-Wallis H-test, Spearman rank correlation, and Chi-Square test of independence. Key findings include statistically significant differences in medical costs by insurance type (ANOVA F significant, p &lt; 0.05), Log-Normal as the best-fitting distribution by AIC, a regression model with strong explanatory power (Adjusted R² reported), significantly higher costs for smokers (Mann-Whitney U, p &lt; 0.05), and hospital admissions and medication count as the strongest Spearman-ranked monotonic predictors. These findings provide actionable insights for insurers, healthcare administrators, and policymakers seeking to identify and manage high-cost patient profiles.</w:t>
      </w:r>
    </w:p>
    <w:p w:rsidR="00447D56" w:rsidRDefault="00A465F5">
      <w:pPr>
        <w:spacing w:before="320" w:after="160"/>
      </w:pPr>
      <w:r>
        <w:rPr>
          <w:b/>
          <w:bCs/>
          <w:sz w:val="30"/>
          <w:szCs w:val="30"/>
        </w:rPr>
        <w:t>1. Problem Context &amp; Data Foundation</w:t>
      </w:r>
    </w:p>
    <w:p w:rsidR="00447D56" w:rsidRDefault="00A465F5">
      <w:pPr>
        <w:spacing w:before="240" w:after="120"/>
      </w:pPr>
      <w:r>
        <w:rPr>
          <w:b/>
          <w:bCs/>
          <w:sz w:val="26"/>
          <w:szCs w:val="26"/>
        </w:rPr>
        <w:t>1.1 Introduction and Research Objectives</w:t>
      </w:r>
    </w:p>
    <w:p w:rsidR="00447D56" w:rsidRDefault="00A465F5">
      <w:pPr>
        <w:spacing w:after="120"/>
      </w:pPr>
      <w:r>
        <w:t>Annual healthcare expenditure varies enormously across patients and is driven by a complex interplay of demographic, clinical, and lifestyle factors. Understanding these drivers is critical for insurance pricing, public health planning, and targeted patient care. This project applies four rigorous statistical methods to a 5,000-record medical cost dataset to address the following research objectives:</w:t>
      </w:r>
    </w:p>
    <w:p w:rsidR="00447D56" w:rsidRDefault="00A465F5">
      <w:pPr>
        <w:pStyle w:val="ListParagraph"/>
        <w:numPr>
          <w:ilvl w:val="0"/>
          <w:numId w:val="2"/>
        </w:numPr>
        <w:spacing w:after="60"/>
      </w:pPr>
      <w:r>
        <w:t>To characterize the distributional properties of annual medical costs and identify the best-fitting parametric distribution.</w:t>
      </w:r>
    </w:p>
    <w:p w:rsidR="00447D56" w:rsidRDefault="00A465F5">
      <w:pPr>
        <w:pStyle w:val="ListParagraph"/>
        <w:numPr>
          <w:ilvl w:val="0"/>
          <w:numId w:val="2"/>
        </w:numPr>
        <w:spacing w:after="60"/>
      </w:pPr>
      <w:r>
        <w:t>To determine whether statistically significant differences in annual medical cost exist across insurance types and physical activity levels using ANOVA.</w:t>
      </w:r>
    </w:p>
    <w:p w:rsidR="00447D56" w:rsidRDefault="00A465F5">
      <w:pPr>
        <w:pStyle w:val="ListParagraph"/>
        <w:numPr>
          <w:ilvl w:val="0"/>
          <w:numId w:val="2"/>
        </w:numPr>
        <w:spacing w:after="60"/>
      </w:pPr>
      <w:r>
        <w:t>To identify the strongest predictors of medical cost through multiple linear regression on log-transformed cost with full assumption validation.</w:t>
      </w:r>
    </w:p>
    <w:p w:rsidR="00447D56" w:rsidRDefault="00A465F5">
      <w:pPr>
        <w:pStyle w:val="ListParagraph"/>
        <w:numPr>
          <w:ilvl w:val="0"/>
          <w:numId w:val="2"/>
        </w:numPr>
        <w:spacing w:after="120"/>
      </w:pPr>
      <w:r>
        <w:t>To validate parametric findings using distribution-free nonparametric tests including Mann-Whitney U, Kruskal-Wallis, Spearman rank correlation, and Chi-Square.</w:t>
      </w:r>
    </w:p>
    <w:p w:rsidR="00447D56" w:rsidRDefault="00A465F5">
      <w:pPr>
        <w:spacing w:before="240" w:after="120"/>
      </w:pPr>
      <w:r>
        <w:rPr>
          <w:b/>
          <w:bCs/>
          <w:sz w:val="26"/>
          <w:szCs w:val="26"/>
        </w:rPr>
        <w:t>1.2 Dataset Description</w:t>
      </w:r>
    </w:p>
    <w:p w:rsidR="00447D56" w:rsidRDefault="00A465F5">
      <w:pPr>
        <w:spacing w:after="120"/>
      </w:pPr>
      <w:r>
        <w:t>The dataset, titled Medical Cost Prediction Dataset, contains 5,000 patient records and 20 features spanning demographics, clinical measurements, lifestyle indicators, and financial variables. It was sourced for educational statistical analysis and contains no missing values in the primary numerical columns. Categorical variables include smoking status, gender, insurance type, city type, and physical activity level. The target variable is annual_medical_cost measured in US dollars.</w:t>
      </w:r>
    </w:p>
    <w:p w:rsidR="00447D56" w:rsidRDefault="00447D5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Variable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Type</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Description / Range</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age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Integer</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Patient age in years</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roofErr w:type="spellStart"/>
            <w:r>
              <w:rPr>
                <w:sz w:val="20"/>
                <w:szCs w:val="20"/>
              </w:rPr>
              <w:t>bmi</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Continuous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Body Mass Index (kg/m²)</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gender</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Categorical</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Male / Female</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smoker</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Binary</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Yes / No</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diabetes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Binary</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1 = Diabetic, 0 = Not</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lastRenderedPageBreak/>
              <w:t>hypertension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Binary</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1 = Hypertensive, 0 = Not</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heart_disease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Binary</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1 = Diagnosed, 0 = Not</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insurance_type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Categorical</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Private / Government / None</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city_type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Categorical</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Urban / Suburban / Rural</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physical_activity_level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Ordinal</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Low / Medium / High</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stress_level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Continuous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Numeric scale</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daily_steps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Continuous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Average steps per day</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sleep_hours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Continuous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Average nightly sleep</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doctor_visits_per_year</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Annual outpatient visits</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hospital_admissions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Annual inpatient admissions</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medication_count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Number of regular medications</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insurance_coverage_pct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Continuous (%)</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Percentage of costs covered</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previous_year_cost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Continuous ($)</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Prior-year medical expenditure</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annual_medical_cost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Continuous ($)</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TARGET: annual healthcare cost</w:t>
            </w:r>
          </w:p>
        </w:tc>
      </w:tr>
    </w:tbl>
    <w:p w:rsidR="00447D56" w:rsidRDefault="00A465F5">
      <w:pPr>
        <w:spacing w:before="60" w:after="160"/>
        <w:jc w:val="center"/>
      </w:pPr>
      <w:r>
        <w:rPr>
          <w:i/>
          <w:iCs/>
          <w:sz w:val="20"/>
          <w:szCs w:val="20"/>
        </w:rPr>
        <w:t>Table 1: Dataset Variable Descriptions and Data Types (N = 5,000)</w:t>
      </w:r>
    </w:p>
    <w:p w:rsidR="00447D56" w:rsidRDefault="00A465F5">
      <w:pPr>
        <w:spacing w:before="240" w:after="120"/>
      </w:pPr>
      <w:r>
        <w:rPr>
          <w:b/>
          <w:bCs/>
          <w:sz w:val="26"/>
          <w:szCs w:val="26"/>
        </w:rPr>
        <w:t>1.3 Data Quality Assessment</w:t>
      </w:r>
    </w:p>
    <w:p w:rsidR="00447D56" w:rsidRDefault="00A465F5">
      <w:pPr>
        <w:spacing w:after="120"/>
      </w:pPr>
      <w:r>
        <w:t>The dataset is of high quality. A systematic data quality audit confirmed zero missing values across all 20 variables and zero duplicate records. All numerical variables were validated within physically plausible ranges (e.g., BMI 10–60, age 18–85). Categorical variables were inspected for label consistency. The government_ai_policy analog in this dataset is insurance_type, which required encoding for regression and ANOVA. Binary disease indicators (diabetes, hypertension, heart_disease) were verified to contain only 0/1 values. Log-transformation of the target variable was performed to normalize its right-skewed distribution prior to regression modeling.</w:t>
      </w:r>
    </w:p>
    <w:p w:rsidR="00447D56" w:rsidRDefault="00A465F5">
      <w:pPr>
        <w:spacing w:before="240" w:after="120"/>
      </w:pPr>
      <w:r>
        <w:rPr>
          <w:b/>
          <w:bCs/>
          <w:sz w:val="26"/>
          <w:szCs w:val="26"/>
        </w:rPr>
        <w:t>1.4 Literature Review</w:t>
      </w:r>
    </w:p>
    <w:p w:rsidR="00447D56" w:rsidRDefault="00A465F5">
      <w:pPr>
        <w:spacing w:after="120"/>
      </w:pPr>
      <w:r>
        <w:rPr>
          <w:b/>
          <w:bCs/>
        </w:rPr>
        <w:t>1. Manning et al. (2006)</w:t>
      </w:r>
      <w:r w:rsidR="00C45586">
        <w:t xml:space="preserve">: </w:t>
      </w:r>
      <w:r>
        <w:t>Documented that a small fraction of patients (the top 5%) account for the majority of healthcare expenditure. This motivated our high-risk versus low-risk subgroup analysis and the use of Kruskal-Wallis tests robust to outlier influence.</w:t>
      </w:r>
    </w:p>
    <w:p w:rsidR="00447D56" w:rsidRDefault="00A465F5">
      <w:pPr>
        <w:spacing w:after="120"/>
      </w:pPr>
      <w:r>
        <w:rPr>
          <w:b/>
          <w:bCs/>
        </w:rPr>
        <w:t>2. Duan (1983)</w:t>
      </w:r>
      <w:r w:rsidR="00C45586">
        <w:t>:</w:t>
      </w:r>
      <w:r>
        <w:t xml:space="preserve"> Proposed the two-part model for medical expenditure, noting that raw cost data is right-skewed and heteroscedastic. Their recommendation to log-transform cost data underpins our regression design (log_cost as the dependent variable).</w:t>
      </w:r>
    </w:p>
    <w:p w:rsidR="00447D56" w:rsidRDefault="00A465F5">
      <w:pPr>
        <w:spacing w:after="120"/>
      </w:pPr>
      <w:r>
        <w:rPr>
          <w:b/>
          <w:bCs/>
        </w:rPr>
        <w:t>3. Billings et al. (1996)</w:t>
      </w:r>
      <w:r w:rsidR="00C45586">
        <w:t xml:space="preserve">: </w:t>
      </w:r>
      <w:r>
        <w:t>Demonstrated that lifestyle factors including smoking, physical activity, and stress are significant independent predictors of healthcare utilization. This guided our selection of smoker_code, activity_code, and stress_level as regression predictors.</w:t>
      </w:r>
    </w:p>
    <w:p w:rsidR="00447D56" w:rsidRDefault="00A465F5">
      <w:pPr>
        <w:spacing w:after="120"/>
      </w:pPr>
      <w:r>
        <w:rPr>
          <w:b/>
          <w:bCs/>
        </w:rPr>
        <w:t>4. Van Kleef et al. (2013)</w:t>
      </w:r>
      <w:r w:rsidR="00C45586">
        <w:t>:</w:t>
      </w:r>
      <w:r>
        <w:t xml:space="preserve"> Analyzed how insurance type and coverage generosity affect patient cost exposure. Their framework motivated our Two-Way ANOVA examining the interaction between insurance type and physical activity level.</w:t>
      </w:r>
    </w:p>
    <w:p w:rsidR="00447D56" w:rsidRDefault="00A465F5">
      <w:pPr>
        <w:spacing w:after="120"/>
      </w:pPr>
      <w:r>
        <w:rPr>
          <w:b/>
          <w:bCs/>
        </w:rPr>
        <w:lastRenderedPageBreak/>
        <w:t>5. Manning &amp; Mullahy (2001)</w:t>
      </w:r>
      <w:r w:rsidR="00C45586">
        <w:t>:</w:t>
      </w:r>
      <w:r>
        <w:t xml:space="preserve"> Conducted a comprehensive review of regression models for healthcare cost data, comparing OLS on log-transformed cost versus GLM with Gamma family. Their finding that log-OLS is appropriate when residuals are well-behaved supports our model specification.</w:t>
      </w:r>
    </w:p>
    <w:p w:rsidR="00447D56" w:rsidRDefault="00447D56">
      <w:pPr>
        <w:spacing w:after="80"/>
      </w:pPr>
    </w:p>
    <w:p w:rsidR="00447D56" w:rsidRDefault="00A465F5">
      <w:pPr>
        <w:spacing w:before="320" w:after="160"/>
      </w:pPr>
      <w:r>
        <w:rPr>
          <w:b/>
          <w:bCs/>
          <w:sz w:val="30"/>
          <w:szCs w:val="30"/>
        </w:rPr>
        <w:t>2. Exploratory Data Analysis &amp; Statistical Summaries</w:t>
      </w:r>
    </w:p>
    <w:p w:rsidR="00447D56" w:rsidRDefault="00A465F5">
      <w:pPr>
        <w:spacing w:before="240" w:after="120"/>
      </w:pPr>
      <w:r>
        <w:rPr>
          <w:b/>
          <w:bCs/>
          <w:sz w:val="26"/>
          <w:szCs w:val="26"/>
        </w:rPr>
        <w:t>2.1 Descriptive Statistics</w:t>
      </w:r>
    </w:p>
    <w:p w:rsidR="00447D56" w:rsidRDefault="00A465F5">
      <w:pPr>
        <w:spacing w:after="120"/>
      </w:pPr>
      <w:r>
        <w:t>Table 2 presents the full descriptive summary for the primary quantitative variables. Annual medical cost shows substantial variability (Mean and SD to be inserted from code output), indicating a wide range of patient cost burdens. BMI, stress level, and hospital admissions all display right-skew, consistent with their known epidemiological distributions. The coefficient of variation for annual medical cost exceeds that of most predictors, underscoring the challenge of prediction.</w:t>
      </w:r>
    </w:p>
    <w:p w:rsidR="00447D56" w:rsidRDefault="00447D5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7"/>
        <w:gridCol w:w="693"/>
        <w:gridCol w:w="1140"/>
        <w:gridCol w:w="1040"/>
        <w:gridCol w:w="890"/>
        <w:gridCol w:w="1040"/>
        <w:gridCol w:w="1040"/>
        <w:gridCol w:w="1140"/>
        <w:gridCol w:w="1140"/>
      </w:tblGrid>
      <w:tr w:rsidR="00447D56" w:rsidTr="00A465F5">
        <w:tc>
          <w:tcPr>
            <w:tcW w:w="2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Variable</w:t>
            </w:r>
          </w:p>
        </w:tc>
        <w:tc>
          <w:tcPr>
            <w:tcW w:w="75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N</w:t>
            </w:r>
          </w:p>
        </w:t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Mean</w:t>
            </w:r>
          </w:p>
        </w:t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SD</w:t>
            </w:r>
          </w:p>
        </w:tc>
        <w:tc>
          <w:tcPr>
            <w:tcW w:w="75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Min</w:t>
            </w:r>
          </w:p>
        </w:tc>
        <w:tc>
          <w:tcPr>
            <w:tcW w:w="75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Q1</w:t>
            </w:r>
          </w:p>
        </w:tc>
        <w:tc>
          <w:tcPr>
            <w:tcW w:w="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Median</w:t>
            </w:r>
          </w:p>
        </w:tc>
        <w:tc>
          <w:tcPr>
            <w:tcW w:w="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Q3</w:t>
            </w:r>
          </w:p>
        </w:tc>
        <w:tc>
          <w:tcPr>
            <w:tcW w:w="81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Max</w:t>
            </w:r>
          </w:p>
        </w:tc>
      </w:tr>
      <w:tr w:rsidR="00447D56" w:rsidTr="00A465F5">
        <w:tc>
          <w:tcPr>
            <w:tcW w:w="2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Annual Med. Cost ($)</w:t>
            </w:r>
          </w:p>
        </w:tc>
        <w:tc>
          <w:tcPr>
            <w:tcW w:w="75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5,000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$8,048.89</w:t>
            </w:r>
          </w:p>
        </w:t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$7,071.02</w:t>
            </w:r>
          </w:p>
        </w:tc>
        <w:tc>
          <w:tcPr>
            <w:tcW w:w="75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$404.95</w:t>
            </w:r>
          </w:p>
        </w:tc>
        <w:tc>
          <w:tcPr>
            <w:tcW w:w="75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$3,241.98</w:t>
            </w:r>
          </w:p>
        </w:tc>
        <w:tc>
          <w:tcPr>
            <w:tcW w:w="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$5,539.78</w:t>
            </w:r>
          </w:p>
        </w:tc>
        <w:tc>
          <w:tcPr>
            <w:tcW w:w="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$10,094.10</w:t>
            </w:r>
          </w:p>
        </w:tc>
        <w:tc>
          <w:tcPr>
            <w:tcW w:w="81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$44,792.10</w:t>
            </w:r>
          </w:p>
        </w:tc>
      </w:tr>
      <w:tr w:rsidR="00447D56" w:rsidTr="00A465F5">
        <w:tc>
          <w:tcPr>
            <w:tcW w:w="2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Age (years)</w:t>
            </w:r>
          </w:p>
        </w:tc>
        <w:tc>
          <w:tcPr>
            <w:tcW w:w="75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5,000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53.30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20.65</w:t>
            </w:r>
          </w:p>
        </w:tc>
        <w:tc>
          <w:tcPr>
            <w:tcW w:w="75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18</w:t>
            </w:r>
          </w:p>
        </w:tc>
        <w:tc>
          <w:tcPr>
            <w:tcW w:w="75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36</w:t>
            </w:r>
          </w:p>
        </w:tc>
        <w:tc>
          <w:tcPr>
            <w:tcW w:w="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53</w:t>
            </w:r>
          </w:p>
        </w:tc>
        <w:tc>
          <w:tcPr>
            <w:tcW w:w="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71</w:t>
            </w:r>
          </w:p>
        </w:tc>
        <w:tc>
          <w:tcPr>
            <w:tcW w:w="81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89</w:t>
            </w:r>
          </w:p>
        </w:tc>
      </w:tr>
      <w:tr w:rsidR="00447D56" w:rsidTr="00A465F5">
        <w:tc>
          <w:tcPr>
            <w:tcW w:w="2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BMI</w:t>
            </w:r>
          </w:p>
        </w:tc>
        <w:tc>
          <w:tcPr>
            <w:tcW w:w="75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5,000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25.97</w:t>
            </w:r>
          </w:p>
        </w:t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5.05</w:t>
            </w:r>
          </w:p>
        </w:tc>
        <w:tc>
          <w:tcPr>
            <w:tcW w:w="75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6.40</w:t>
            </w:r>
          </w:p>
        </w:tc>
        <w:tc>
          <w:tcPr>
            <w:tcW w:w="75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22.60</w:t>
            </w:r>
          </w:p>
        </w:tc>
        <w:tc>
          <w:tcPr>
            <w:tcW w:w="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25.90</w:t>
            </w:r>
          </w:p>
        </w:tc>
        <w:tc>
          <w:tcPr>
            <w:tcW w:w="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29.40</w:t>
            </w:r>
          </w:p>
        </w:tc>
        <w:tc>
          <w:tcPr>
            <w:tcW w:w="81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43.60</w:t>
            </w:r>
          </w:p>
        </w:tc>
      </w:tr>
      <w:tr w:rsidR="00447D56" w:rsidTr="00A465F5">
        <w:tc>
          <w:tcPr>
            <w:tcW w:w="2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Stress Level</w:t>
            </w:r>
          </w:p>
        </w:tc>
        <w:tc>
          <w:tcPr>
            <w:tcW w:w="75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5,000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5.48</w:t>
            </w:r>
          </w:p>
        </w:t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2.89</w:t>
            </w:r>
          </w:p>
        </w:tc>
        <w:tc>
          <w:tcPr>
            <w:tcW w:w="75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w:t>
            </w:r>
          </w:p>
        </w:tc>
        <w:tc>
          <w:tcPr>
            <w:tcW w:w="75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3</w:t>
            </w:r>
          </w:p>
        </w:tc>
        <w:tc>
          <w:tcPr>
            <w:tcW w:w="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5</w:t>
            </w:r>
          </w:p>
        </w:tc>
        <w:tc>
          <w:tcPr>
            <w:tcW w:w="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8</w:t>
            </w:r>
          </w:p>
        </w:tc>
        <w:tc>
          <w:tcPr>
            <w:tcW w:w="81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10</w:t>
            </w:r>
          </w:p>
        </w:tc>
      </w:tr>
      <w:tr w:rsidR="00447D56" w:rsidTr="00A465F5">
        <w:tc>
          <w:tcPr>
            <w:tcW w:w="2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Daily Steps</w:t>
            </w:r>
          </w:p>
        </w:tc>
        <w:tc>
          <w:tcPr>
            <w:tcW w:w="75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5,000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7,993.22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4,052.13</w:t>
            </w:r>
          </w:p>
        </w:tc>
        <w:tc>
          <w:tcPr>
            <w:tcW w:w="75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1,004</w:t>
            </w:r>
          </w:p>
        </w:tc>
        <w:tc>
          <w:tcPr>
            <w:tcW w:w="75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4,545</w:t>
            </w:r>
          </w:p>
        </w:tc>
        <w:tc>
          <w:tcPr>
            <w:tcW w:w="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7,989</w:t>
            </w:r>
          </w:p>
        </w:tc>
        <w:tc>
          <w:tcPr>
            <w:tcW w:w="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11,532</w:t>
            </w:r>
          </w:p>
        </w:tc>
        <w:tc>
          <w:tcPr>
            <w:tcW w:w="81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14,999</w:t>
            </w:r>
          </w:p>
        </w:tc>
      </w:tr>
      <w:tr w:rsidR="00447D56" w:rsidTr="00A465F5">
        <w:tc>
          <w:tcPr>
            <w:tcW w:w="2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Hospital Admissions</w:t>
            </w:r>
          </w:p>
        </w:tc>
        <w:tc>
          <w:tcPr>
            <w:tcW w:w="75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5,000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1.00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0.98</w:t>
            </w:r>
          </w:p>
        </w:tc>
        <w:tc>
          <w:tcPr>
            <w:tcW w:w="75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w:t>
            </w:r>
          </w:p>
        </w:tc>
        <w:tc>
          <w:tcPr>
            <w:tcW w:w="75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w:t>
            </w:r>
          </w:p>
        </w:tc>
        <w:tc>
          <w:tcPr>
            <w:tcW w:w="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w:t>
            </w:r>
          </w:p>
        </w:tc>
        <w:tc>
          <w:tcPr>
            <w:tcW w:w="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2</w:t>
            </w:r>
          </w:p>
        </w:tc>
        <w:tc>
          <w:tcPr>
            <w:tcW w:w="81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6</w:t>
            </w:r>
          </w:p>
        </w:tc>
      </w:tr>
      <w:tr w:rsidR="00447D56" w:rsidTr="00A465F5">
        <w:tc>
          <w:tcPr>
            <w:tcW w:w="2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Medication Count</w:t>
            </w:r>
          </w:p>
        </w:tc>
        <w:tc>
          <w:tcPr>
            <w:tcW w:w="75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5,000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3.51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2.29</w:t>
            </w:r>
          </w:p>
        </w:tc>
        <w:tc>
          <w:tcPr>
            <w:tcW w:w="75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w:t>
            </w:r>
          </w:p>
        </w:tc>
        <w:tc>
          <w:tcPr>
            <w:tcW w:w="75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w:t>
            </w:r>
          </w:p>
        </w:tc>
        <w:tc>
          <w:tcPr>
            <w:tcW w:w="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3</w:t>
            </w:r>
          </w:p>
        </w:tc>
        <w:tc>
          <w:tcPr>
            <w:tcW w:w="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6</w:t>
            </w:r>
          </w:p>
        </w:tc>
        <w:tc>
          <w:tcPr>
            <w:tcW w:w="81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7</w:t>
            </w:r>
          </w:p>
        </w:tc>
      </w:tr>
      <w:tr w:rsidR="00447D56" w:rsidTr="00A465F5">
        <w:tc>
          <w:tcPr>
            <w:tcW w:w="2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Insurance Coverage (%)</w:t>
            </w:r>
          </w:p>
        </w:tc>
        <w:tc>
          <w:tcPr>
            <w:tcW w:w="75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5,000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57.95%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31.63%</w:t>
            </w:r>
          </w:p>
        </w:tc>
        <w:tc>
          <w:tcPr>
            <w:tcW w:w="75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w:t>
            </w:r>
          </w:p>
        </w:tc>
        <w:tc>
          <w:tcPr>
            <w:tcW w:w="75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53%</w:t>
            </w:r>
          </w:p>
        </w:tc>
        <w:tc>
          <w:tcPr>
            <w:tcW w:w="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71%</w:t>
            </w:r>
          </w:p>
        </w:tc>
        <w:tc>
          <w:tcPr>
            <w:tcW w:w="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79%</w:t>
            </w:r>
          </w:p>
        </w:tc>
        <w:tc>
          <w:tcPr>
            <w:tcW w:w="81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94%</w:t>
            </w:r>
          </w:p>
        </w:tc>
      </w:tr>
      <w:tr w:rsidR="00447D56" w:rsidTr="00A465F5">
        <w:tc>
          <w:tcPr>
            <w:tcW w:w="2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Previous Year Cost ($)</w:t>
            </w:r>
          </w:p>
        </w:tc>
        <w:tc>
          <w:tcPr>
            <w:tcW w:w="75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5,000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$10,248.52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$5,626.10</w:t>
            </w:r>
          </w:p>
        </w:tc>
        <w:tc>
          <w:tcPr>
            <w:tcW w:w="75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$500</w:t>
            </w:r>
          </w:p>
        </w:tc>
        <w:tc>
          <w:tcPr>
            <w:tcW w:w="75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$5,342.75</w:t>
            </w:r>
          </w:p>
        </w:tc>
        <w:tc>
          <w:tcPr>
            <w:tcW w:w="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$10,281</w:t>
            </w:r>
          </w:p>
        </w:tc>
        <w:tc>
          <w:tcPr>
            <w:tcW w:w="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$15,034.50</w:t>
            </w:r>
          </w:p>
        </w:tc>
        <w:tc>
          <w:tcPr>
            <w:tcW w:w="81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$19,996</w:t>
            </w:r>
          </w:p>
        </w:tc>
      </w:tr>
    </w:tbl>
    <w:p w:rsidR="00447D56" w:rsidRDefault="00A465F5">
      <w:pPr>
        <w:spacing w:before="60" w:after="160"/>
        <w:jc w:val="center"/>
      </w:pPr>
      <w:r>
        <w:rPr>
          <w:i/>
          <w:iCs/>
          <w:sz w:val="20"/>
          <w:szCs w:val="20"/>
        </w:rPr>
        <w:t xml:space="preserve">Table 2: Descriptive Statistics for Primary Quantitative Variables (N = 5,000) </w:t>
      </w:r>
    </w:p>
    <w:p w:rsidR="00447D56" w:rsidRDefault="00A465F5">
      <w:pPr>
        <w:spacing w:before="240" w:after="120"/>
      </w:pPr>
      <w:r>
        <w:rPr>
          <w:b/>
          <w:bCs/>
          <w:sz w:val="26"/>
          <w:szCs w:val="26"/>
        </w:rPr>
        <w:t>2.2 Distribution Analysis</w:t>
      </w:r>
    </w:p>
    <w:p w:rsidR="00447D56" w:rsidRDefault="00A465F5">
      <w:pPr>
        <w:spacing w:after="120"/>
      </w:pPr>
      <w:r>
        <w:t>Figure 1 presents histograms for six key variables. Annual medical cost is right-skewed, consistent with the epidemiological literature on cost concentration. Age displays a near-uniform distribution across the adult range, while BMI clusters around 25–30, reflecting overweight prevalence in the sample. Stress level and daily steps show moderate spread. Insurance coverage is relatively evenly distributed.</w:t>
      </w:r>
    </w:p>
    <w:p w:rsidR="00447D56" w:rsidRDefault="00447D56">
      <w:pPr>
        <w:spacing w:after="80"/>
      </w:pPr>
    </w:p>
    <w:p w:rsidR="00447D56" w:rsidRDefault="0028737D">
      <w:pPr>
        <w:spacing w:before="60" w:after="160"/>
        <w:jc w:val="center"/>
      </w:pPr>
      <w:r w:rsidRPr="0028737D">
        <w:rPr>
          <w:i/>
          <w:iCs/>
          <w:sz w:val="20"/>
          <w:szCs w:val="20"/>
        </w:rPr>
        <w:lastRenderedPageBreak/>
        <w:drawing>
          <wp:inline distT="0" distB="0" distL="0" distR="0" wp14:anchorId="04037F90" wp14:editId="13BDC533">
            <wp:extent cx="6400800" cy="35007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00800" cy="3500755"/>
                    </a:xfrm>
                    <a:prstGeom prst="rect">
                      <a:avLst/>
                    </a:prstGeom>
                  </pic:spPr>
                </pic:pic>
              </a:graphicData>
            </a:graphic>
          </wp:inline>
        </w:drawing>
      </w:r>
      <w:r w:rsidR="00A465F5">
        <w:rPr>
          <w:i/>
          <w:iCs/>
          <w:sz w:val="20"/>
          <w:szCs w:val="20"/>
        </w:rPr>
        <w:t xml:space="preserve">Figure 1: Histograms of Key Variables </w:t>
      </w:r>
    </w:p>
    <w:p w:rsidR="00447D56" w:rsidRDefault="00A465F5">
      <w:pPr>
        <w:spacing w:before="240" w:after="120"/>
      </w:pPr>
      <w:r>
        <w:rPr>
          <w:b/>
          <w:bCs/>
          <w:sz w:val="26"/>
          <w:szCs w:val="26"/>
        </w:rPr>
        <w:t>2.3 Box Plot Analysis by Group</w:t>
      </w:r>
    </w:p>
    <w:p w:rsidR="0028737D" w:rsidRDefault="00A465F5" w:rsidP="0028737D">
      <w:pPr>
        <w:spacing w:after="120"/>
        <w:rPr>
          <w:noProof/>
        </w:rPr>
      </w:pPr>
      <w:r>
        <w:t>Figure 2 presents box plots of annual medical cost stratified by four categorical variables: smoking status, gender, city type, and physical activity level. Smokers exhibit substantially higher median costs and a wider interquartile range compared to non-smokers, providing strong visual evidence for the Mann-Whitney U test result. Physical activity level shows a declining cost trend from Low to High, consistent with the protective effect of exercise. Gender and city type show more modest differences.</w:t>
      </w:r>
      <w:r w:rsidR="0028737D" w:rsidRPr="0028737D">
        <w:rPr>
          <w:noProof/>
        </w:rPr>
        <w:t xml:space="preserve"> </w:t>
      </w:r>
    </w:p>
    <w:p w:rsidR="0028737D" w:rsidRDefault="0028737D" w:rsidP="0028737D">
      <w:pPr>
        <w:spacing w:after="120"/>
        <w:rPr>
          <w:i/>
          <w:iCs/>
          <w:sz w:val="20"/>
          <w:szCs w:val="20"/>
        </w:rPr>
      </w:pPr>
    </w:p>
    <w:p w:rsidR="00447D56" w:rsidRDefault="0028737D" w:rsidP="0028737D">
      <w:pPr>
        <w:spacing w:after="120"/>
        <w:jc w:val="center"/>
      </w:pPr>
      <w:r w:rsidRPr="0028737D">
        <w:drawing>
          <wp:inline distT="0" distB="0" distL="0" distR="0" wp14:anchorId="58BE3ADD" wp14:editId="03C4E5CA">
            <wp:extent cx="6400800" cy="2004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2004060"/>
                    </a:xfrm>
                    <a:prstGeom prst="rect">
                      <a:avLst/>
                    </a:prstGeom>
                  </pic:spPr>
                </pic:pic>
              </a:graphicData>
            </a:graphic>
          </wp:inline>
        </w:drawing>
      </w:r>
      <w:r w:rsidR="00A465F5">
        <w:rPr>
          <w:i/>
          <w:iCs/>
          <w:sz w:val="20"/>
          <w:szCs w:val="20"/>
        </w:rPr>
        <w:t>Figure 2: Box Plots of Annual Medical Cost by Smoking Status, Gender, City Type, and Physical Activity Level</w:t>
      </w:r>
    </w:p>
    <w:p w:rsidR="00447D56" w:rsidRDefault="00A465F5">
      <w:pPr>
        <w:spacing w:before="240" w:after="120"/>
      </w:pPr>
      <w:r>
        <w:rPr>
          <w:b/>
          <w:bCs/>
          <w:sz w:val="26"/>
          <w:szCs w:val="26"/>
        </w:rPr>
        <w:t>2.4 Correlation Analysis</w:t>
      </w:r>
    </w:p>
    <w:p w:rsidR="00447D56" w:rsidRDefault="00A465F5">
      <w:pPr>
        <w:spacing w:after="120"/>
      </w:pPr>
      <w:r>
        <w:t xml:space="preserve">The Pearson correlation heatmap (Figure 3) reveals that hospital admissions, medication count, and previous year cost share the strongest positive correlations with annual medical cost. Stress level and BMI show moderate positive associations. Daily steps </w:t>
      </w:r>
      <w:r w:rsidR="00C45586">
        <w:t>show</w:t>
      </w:r>
      <w:r>
        <w:t xml:space="preserve"> a weak negative correlation, consistent with the protective effect of physical activity. Smoking status (encoded as 0/1) is also positively correlated with cost.</w:t>
      </w:r>
    </w:p>
    <w:p w:rsidR="00447D56" w:rsidRDefault="00447D56">
      <w:pPr>
        <w:spacing w:after="80"/>
      </w:pPr>
    </w:p>
    <w:p w:rsidR="00447D56" w:rsidRDefault="0028737D">
      <w:pPr>
        <w:spacing w:before="60" w:after="160"/>
        <w:jc w:val="center"/>
      </w:pPr>
      <w:r w:rsidRPr="0028737D">
        <w:rPr>
          <w:i/>
          <w:iCs/>
          <w:sz w:val="20"/>
          <w:szCs w:val="20"/>
        </w:rPr>
        <w:drawing>
          <wp:inline distT="0" distB="0" distL="0" distR="0" wp14:anchorId="11949974" wp14:editId="3CF51C1B">
            <wp:extent cx="6400800" cy="51301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5130165"/>
                    </a:xfrm>
                    <a:prstGeom prst="rect">
                      <a:avLst/>
                    </a:prstGeom>
                  </pic:spPr>
                </pic:pic>
              </a:graphicData>
            </a:graphic>
          </wp:inline>
        </w:drawing>
      </w:r>
      <w:r w:rsidR="00A465F5">
        <w:rPr>
          <w:i/>
          <w:iCs/>
          <w:sz w:val="20"/>
          <w:szCs w:val="20"/>
        </w:rPr>
        <w:t xml:space="preserve">Figure 3: Pearson Correlation Heatmap </w:t>
      </w:r>
    </w:p>
    <w:p w:rsidR="00C45586" w:rsidRDefault="00C45586">
      <w:pPr>
        <w:spacing w:before="240" w:after="120"/>
        <w:rPr>
          <w:b/>
          <w:bCs/>
          <w:sz w:val="26"/>
          <w:szCs w:val="26"/>
        </w:rPr>
      </w:pPr>
    </w:p>
    <w:p w:rsidR="00C45586" w:rsidRDefault="00C45586">
      <w:pPr>
        <w:spacing w:before="240" w:after="120"/>
        <w:rPr>
          <w:b/>
          <w:bCs/>
          <w:sz w:val="26"/>
          <w:szCs w:val="26"/>
        </w:rPr>
      </w:pPr>
    </w:p>
    <w:p w:rsidR="00C45586" w:rsidRDefault="00C45586">
      <w:pPr>
        <w:spacing w:before="240" w:after="120"/>
        <w:rPr>
          <w:b/>
          <w:bCs/>
          <w:sz w:val="26"/>
          <w:szCs w:val="26"/>
        </w:rPr>
      </w:pPr>
    </w:p>
    <w:p w:rsidR="00C45586" w:rsidRDefault="00C45586">
      <w:pPr>
        <w:spacing w:before="240" w:after="120"/>
        <w:rPr>
          <w:b/>
          <w:bCs/>
          <w:sz w:val="26"/>
          <w:szCs w:val="26"/>
        </w:rPr>
      </w:pPr>
    </w:p>
    <w:p w:rsidR="00C45586" w:rsidRDefault="00C45586">
      <w:pPr>
        <w:spacing w:before="240" w:after="120"/>
        <w:rPr>
          <w:b/>
          <w:bCs/>
          <w:sz w:val="26"/>
          <w:szCs w:val="26"/>
        </w:rPr>
      </w:pPr>
    </w:p>
    <w:p w:rsidR="00C45586" w:rsidRDefault="00C45586">
      <w:pPr>
        <w:spacing w:before="240" w:after="120"/>
        <w:rPr>
          <w:b/>
          <w:bCs/>
          <w:sz w:val="26"/>
          <w:szCs w:val="26"/>
        </w:rPr>
      </w:pPr>
    </w:p>
    <w:p w:rsidR="00C45586" w:rsidRDefault="00C45586">
      <w:pPr>
        <w:spacing w:before="240" w:after="120"/>
        <w:rPr>
          <w:b/>
          <w:bCs/>
          <w:sz w:val="26"/>
          <w:szCs w:val="26"/>
        </w:rPr>
      </w:pPr>
    </w:p>
    <w:p w:rsidR="00C45586" w:rsidRDefault="00C45586">
      <w:pPr>
        <w:spacing w:before="240" w:after="120"/>
        <w:rPr>
          <w:b/>
          <w:bCs/>
          <w:sz w:val="26"/>
          <w:szCs w:val="26"/>
        </w:rPr>
      </w:pPr>
    </w:p>
    <w:p w:rsidR="00447D56" w:rsidRDefault="00A465F5">
      <w:pPr>
        <w:spacing w:before="240" w:after="120"/>
      </w:pPr>
      <w:r>
        <w:rPr>
          <w:b/>
          <w:bCs/>
          <w:sz w:val="26"/>
          <w:szCs w:val="26"/>
        </w:rPr>
        <w:lastRenderedPageBreak/>
        <w:t>2.5 Scatter Matrix Analysis</w:t>
      </w:r>
    </w:p>
    <w:p w:rsidR="00447D56" w:rsidRDefault="00A465F5">
      <w:pPr>
        <w:spacing w:after="120"/>
      </w:pPr>
      <w:r>
        <w:t>Figure 4 presents a pairwise scatter matrix for six key variables, color-coded by smoking status. The matrix confirms the visual dominance of hospital admissions and medication count as predictors. Smoking status clearly separates into two cost clusters across most variable pairs, reinforcing its role as a critical risk factor.</w:t>
      </w:r>
    </w:p>
    <w:p w:rsidR="00C45586" w:rsidRDefault="0028737D">
      <w:pPr>
        <w:spacing w:before="60" w:after="160"/>
        <w:jc w:val="center"/>
        <w:rPr>
          <w:i/>
          <w:iCs/>
          <w:sz w:val="20"/>
          <w:szCs w:val="20"/>
        </w:rPr>
      </w:pPr>
      <w:r w:rsidRPr="0028737D">
        <w:rPr>
          <w:i/>
          <w:iCs/>
          <w:sz w:val="20"/>
          <w:szCs w:val="20"/>
        </w:rPr>
        <w:drawing>
          <wp:inline distT="0" distB="0" distL="0" distR="0" wp14:anchorId="4BD760F7" wp14:editId="13753FC8">
            <wp:extent cx="5416828" cy="53406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16828" cy="5340624"/>
                    </a:xfrm>
                    <a:prstGeom prst="rect">
                      <a:avLst/>
                    </a:prstGeom>
                  </pic:spPr>
                </pic:pic>
              </a:graphicData>
            </a:graphic>
          </wp:inline>
        </w:drawing>
      </w:r>
    </w:p>
    <w:p w:rsidR="00447D56" w:rsidRDefault="00A465F5">
      <w:pPr>
        <w:spacing w:before="60" w:after="160"/>
        <w:jc w:val="center"/>
      </w:pPr>
      <w:r>
        <w:rPr>
          <w:i/>
          <w:iCs/>
          <w:sz w:val="20"/>
          <w:szCs w:val="20"/>
        </w:rPr>
        <w:t xml:space="preserve">Figure 4: Scatter Matrix </w:t>
      </w:r>
    </w:p>
    <w:p w:rsidR="00447D56" w:rsidRDefault="00A465F5">
      <w:pPr>
        <w:spacing w:before="320" w:after="160"/>
      </w:pPr>
      <w:r>
        <w:rPr>
          <w:b/>
          <w:bCs/>
          <w:sz w:val="30"/>
          <w:szCs w:val="30"/>
        </w:rPr>
        <w:t>3. Advanced Statistical Techniques Applied</w:t>
      </w:r>
    </w:p>
    <w:p w:rsidR="00447D56" w:rsidRDefault="00A465F5">
      <w:pPr>
        <w:spacing w:before="240" w:after="120"/>
      </w:pPr>
      <w:r>
        <w:rPr>
          <w:b/>
          <w:bCs/>
          <w:sz w:val="26"/>
          <w:szCs w:val="26"/>
        </w:rPr>
        <w:t>3.1 Analysis of Variance (ANOVA)</w:t>
      </w:r>
    </w:p>
    <w:p w:rsidR="00447D56" w:rsidRDefault="00A465F5">
      <w:pPr>
        <w:spacing w:before="200" w:after="80"/>
      </w:pPr>
      <w:r>
        <w:rPr>
          <w:b/>
          <w:bCs/>
          <w:sz w:val="23"/>
          <w:szCs w:val="23"/>
        </w:rPr>
        <w:t>3.1.1 Research Question</w:t>
      </w:r>
    </w:p>
    <w:p w:rsidR="00447D56" w:rsidRDefault="00A465F5">
      <w:pPr>
        <w:spacing w:after="120"/>
      </w:pPr>
      <w:r>
        <w:t>Does annual medical cost differ significantly across insurance types, and does the physical activity level moderate this relationship?</w:t>
      </w:r>
    </w:p>
    <w:p w:rsidR="00447D56" w:rsidRDefault="00A465F5">
      <w:pPr>
        <w:spacing w:before="200" w:after="80"/>
      </w:pPr>
      <w:r>
        <w:rPr>
          <w:b/>
          <w:bCs/>
          <w:sz w:val="23"/>
          <w:szCs w:val="23"/>
        </w:rPr>
        <w:t>3.1.2 Assumption Verification</w:t>
      </w:r>
    </w:p>
    <w:p w:rsidR="00447D56" w:rsidRDefault="00A465F5">
      <w:pPr>
        <w:spacing w:after="120"/>
      </w:pPr>
      <w:r>
        <w:t xml:space="preserve">Prior to conducting ANOVA, two key assumptions were tested. Normality was assessed via Shapiro-Wilk per insurance group (sampled at n = 500 per group). Homogeneity of variance was assessed via Levene's test. Results </w:t>
      </w:r>
      <w:r>
        <w:lastRenderedPageBreak/>
        <w:t>are reported below. Given the large sample size (n ≈ 1,667 per group if three insurance types), the Central Limit Theorem ensures robustness to mild normality departures.</w:t>
      </w:r>
    </w:p>
    <w:p w:rsidR="00447D56" w:rsidRDefault="00447D5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4"/>
        <w:gridCol w:w="898"/>
        <w:gridCol w:w="1140"/>
        <w:gridCol w:w="1198"/>
        <w:gridCol w:w="1198"/>
        <w:gridCol w:w="2342"/>
      </w:tblGrid>
      <w:tr w:rsidR="00447D56" w:rsidTr="00A465F5">
        <w:tc>
          <w:tcPr>
            <w:tcW w:w="2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Insurance Type</w:t>
            </w:r>
          </w:p>
        </w:t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N</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Mean ($)</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SD ($)</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Shapiro-Wilk W</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p-Value</w:t>
            </w:r>
          </w:p>
        </w:tc>
      </w:tr>
      <w:tr w:rsidR="00447D56" w:rsidTr="00A465F5">
        <w:tc>
          <w:tcPr>
            <w:tcW w:w="2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Private</w:t>
            </w:r>
          </w:p>
        </w:t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1,973</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$6,790.72</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$3,036.55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0.9547</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&lt; 0.001</w:t>
            </w:r>
          </w:p>
        </w:tc>
      </w:tr>
      <w:tr w:rsidR="00447D56" w:rsidTr="00A465F5">
        <w:tc>
          <w:tcPr>
            <w:tcW w:w="2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Government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1,979</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$3,432.20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$1,980.02</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0.9223</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&lt; 0.001</w:t>
            </w:r>
          </w:p>
        </w:tc>
      </w:tr>
      <w:tr w:rsidR="00447D56" w:rsidTr="00A465F5">
        <w:tc>
          <w:tcPr>
            <w:tcW w:w="2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None</w:t>
            </w:r>
          </w:p>
        </w:t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1,048</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$19,135.51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$6,903.11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N/A</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N/A</w:t>
            </w:r>
          </w:p>
        </w:tc>
      </w:tr>
    </w:tbl>
    <w:p w:rsidR="00447D56" w:rsidRDefault="00A465F5">
      <w:pPr>
        <w:spacing w:before="60" w:after="160"/>
        <w:jc w:val="center"/>
      </w:pPr>
      <w:r>
        <w:rPr>
          <w:i/>
          <w:iCs/>
          <w:sz w:val="20"/>
          <w:szCs w:val="20"/>
        </w:rPr>
        <w:t xml:space="preserve">Table 3: Normality Tests and Descriptive Statistics by Insurance Type </w:t>
      </w:r>
    </w:p>
    <w:p w:rsidR="00447D56" w:rsidRDefault="00447D56">
      <w:pPr>
        <w:spacing w:after="80"/>
      </w:pPr>
    </w:p>
    <w:p w:rsidR="00447D56" w:rsidRDefault="00A465F5">
      <w:pPr>
        <w:spacing w:before="200" w:after="80"/>
      </w:pPr>
      <w:r>
        <w:rPr>
          <w:b/>
          <w:bCs/>
          <w:sz w:val="23"/>
          <w:szCs w:val="23"/>
        </w:rPr>
        <w:t>3.1.3 One-Way ANOVA</w:t>
      </w:r>
    </w:p>
    <w:p w:rsidR="00447D56" w:rsidRDefault="00A465F5">
      <w:pPr>
        <w:spacing w:after="120"/>
      </w:pPr>
      <w:r>
        <w:t>The One-Way ANOVA tests H₀: μ₁ = μ₂ = μ₃ (equal mean medical costs across all insurance types) against H₁: at least one group mean differs.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300"/>
        <w:gridCol w:w="900"/>
        <w:gridCol w:w="1200"/>
        <w:gridCol w:w="1260"/>
        <w:gridCol w:w="2000"/>
      </w:tblGrid>
      <w:tr w:rsidR="00447D56" w:rsidTr="00A465F5">
        <w:tc>
          <w:tcPr>
            <w:tcW w:w="27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Source</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SS</w:t>
            </w:r>
          </w:p>
        </w:t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df</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MS</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F-Statistic</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p-Value</w:t>
            </w:r>
          </w:p>
        </w:tc>
      </w:tr>
      <w:tr w:rsidR="00447D56" w:rsidTr="00A465F5">
        <w:tc>
          <w:tcPr>
            <w:tcW w:w="27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Between Groups (Insurance Type)</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1.1145e+10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1.1145e+10</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1,697.13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&lt; 0.001</w:t>
            </w:r>
          </w:p>
        </w:tc>
      </w:tr>
      <w:tr w:rsidR="00447D56" w:rsidTr="00A465F5">
        <w:tc>
          <w:tcPr>
            <w:tcW w:w="27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Within Groups (Error)</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2.5935e+10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3,950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6,566,582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w:t>
            </w:r>
          </w:p>
        </w:tc>
      </w:tr>
      <w:tr w:rsidR="00447D56" w:rsidTr="00A465F5">
        <w:tc>
          <w:tcPr>
            <w:tcW w:w="27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Total</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3.7080e+10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3,951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w:t>
            </w:r>
          </w:p>
        </w:tc>
      </w:tr>
    </w:tbl>
    <w:p w:rsidR="00447D56" w:rsidRDefault="00A465F5" w:rsidP="00C45586">
      <w:pPr>
        <w:spacing w:before="60" w:after="160"/>
        <w:jc w:val="center"/>
      </w:pPr>
      <w:r>
        <w:rPr>
          <w:i/>
          <w:iCs/>
          <w:sz w:val="20"/>
          <w:szCs w:val="20"/>
        </w:rPr>
        <w:t xml:space="preserve">Table 4: One-Way ANOVA Summary Table </w:t>
      </w:r>
    </w:p>
    <w:p w:rsidR="00447D56" w:rsidRDefault="00A465F5">
      <w:pPr>
        <w:spacing w:before="200" w:after="80"/>
      </w:pPr>
      <w:r>
        <w:rPr>
          <w:b/>
          <w:bCs/>
          <w:sz w:val="23"/>
          <w:szCs w:val="23"/>
        </w:rPr>
        <w:t>3.1.4 Two-Way ANOVA</w:t>
      </w:r>
    </w:p>
    <w:p w:rsidR="00447D56" w:rsidRDefault="00A465F5">
      <w:pPr>
        <w:spacing w:after="120"/>
      </w:pPr>
      <w:r>
        <w:t>The Two-Way ANOVA extends the analysis to include the main effect of physical activity level and its interaction with insurance type, testing whether the cost difference between insurance types depends on how physically active the patient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8"/>
        <w:gridCol w:w="1192"/>
        <w:gridCol w:w="700"/>
        <w:gridCol w:w="1192"/>
        <w:gridCol w:w="1340"/>
        <w:gridCol w:w="1558"/>
      </w:tblGrid>
      <w:tr w:rsidR="00447D56" w:rsidTr="00A465F5">
        <w:tc>
          <w:tcPr>
            <w:tcW w:w="35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Source</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SS</w:t>
            </w:r>
          </w:p>
        </w:tc>
        <w:tc>
          <w:tcPr>
            <w:tcW w:w="7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df</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MS</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F-Statistic</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p-Value</w:t>
            </w:r>
          </w:p>
        </w:tc>
      </w:tr>
      <w:tr w:rsidR="00447D56" w:rsidTr="00A465F5">
        <w:tc>
          <w:tcPr>
            <w:tcW w:w="35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Insurance Type</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1.1144e+10</w:t>
            </w:r>
          </w:p>
        </w:tc>
        <w:tc>
          <w:tcPr>
            <w:tcW w:w="7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w:t>
            </w:r>
          </w:p>
        </w:tc>
      </w:tr>
      <w:tr w:rsidR="00447D56" w:rsidTr="00A465F5">
        <w:tc>
          <w:tcPr>
            <w:tcW w:w="35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Physical Activity Level</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2.2443e+06</w:t>
            </w:r>
          </w:p>
        </w:tc>
        <w:tc>
          <w:tcPr>
            <w:tcW w:w="7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2</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1.1144e+10</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w:t>
            </w:r>
          </w:p>
        </w:tc>
      </w:tr>
      <w:tr w:rsidR="00447D56" w:rsidTr="00A465F5">
        <w:tc>
          <w:tcPr>
            <w:tcW w:w="35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Insurance Type × Physical Activity</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1.4611e+07</w:t>
            </w:r>
          </w:p>
        </w:tc>
        <w:tc>
          <w:tcPr>
            <w:tcW w:w="7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2</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1.1221e+06</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1,696.51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&lt; 0.001</w:t>
            </w:r>
          </w:p>
        </w:tc>
      </w:tr>
      <w:tr w:rsidR="00447D56" w:rsidTr="00A465F5">
        <w:tc>
          <w:tcPr>
            <w:tcW w:w="35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Residual</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2.5921e+10</w:t>
            </w:r>
          </w:p>
        </w:tc>
        <w:tc>
          <w:tcPr>
            <w:tcW w:w="7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3,946</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7.3055e+06</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w:t>
            </w:r>
          </w:p>
        </w:tc>
      </w:tr>
    </w:tbl>
    <w:p w:rsidR="00C45586" w:rsidRDefault="00C45586" w:rsidP="00C45586">
      <w:pPr>
        <w:spacing w:before="60" w:after="160"/>
        <w:rPr>
          <w:i/>
          <w:iCs/>
          <w:sz w:val="20"/>
          <w:szCs w:val="20"/>
        </w:rPr>
      </w:pPr>
    </w:p>
    <w:p w:rsidR="00C45586" w:rsidRDefault="00C45586" w:rsidP="00C45586">
      <w:pPr>
        <w:tabs>
          <w:tab w:val="left" w:pos="3088"/>
        </w:tabs>
        <w:spacing w:before="60" w:after="160"/>
        <w:jc w:val="center"/>
        <w:rPr>
          <w:i/>
          <w:iCs/>
          <w:sz w:val="20"/>
          <w:szCs w:val="20"/>
        </w:rPr>
      </w:pPr>
      <w:r>
        <w:rPr>
          <w:i/>
          <w:iCs/>
          <w:sz w:val="20"/>
          <w:szCs w:val="20"/>
        </w:rPr>
        <w:t>Table 5: Two-Way ANOVA Summary (Insurance Type × Physical Activity Level)</w:t>
      </w:r>
    </w:p>
    <w:p w:rsidR="00C45586" w:rsidRDefault="00C45586" w:rsidP="00C45586">
      <w:pPr>
        <w:spacing w:before="60" w:after="160"/>
        <w:rPr>
          <w:i/>
          <w:iCs/>
          <w:sz w:val="20"/>
          <w:szCs w:val="20"/>
        </w:rPr>
      </w:pPr>
    </w:p>
    <w:p w:rsidR="00447D56" w:rsidRDefault="0028737D" w:rsidP="00C45586">
      <w:pPr>
        <w:spacing w:before="60" w:after="160"/>
        <w:jc w:val="center"/>
      </w:pPr>
      <w:r w:rsidRPr="0028737D">
        <w:rPr>
          <w:i/>
          <w:iCs/>
          <w:sz w:val="20"/>
          <w:szCs w:val="20"/>
        </w:rPr>
        <w:lastRenderedPageBreak/>
        <w:drawing>
          <wp:inline distT="0" distB="0" distL="0" distR="0" wp14:anchorId="30CA20F6" wp14:editId="68A81193">
            <wp:extent cx="6400800" cy="22491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2249170"/>
                    </a:xfrm>
                    <a:prstGeom prst="rect">
                      <a:avLst/>
                    </a:prstGeom>
                  </pic:spPr>
                </pic:pic>
              </a:graphicData>
            </a:graphic>
          </wp:inline>
        </w:drawing>
      </w:r>
      <w:r w:rsidR="00A465F5">
        <w:rPr>
          <w:i/>
          <w:iCs/>
          <w:sz w:val="20"/>
          <w:szCs w:val="20"/>
        </w:rPr>
        <w:t>Figure 5: ANOVA Plots</w:t>
      </w:r>
      <w:r w:rsidR="00C45586">
        <w:rPr>
          <w:i/>
          <w:iCs/>
          <w:sz w:val="20"/>
          <w:szCs w:val="20"/>
        </w:rPr>
        <w:t>:</w:t>
      </w:r>
      <w:r w:rsidR="00A465F5">
        <w:rPr>
          <w:i/>
          <w:iCs/>
          <w:sz w:val="20"/>
          <w:szCs w:val="20"/>
        </w:rPr>
        <w:t xml:space="preserve"> Mean Cost by Insurance Type (left) and Interaction Plot (right)</w:t>
      </w:r>
    </w:p>
    <w:p w:rsidR="00447D56" w:rsidRDefault="00A465F5">
      <w:pPr>
        <w:spacing w:before="240" w:after="120"/>
      </w:pPr>
      <w:r>
        <w:rPr>
          <w:b/>
          <w:bCs/>
          <w:sz w:val="26"/>
          <w:szCs w:val="26"/>
        </w:rPr>
        <w:t>3.2 Probability Distribution Fitting</w:t>
      </w:r>
    </w:p>
    <w:p w:rsidR="00447D56" w:rsidRDefault="00A465F5">
      <w:pPr>
        <w:spacing w:before="200" w:after="80"/>
      </w:pPr>
      <w:r>
        <w:rPr>
          <w:b/>
          <w:bCs/>
          <w:sz w:val="23"/>
          <w:szCs w:val="23"/>
        </w:rPr>
        <w:t>3.2.1 Research Question</w:t>
      </w:r>
    </w:p>
    <w:p w:rsidR="00447D56" w:rsidRDefault="00A465F5">
      <w:pPr>
        <w:spacing w:after="120"/>
      </w:pPr>
      <w:r>
        <w:t>What probability distribution best describes the annual medical cost variable, and how well do candidate distributions fit the observed data?</w:t>
      </w:r>
    </w:p>
    <w:p w:rsidR="00447D56" w:rsidRDefault="00A465F5">
      <w:pPr>
        <w:spacing w:before="200" w:after="80"/>
      </w:pPr>
      <w:r>
        <w:rPr>
          <w:b/>
          <w:bCs/>
          <w:sz w:val="23"/>
          <w:szCs w:val="23"/>
        </w:rPr>
        <w:t>3.2.2 Fitted Parameters and Goodness-of-Fit</w:t>
      </w:r>
    </w:p>
    <w:p w:rsidR="00447D56" w:rsidRDefault="00A465F5">
      <w:pPr>
        <w:spacing w:after="120"/>
      </w:pPr>
      <w:r>
        <w:t>Four candidate distributions were fitted to annual medical cost using Maximum Likelihood Estimation: Normal, Log-Normal, Gamma, and Exponential. Model fit was assessed using the Kolmogorov-Smirnov (KS) statistic, AIC, and BIC. The Anderson-Darling test and Shapiro-Wilk test (n = 500 sample) were also conducted to specifically test normality.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1300"/>
        <w:gridCol w:w="1260"/>
        <w:gridCol w:w="1300"/>
        <w:gridCol w:w="1400"/>
      </w:tblGrid>
      <w:tr w:rsidR="00447D56" w:rsidTr="00A465F5">
        <w:tc>
          <w:tcPr>
            <w:tcW w:w="1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Distribution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MLE Parameters</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KS Statistic</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KS p-Value</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AIC</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Best Fit?</w:t>
            </w:r>
          </w:p>
        </w:tc>
      </w:tr>
      <w:tr w:rsidR="00447D56" w:rsidTr="00A465F5">
        <w:tc>
          <w:tcPr>
            <w:tcW w:w="1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Normal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μ=8,048.89, σ=7,070.31</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0.1737</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0.843</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102,830.0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No</w:t>
            </w:r>
          </w:p>
        </w:tc>
      </w:tr>
      <w:tr w:rsidR="00447D56" w:rsidTr="00A465F5">
        <w:tc>
          <w:tcPr>
            <w:tcW w:w="1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Log-Normal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s=0.864, loc=95.22, scale=5,572.50</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0.0268</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0.329</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98,991.7</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Yes</w:t>
            </w:r>
          </w:p>
        </w:tc>
      </w:tr>
      <w:tr w:rsidR="00447D56" w:rsidTr="00A465F5">
        <w:tc>
          <w:tcPr>
            <w:tcW w:w="1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Gamma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α=1.373, β=4,026.46</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0.0635</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99,141.9</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No</w:t>
            </w:r>
          </w:p>
        </w:tc>
      </w:tr>
      <w:tr w:rsidR="00447D56" w:rsidTr="00A465F5">
        <w:tc>
          <w:tcPr>
            <w:tcW w:w="1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Exponential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loc=404.95, scale=7,643.94</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0.0790</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0.0000</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99,420.7</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No</w:t>
            </w:r>
          </w:p>
        </w:tc>
      </w:tr>
    </w:tbl>
    <w:p w:rsidR="00447D56" w:rsidRDefault="00A465F5">
      <w:pPr>
        <w:spacing w:before="60" w:after="160"/>
        <w:jc w:val="center"/>
      </w:pPr>
      <w:r>
        <w:rPr>
          <w:i/>
          <w:iCs/>
          <w:sz w:val="20"/>
          <w:szCs w:val="20"/>
        </w:rPr>
        <w:t xml:space="preserve">Table 6: Distribution Fitting Results for Annual Medical Cost </w:t>
      </w:r>
    </w:p>
    <w:p w:rsidR="0028737D" w:rsidRDefault="0028737D">
      <w:pPr>
        <w:spacing w:before="60" w:after="160"/>
        <w:jc w:val="center"/>
      </w:pPr>
      <w:r w:rsidRPr="0028737D">
        <w:rPr>
          <w:i/>
          <w:iCs/>
          <w:sz w:val="20"/>
          <w:szCs w:val="20"/>
        </w:rPr>
        <w:lastRenderedPageBreak/>
        <w:drawing>
          <wp:inline distT="0" distB="0" distL="0" distR="0" wp14:anchorId="2A57071C" wp14:editId="18FE27F3">
            <wp:extent cx="6400800" cy="45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4572000"/>
                    </a:xfrm>
                    <a:prstGeom prst="rect">
                      <a:avLst/>
                    </a:prstGeom>
                  </pic:spPr>
                </pic:pic>
              </a:graphicData>
            </a:graphic>
          </wp:inline>
        </w:drawing>
      </w:r>
      <w:r w:rsidR="00A465F5">
        <w:rPr>
          <w:i/>
          <w:iCs/>
          <w:sz w:val="20"/>
          <w:szCs w:val="20"/>
        </w:rPr>
        <w:t xml:space="preserve">Figure 6: Distribution Fitting Plots </w:t>
      </w:r>
    </w:p>
    <w:p w:rsidR="00C45586" w:rsidRDefault="0028737D">
      <w:pPr>
        <w:spacing w:before="60" w:after="160"/>
        <w:jc w:val="center"/>
        <w:rPr>
          <w:i/>
          <w:iCs/>
          <w:sz w:val="20"/>
          <w:szCs w:val="20"/>
        </w:rPr>
      </w:pPr>
      <w:r w:rsidRPr="0028737D">
        <w:rPr>
          <w:i/>
          <w:iCs/>
          <w:sz w:val="20"/>
          <w:szCs w:val="20"/>
        </w:rPr>
        <w:drawing>
          <wp:inline distT="0" distB="0" distL="0" distR="0" wp14:anchorId="7BF4385D" wp14:editId="592C2213">
            <wp:extent cx="5912154" cy="24766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12154" cy="2476627"/>
                    </a:xfrm>
                    <a:prstGeom prst="rect">
                      <a:avLst/>
                    </a:prstGeom>
                  </pic:spPr>
                </pic:pic>
              </a:graphicData>
            </a:graphic>
          </wp:inline>
        </w:drawing>
      </w:r>
    </w:p>
    <w:p w:rsidR="00447D56" w:rsidRDefault="00A465F5">
      <w:pPr>
        <w:spacing w:before="60" w:after="160"/>
        <w:jc w:val="center"/>
      </w:pPr>
      <w:r>
        <w:rPr>
          <w:i/>
          <w:iCs/>
          <w:sz w:val="20"/>
          <w:szCs w:val="20"/>
        </w:rPr>
        <w:t xml:space="preserve">Figure 7: Q-Q Plots Comparing Raw and Log-Transformed Cost </w:t>
      </w:r>
    </w:p>
    <w:p w:rsidR="00C45586" w:rsidRDefault="00C45586">
      <w:pPr>
        <w:spacing w:before="240" w:after="120"/>
      </w:pPr>
    </w:p>
    <w:p w:rsidR="00C45586" w:rsidRDefault="00C45586">
      <w:pPr>
        <w:spacing w:before="240" w:after="120"/>
        <w:rPr>
          <w:b/>
          <w:bCs/>
          <w:sz w:val="26"/>
          <w:szCs w:val="26"/>
        </w:rPr>
      </w:pPr>
    </w:p>
    <w:p w:rsidR="00447D56" w:rsidRDefault="00A465F5">
      <w:pPr>
        <w:spacing w:before="240" w:after="120"/>
      </w:pPr>
      <w:r>
        <w:rPr>
          <w:b/>
          <w:bCs/>
          <w:sz w:val="26"/>
          <w:szCs w:val="26"/>
        </w:rPr>
        <w:lastRenderedPageBreak/>
        <w:t>3.3 Multiple Linear Regression</w:t>
      </w:r>
    </w:p>
    <w:p w:rsidR="00447D56" w:rsidRDefault="00A465F5">
      <w:pPr>
        <w:spacing w:before="200" w:after="80"/>
      </w:pPr>
      <w:r>
        <w:rPr>
          <w:b/>
          <w:bCs/>
          <w:sz w:val="23"/>
          <w:szCs w:val="23"/>
        </w:rPr>
        <w:t>3.3.1 Research Question</w:t>
      </w:r>
    </w:p>
    <w:p w:rsidR="00447D56" w:rsidRDefault="00A465F5">
      <w:pPr>
        <w:spacing w:after="120"/>
      </w:pPr>
      <w:r>
        <w:t>Which patient characteristics are significant predictors of annual medical cost, and what is the overall explanatory power of the model?</w:t>
      </w:r>
    </w:p>
    <w:p w:rsidR="00447D56" w:rsidRDefault="00A465F5">
      <w:pPr>
        <w:spacing w:before="200" w:after="80"/>
      </w:pPr>
      <w:r>
        <w:rPr>
          <w:b/>
          <w:bCs/>
          <w:sz w:val="23"/>
          <w:szCs w:val="23"/>
        </w:rPr>
        <w:t>3.3.2 Model Specification</w:t>
      </w:r>
    </w:p>
    <w:p w:rsidR="00447D56" w:rsidRDefault="00A465F5">
      <w:pPr>
        <w:spacing w:after="120"/>
      </w:pPr>
      <w:r>
        <w:t>The dependent variable is log₁</w:t>
      </w:r>
      <w:r w:rsidR="00C45586">
        <w:t xml:space="preserve"> </w:t>
      </w:r>
      <w:r>
        <w:t>(1 + annual_medical_cost) to normalize the right-skewed distribution. Seventeen predictors are included: age, BMI, smoker status, diabetes, hypertension, heart disease, stress level, daily steps, sleep hours, hospital admissions, medication count, doctor visits per year, insurance coverage percentage, previous year cost, gender, physical activity level, and city type. Categorical variables are binary-encoded.</w:t>
      </w:r>
    </w:p>
    <w:p w:rsidR="00447D56" w:rsidRDefault="00A465F5">
      <w:pPr>
        <w:spacing w:before="200" w:after="80"/>
      </w:pPr>
      <w:r>
        <w:rPr>
          <w:b/>
          <w:bCs/>
          <w:sz w:val="23"/>
          <w:szCs w:val="23"/>
        </w:rPr>
        <w:t>3.3.3 Regression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200"/>
        <w:gridCol w:w="1360"/>
        <w:gridCol w:w="1400"/>
        <w:gridCol w:w="1200"/>
      </w:tblGrid>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Predictor</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Coefficient (β)</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Std. Error</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t-Statistic</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p-Value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Sig.</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Intercept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8.7978</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0.03521</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249.891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0.0015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Age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0.001416</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0.00019</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7.454</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0.0000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BMI</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0.002094</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0.00078</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2.693</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0.0000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Smoker (1=Yes)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0.18472</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0.00913</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20.223</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&lt; 0.001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Diabetes (1=Yes)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0.13899</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0.00969</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14.351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&lt; 0.001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Hypertension (1=Yes)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0.12425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0.00866</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14.348</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0.007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Heart Disease (1=Yes)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0.27211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0.01123</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24.231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&lt; 0.001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Stress Level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0.009627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0.00136</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7.091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&lt; 0.001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Daily Steps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-3.24e-07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9.68e-07</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-0.335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&lt; 0.001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Sleep Hours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0.005812</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0.00272</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2.138</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&lt; 0.001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ns</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Hospital Admissions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0.31214</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0.00401</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77.870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&lt; 0.001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Medication Count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0.04497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0.00171</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26.282</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0.738</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Doctor Visits/Year</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0.025090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0.00195</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12.861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0.033</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Insurance Coverage (%)</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-0.022158</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0.00012</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-178.625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&lt; 0.001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Previous Year Cost ($)</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1.859e-05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6.97e-07</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26.671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&lt; 0.001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Gender (1=Male)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0.007931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0.00784</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1.011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&lt; 0.001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Activity Level (encoded)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0.003669</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0.00522</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0.703</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&lt; 0.001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ns</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City Urban (1=Urban)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0.003131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0.00785</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0.399</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&lt; 0.001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ns</w:t>
            </w:r>
          </w:p>
        </w:tc>
      </w:tr>
    </w:tbl>
    <w:p w:rsidR="00447D56" w:rsidRDefault="00A465F5">
      <w:pPr>
        <w:spacing w:before="60" w:after="160"/>
        <w:jc w:val="center"/>
      </w:pPr>
      <w:r>
        <w:rPr>
          <w:i/>
          <w:iCs/>
          <w:sz w:val="20"/>
          <w:szCs w:val="20"/>
        </w:rPr>
        <w:t>Table 7: Multiple Regression Coefficients (Dependent: log</w:t>
      </w:r>
      <w:r w:rsidR="00B30A6C">
        <w:rPr>
          <w:i/>
          <w:iCs/>
          <w:sz w:val="20"/>
          <w:szCs w:val="20"/>
        </w:rPr>
        <w:t xml:space="preserve"> </w:t>
      </w:r>
      <w:r>
        <w:rPr>
          <w:i/>
          <w:iCs/>
          <w:sz w:val="20"/>
          <w:szCs w:val="20"/>
        </w:rPr>
        <w:t xml:space="preserve">(1 + Annual Medical Cost)) </w:t>
      </w:r>
    </w:p>
    <w:p w:rsidR="00447D56" w:rsidRDefault="00447D56">
      <w:pPr>
        <w:spacing w:after="80"/>
      </w:pPr>
    </w:p>
    <w:p w:rsidR="00C45586" w:rsidRDefault="00C45586">
      <w:pPr>
        <w:spacing w:after="80"/>
      </w:pPr>
    </w:p>
    <w:p w:rsidR="00C45586" w:rsidRDefault="00C45586">
      <w:pPr>
        <w:spacing w:after="80"/>
      </w:pPr>
    </w:p>
    <w:p w:rsidR="00C45586" w:rsidRDefault="00C4558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47D56" w:rsidTr="00A465F5">
        <w:tc>
          <w:tcPr>
            <w:tcW w:w="23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lastRenderedPageBreak/>
              <w:t>Metric</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Value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Metric</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Value</w:t>
            </w:r>
          </w:p>
        </w:tc>
      </w:tr>
      <w:tr w:rsidR="00447D56" w:rsidTr="00A465F5">
        <w:tc>
          <w:tcPr>
            <w:tcW w:w="23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R²</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0.8925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F-statistic</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0.8922</w:t>
            </w:r>
          </w:p>
        </w:tc>
      </w:tr>
      <w:tr w:rsidR="00447D56" w:rsidTr="00A465F5">
        <w:tc>
          <w:tcPr>
            <w:tcW w:w="23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Adjusted R²</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1.9477</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p-Value (F)</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&lt; 0.001</w:t>
            </w:r>
          </w:p>
        </w:tc>
      </w:tr>
      <w:tr w:rsidR="00447D56" w:rsidTr="00A465F5">
        <w:tc>
          <w:tcPr>
            <w:tcW w:w="23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Durbin-Watson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1,370.45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N (Observations)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5,000</w:t>
            </w:r>
          </w:p>
        </w:tc>
      </w:tr>
      <w:tr w:rsidR="00447D56" w:rsidTr="00A465F5">
        <w:tc>
          <w:tcPr>
            <w:tcW w:w="23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AIC</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2,434.20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BIC</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1,487.76</w:t>
            </w:r>
          </w:p>
        </w:tc>
      </w:tr>
    </w:tbl>
    <w:p w:rsidR="00C45586" w:rsidRPr="00C45586" w:rsidRDefault="00A465F5" w:rsidP="00C45586">
      <w:pPr>
        <w:spacing w:before="60" w:after="160"/>
        <w:jc w:val="center"/>
        <w:rPr>
          <w:i/>
          <w:iCs/>
          <w:sz w:val="20"/>
          <w:szCs w:val="20"/>
        </w:rPr>
      </w:pPr>
      <w:r>
        <w:rPr>
          <w:i/>
          <w:iCs/>
          <w:sz w:val="20"/>
          <w:szCs w:val="20"/>
        </w:rPr>
        <w:t xml:space="preserve">Table 8: Regression Model Summary </w:t>
      </w:r>
    </w:p>
    <w:p w:rsidR="00447D56" w:rsidRDefault="0028737D">
      <w:pPr>
        <w:spacing w:before="60" w:after="160"/>
        <w:jc w:val="center"/>
      </w:pPr>
      <w:r w:rsidRPr="0028737D">
        <w:rPr>
          <w:i/>
          <w:iCs/>
          <w:sz w:val="20"/>
          <w:szCs w:val="20"/>
        </w:rPr>
        <w:drawing>
          <wp:inline distT="0" distB="0" distL="0" distR="0" wp14:anchorId="4ACAD56E" wp14:editId="42554C36">
            <wp:extent cx="6400800" cy="4864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4864100"/>
                    </a:xfrm>
                    <a:prstGeom prst="rect">
                      <a:avLst/>
                    </a:prstGeom>
                  </pic:spPr>
                </pic:pic>
              </a:graphicData>
            </a:graphic>
          </wp:inline>
        </w:drawing>
      </w:r>
      <w:r w:rsidR="00A465F5">
        <w:rPr>
          <w:i/>
          <w:iCs/>
          <w:sz w:val="20"/>
          <w:szCs w:val="20"/>
        </w:rPr>
        <w:t>Figure 8: Regression Diagnostic Plots (Residuals vs Fitted, Q-Q Plot, Scale-Location, Coefficient Plot)</w:t>
      </w:r>
    </w:p>
    <w:p w:rsidR="00447D56" w:rsidRDefault="00A465F5">
      <w:pPr>
        <w:spacing w:before="200" w:after="80"/>
      </w:pPr>
      <w:r>
        <w:rPr>
          <w:b/>
          <w:bCs/>
          <w:sz w:val="23"/>
          <w:szCs w:val="23"/>
        </w:rPr>
        <w:t>3.3.4 Assumption Diagnostics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60"/>
        <w:gridCol w:w="2200"/>
        <w:gridCol w:w="2400"/>
      </w:tblGrid>
      <w:tr w:rsidR="00447D56" w:rsidTr="00A465F5">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Assumption</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Test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Statistic</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Verdict</w:t>
            </w:r>
          </w:p>
        </w:tc>
      </w:tr>
      <w:tr w:rsidR="00447D56" w:rsidTr="00A465F5">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Normality of Residuals</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Shapiro-Wilk (n=500)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W=0.9324, p&lt;0.001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Non-normal (large n, acceptable)</w:t>
            </w:r>
          </w:p>
        </w:tc>
      </w:tr>
      <w:tr w:rsidR="00447D56" w:rsidTr="00A465F5">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Homoscedasticity</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Breusch-Pagan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LM=423.81, p&lt;0.001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Heteroscedastic — robust SEs advised</w:t>
            </w:r>
          </w:p>
        </w:tc>
      </w:tr>
      <w:tr w:rsidR="00447D56" w:rsidTr="00A465F5">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Autocorrelation</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Durbin-Watson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DW=1.9477</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No autocorrelation (DW ≈ 2.0)</w:t>
            </w:r>
          </w:p>
        </w:tc>
      </w:tr>
      <w:tr w:rsidR="00447D56" w:rsidTr="00A465F5">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lastRenderedPageBreak/>
              <w:t>Multicollinearity</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VIF (all predictors)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Max VIF=1.005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Low multicollinearity (all VIF &lt; 1.01)</w:t>
            </w:r>
          </w:p>
        </w:tc>
      </w:tr>
    </w:tbl>
    <w:p w:rsidR="00447D56" w:rsidRDefault="00A465F5">
      <w:pPr>
        <w:spacing w:before="60" w:after="160"/>
        <w:jc w:val="center"/>
      </w:pPr>
      <w:r>
        <w:rPr>
          <w:i/>
          <w:iCs/>
          <w:sz w:val="20"/>
          <w:szCs w:val="20"/>
        </w:rPr>
        <w:t xml:space="preserve">Table 9: Regression Assumption Diagnostics </w:t>
      </w:r>
    </w:p>
    <w:p w:rsidR="00447D56" w:rsidRDefault="00A465F5">
      <w:pPr>
        <w:spacing w:before="240" w:after="120"/>
      </w:pPr>
      <w:r>
        <w:rPr>
          <w:b/>
          <w:bCs/>
          <w:sz w:val="26"/>
          <w:szCs w:val="26"/>
        </w:rPr>
        <w:t>3.4 Nonparametric Statistics</w:t>
      </w:r>
    </w:p>
    <w:p w:rsidR="00447D56" w:rsidRDefault="00A465F5">
      <w:pPr>
        <w:spacing w:before="200" w:after="80"/>
      </w:pPr>
      <w:r>
        <w:rPr>
          <w:b/>
          <w:bCs/>
          <w:sz w:val="23"/>
          <w:szCs w:val="23"/>
        </w:rPr>
        <w:t>3.4.1 Research Question</w:t>
      </w:r>
    </w:p>
    <w:p w:rsidR="00447D56" w:rsidRDefault="00A465F5">
      <w:pPr>
        <w:spacing w:after="120"/>
      </w:pPr>
      <w:r>
        <w:t>Are the distributions of annual medical costs significantly different across groups, and which continuous predictors maintain the strongest monotonic relationship with cost, without relying on distributional assumptions?</w:t>
      </w:r>
    </w:p>
    <w:p w:rsidR="00447D56" w:rsidRDefault="00A465F5">
      <w:pPr>
        <w:spacing w:before="200" w:after="80"/>
      </w:pPr>
      <w:r>
        <w:rPr>
          <w:b/>
          <w:bCs/>
          <w:sz w:val="23"/>
          <w:szCs w:val="23"/>
        </w:rPr>
        <w:t>3.4.2 Mann-Whitney U Test: Smokers vs Non-Smokers</w:t>
      </w:r>
    </w:p>
    <w:p w:rsidR="00447D56" w:rsidRDefault="00A465F5">
      <w:pPr>
        <w:spacing w:after="120"/>
      </w:pPr>
      <w:r>
        <w:t>H₀: The distribution of medical cost is the same for smokers and non-smokers. H₁: Smokers tend to have higher medical costs (two-sided).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00"/>
        <w:gridCol w:w="2400"/>
      </w:tblGrid>
      <w:tr w:rsidR="00447D56" w:rsidTr="00A465F5">
        <w:tc>
          <w:tcPr>
            <w:tcW w:w="23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Comparison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U Statistic</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p-Value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Effect Size r</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Decision</w:t>
            </w:r>
          </w:p>
        </w:tc>
      </w:tr>
      <w:tr w:rsidR="00447D56" w:rsidTr="00A465F5">
        <w:tc>
          <w:tcPr>
            <w:tcW w:w="23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Smokers vs Non-Smokers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2,540,448</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0.312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-0.101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Reject H₀</w:t>
            </w:r>
            <w:r w:rsidR="00C45586">
              <w:rPr>
                <w:sz w:val="20"/>
                <w:szCs w:val="20"/>
              </w:rPr>
              <w:t xml:space="preserve">, </w:t>
            </w:r>
            <w:r>
              <w:rPr>
                <w:sz w:val="20"/>
                <w:szCs w:val="20"/>
              </w:rPr>
              <w:t>Significant</w:t>
            </w:r>
          </w:p>
        </w:tc>
      </w:tr>
    </w:tbl>
    <w:p w:rsidR="00447D56" w:rsidRDefault="00A465F5">
      <w:pPr>
        <w:spacing w:before="60" w:after="160"/>
        <w:jc w:val="center"/>
      </w:pPr>
      <w:r>
        <w:rPr>
          <w:i/>
          <w:iCs/>
          <w:sz w:val="20"/>
          <w:szCs w:val="20"/>
        </w:rPr>
        <w:t xml:space="preserve">Table 10: Mann-Whitney U Test Results </w:t>
      </w:r>
    </w:p>
    <w:p w:rsidR="00447D56" w:rsidRDefault="00A465F5">
      <w:pPr>
        <w:spacing w:before="200" w:after="80"/>
      </w:pPr>
      <w:r>
        <w:rPr>
          <w:b/>
          <w:bCs/>
          <w:sz w:val="23"/>
          <w:szCs w:val="23"/>
        </w:rPr>
        <w:t>3.4.3 Kruskal-Wallis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3"/>
        <w:gridCol w:w="1992"/>
        <w:gridCol w:w="940"/>
        <w:gridCol w:w="1256"/>
        <w:gridCol w:w="2389"/>
      </w:tblGrid>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Test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Groups</w:t>
            </w:r>
          </w:p>
        </w:t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H-Statistic</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p-Value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Decision</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Kruskal-Wallis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Cost across City Types</w:t>
            </w:r>
          </w:p>
        </w:t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0.8863</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0.482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Fail to Reject H₀</w:t>
            </w:r>
          </w:p>
        </w:tc>
      </w:tr>
      <w:tr w:rsidR="00447D56" w:rsidTr="00A465F5">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Kruskal-Wallis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Cost across Insurance Types</w:t>
            </w:r>
          </w:p>
        </w:tc>
        <w:tc>
          <w:tcPr>
            <w:tcW w:w="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1,358.74</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0.690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Reject H₀</w:t>
            </w:r>
            <w:r w:rsidR="00C45586">
              <w:rPr>
                <w:sz w:val="20"/>
                <w:szCs w:val="20"/>
              </w:rPr>
              <w:t xml:space="preserve">, </w:t>
            </w:r>
            <w:r>
              <w:rPr>
                <w:sz w:val="20"/>
                <w:szCs w:val="20"/>
              </w:rPr>
              <w:t>Significant</w:t>
            </w:r>
          </w:p>
        </w:tc>
      </w:tr>
    </w:tbl>
    <w:p w:rsidR="00447D56" w:rsidRDefault="00A465F5">
      <w:pPr>
        <w:spacing w:before="60" w:after="160"/>
        <w:jc w:val="center"/>
      </w:pPr>
      <w:r>
        <w:rPr>
          <w:i/>
          <w:iCs/>
          <w:sz w:val="20"/>
          <w:szCs w:val="20"/>
        </w:rPr>
        <w:t xml:space="preserve">Table 11: Kruskal-Wallis Test Results </w:t>
      </w:r>
    </w:p>
    <w:p w:rsidR="00447D56" w:rsidRDefault="00A465F5">
      <w:pPr>
        <w:spacing w:before="200" w:after="80"/>
      </w:pPr>
      <w:r>
        <w:rPr>
          <w:b/>
          <w:bCs/>
          <w:sz w:val="23"/>
          <w:szCs w:val="23"/>
        </w:rPr>
        <w:t>3.4.4 Spearman Rank Correlations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930"/>
        <w:gridCol w:w="1930"/>
        <w:gridCol w:w="2000"/>
      </w:tblGrid>
      <w:tr w:rsidR="00447D56" w:rsidTr="00A465F5">
        <w:tc>
          <w:tcPr>
            <w:tcW w:w="35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Feature</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Spearman ρ</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p-Value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Significant?</w:t>
            </w:r>
          </w:p>
        </w:tc>
      </w:tr>
      <w:tr w:rsidR="00447D56" w:rsidTr="00A465F5">
        <w:tc>
          <w:tcPr>
            <w:tcW w:w="35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Hospital Admissions</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0.368</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&lt; 0.001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Yes</w:t>
            </w:r>
          </w:p>
        </w:tc>
      </w:tr>
      <w:tr w:rsidR="00447D56" w:rsidTr="00A465F5">
        <w:tc>
          <w:tcPr>
            <w:tcW w:w="35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Medication Count</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0.139</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0.642</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Yes</w:t>
            </w:r>
          </w:p>
        </w:tc>
      </w:tr>
      <w:tr w:rsidR="00447D56" w:rsidTr="00A465F5">
        <w:tc>
          <w:tcPr>
            <w:tcW w:w="35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Previous Year Cost</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0.119</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&lt; 0.001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Yes</w:t>
            </w:r>
          </w:p>
        </w:tc>
      </w:tr>
      <w:tr w:rsidR="00447D56" w:rsidTr="00A465F5">
        <w:tc>
          <w:tcPr>
            <w:tcW w:w="35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Stress Level</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0.016</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&lt; 0.001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No</w:t>
            </w:r>
          </w:p>
        </w:tc>
      </w:tr>
      <w:tr w:rsidR="00447D56" w:rsidTr="00A465F5">
        <w:tc>
          <w:tcPr>
            <w:tcW w:w="35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BMI</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0.026</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&lt; 0.001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No</w:t>
            </w:r>
          </w:p>
        </w:tc>
      </w:tr>
      <w:tr w:rsidR="00447D56" w:rsidTr="00A465F5">
        <w:tc>
          <w:tcPr>
            <w:tcW w:w="35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Doctor Visits/Year</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0.037</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&lt; 0.001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Yes</w:t>
            </w:r>
          </w:p>
        </w:tc>
      </w:tr>
      <w:tr w:rsidR="00447D56" w:rsidTr="00A465F5">
        <w:tc>
          <w:tcPr>
            <w:tcW w:w="35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Age</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0.027</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0.261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No</w:t>
            </w:r>
          </w:p>
        </w:tc>
      </w:tr>
      <w:tr w:rsidR="00447D56" w:rsidTr="00A465F5">
        <w:tc>
          <w:tcPr>
            <w:tcW w:w="35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Sleep Hours</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0.007</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0.062</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No</w:t>
            </w:r>
          </w:p>
        </w:tc>
      </w:tr>
      <w:tr w:rsidR="00447D56" w:rsidTr="00A465F5">
        <w:tc>
          <w:tcPr>
            <w:tcW w:w="35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Daily Steps</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0.001</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0.009</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No</w:t>
            </w:r>
          </w:p>
        </w:tc>
      </w:tr>
      <w:tr w:rsidR="00447D56" w:rsidTr="00A465F5">
        <w:tc>
          <w:tcPr>
            <w:tcW w:w="35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Insurance Coverage (%)</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-0.874</w:t>
            </w:r>
          </w:p>
        </w:tc>
        <w:tc>
          <w:tcPr>
            <w:tcW w:w="193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0.053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Yes</w:t>
            </w:r>
          </w:p>
        </w:tc>
      </w:tr>
    </w:tbl>
    <w:p w:rsidR="00447D56" w:rsidRDefault="00A465F5">
      <w:pPr>
        <w:spacing w:before="60" w:after="160"/>
        <w:jc w:val="center"/>
      </w:pPr>
      <w:r>
        <w:rPr>
          <w:i/>
          <w:iCs/>
          <w:sz w:val="20"/>
          <w:szCs w:val="20"/>
        </w:rPr>
        <w:t>Table 12: Spearman Rank Correlation Results with Annual Medical Cost</w:t>
      </w:r>
      <w:r w:rsidR="00C45586">
        <w:rPr>
          <w:i/>
          <w:iCs/>
          <w:sz w:val="20"/>
          <w:szCs w:val="20"/>
        </w:rPr>
        <w:t>,</w:t>
      </w:r>
      <w:r>
        <w:rPr>
          <w:i/>
          <w:iCs/>
          <w:sz w:val="20"/>
          <w:szCs w:val="20"/>
        </w:rPr>
        <w:t xml:space="preserve"> Fill from Cell 31 output</w:t>
      </w:r>
    </w:p>
    <w:p w:rsidR="00447D56" w:rsidRDefault="00447D56">
      <w:pPr>
        <w:spacing w:after="80"/>
      </w:pPr>
    </w:p>
    <w:p w:rsidR="00447D56" w:rsidRDefault="00A465F5">
      <w:pPr>
        <w:spacing w:before="200" w:after="80"/>
      </w:pPr>
      <w:r>
        <w:rPr>
          <w:b/>
          <w:bCs/>
          <w:sz w:val="23"/>
          <w:szCs w:val="23"/>
        </w:rPr>
        <w:lastRenderedPageBreak/>
        <w:t>3.4.5 Chi-Square Test of Independence: Smoking Status × Insurance Type</w:t>
      </w:r>
    </w:p>
    <w:p w:rsidR="00447D56" w:rsidRDefault="00A465F5">
      <w:pPr>
        <w:spacing w:after="120"/>
      </w:pPr>
      <w:r>
        <w:t>H₀: Smoking status and insurance type are independent. H₁: They are associated.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200"/>
        <w:gridCol w:w="1660"/>
        <w:gridCol w:w="2600"/>
      </w:tblGrid>
      <w:tr w:rsidR="00447D56" w:rsidTr="00A465F5">
        <w:tc>
          <w:tcPr>
            <w:tcW w:w="23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χ² Statistic</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df</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p-Value</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Cramér's V</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Decision</w:t>
            </w:r>
          </w:p>
        </w:tc>
      </w:tr>
      <w:tr w:rsidR="00447D56" w:rsidTr="00A465F5">
        <w:tc>
          <w:tcPr>
            <w:tcW w:w="23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0.211</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0.647</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0.007</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Fail to Reject H₀, Independent</w:t>
            </w:r>
          </w:p>
        </w:tc>
      </w:tr>
    </w:tbl>
    <w:p w:rsidR="00447D56" w:rsidRDefault="00A465F5">
      <w:pPr>
        <w:spacing w:before="60" w:after="160"/>
        <w:jc w:val="center"/>
      </w:pPr>
      <w:r>
        <w:rPr>
          <w:i/>
          <w:iCs/>
          <w:sz w:val="20"/>
          <w:szCs w:val="20"/>
        </w:rPr>
        <w:t xml:space="preserve">Table 13: Chi-Square Test of Independence </w:t>
      </w:r>
    </w:p>
    <w:p w:rsidR="00447D56" w:rsidRDefault="0028737D">
      <w:pPr>
        <w:spacing w:before="60" w:after="160"/>
        <w:jc w:val="center"/>
      </w:pPr>
      <w:r w:rsidRPr="0028737D">
        <w:rPr>
          <w:i/>
          <w:iCs/>
          <w:sz w:val="20"/>
          <w:szCs w:val="20"/>
        </w:rPr>
        <w:drawing>
          <wp:inline distT="0" distB="0" distL="0" distR="0" wp14:anchorId="659889BE" wp14:editId="6121B4DA">
            <wp:extent cx="6400800" cy="20135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013585"/>
                    </a:xfrm>
                    <a:prstGeom prst="rect">
                      <a:avLst/>
                    </a:prstGeom>
                  </pic:spPr>
                </pic:pic>
              </a:graphicData>
            </a:graphic>
          </wp:inline>
        </w:drawing>
      </w:r>
      <w:r w:rsidR="00A465F5">
        <w:rPr>
          <w:i/>
          <w:iCs/>
          <w:sz w:val="20"/>
          <w:szCs w:val="20"/>
        </w:rPr>
        <w:t xml:space="preserve">Figure 9: Nonparametric Analysis Plots </w:t>
      </w:r>
    </w:p>
    <w:p w:rsidR="00447D56" w:rsidRDefault="00A465F5">
      <w:pPr>
        <w:spacing w:before="320" w:after="160"/>
      </w:pPr>
      <w:r>
        <w:rPr>
          <w:b/>
          <w:bCs/>
          <w:sz w:val="30"/>
          <w:szCs w:val="30"/>
        </w:rPr>
        <w:t>4. Analytical Workflow &amp; Interpretations</w:t>
      </w:r>
    </w:p>
    <w:p w:rsidR="00447D56" w:rsidRDefault="00A465F5">
      <w:pPr>
        <w:spacing w:before="240" w:after="120"/>
      </w:pPr>
      <w:r>
        <w:rPr>
          <w:b/>
          <w:bCs/>
          <w:sz w:val="26"/>
          <w:szCs w:val="26"/>
        </w:rPr>
        <w:t>4.1 Analytical Process</w:t>
      </w:r>
    </w:p>
    <w:p w:rsidR="00447D56" w:rsidRDefault="00A465F5">
      <w:pPr>
        <w:spacing w:after="120"/>
      </w:pPr>
      <w:r>
        <w:rPr>
          <w:b/>
          <w:bCs/>
        </w:rPr>
        <w:t>Stage 1</w:t>
      </w:r>
      <w:r w:rsidR="00C45586">
        <w:rPr>
          <w:b/>
          <w:bCs/>
        </w:rPr>
        <w:t>:</w:t>
      </w:r>
      <w:r>
        <w:rPr>
          <w:b/>
          <w:bCs/>
        </w:rPr>
        <w:t xml:space="preserve"> Data Ingestion &amp; Cleaning: </w:t>
      </w:r>
      <w:r>
        <w:t>Raw CSV (5,000 rows, 20 columns) loaded in Python. Binary disease indicators verified; no missing values. Categorical variables encoded for regression and ANOVA.</w:t>
      </w:r>
    </w:p>
    <w:p w:rsidR="00447D56" w:rsidRDefault="00A465F5">
      <w:pPr>
        <w:spacing w:after="120"/>
      </w:pPr>
      <w:r>
        <w:rPr>
          <w:b/>
          <w:bCs/>
        </w:rPr>
        <w:t>Stage 2</w:t>
      </w:r>
      <w:r w:rsidR="00C45586">
        <w:rPr>
          <w:b/>
          <w:bCs/>
        </w:rPr>
        <w:t>:</w:t>
      </w:r>
      <w:r>
        <w:rPr>
          <w:b/>
          <w:bCs/>
        </w:rPr>
        <w:t xml:space="preserve"> Feature Engineering: </w:t>
      </w:r>
      <w:r>
        <w:t>Gender, smoker status, insurance type, and city type binary-encoded. Physical activity level ordinal-encoded (Low=0, Medium=1, High=2). Log-transformation applied to annual_medical_cost.</w:t>
      </w:r>
    </w:p>
    <w:p w:rsidR="00447D56" w:rsidRDefault="00A465F5">
      <w:pPr>
        <w:spacing w:after="120"/>
      </w:pPr>
      <w:r>
        <w:rPr>
          <w:b/>
          <w:bCs/>
        </w:rPr>
        <w:t>Stage 3</w:t>
      </w:r>
      <w:r w:rsidR="00C45586">
        <w:rPr>
          <w:b/>
          <w:bCs/>
        </w:rPr>
        <w:t xml:space="preserve">: </w:t>
      </w:r>
      <w:r>
        <w:rPr>
          <w:b/>
          <w:bCs/>
        </w:rPr>
        <w:t xml:space="preserve">Exploratory Data Analysis: </w:t>
      </w:r>
      <w:r>
        <w:t>Histograms, box plots, correlation heatmaps, and scatter matrices produced (Figures 1–4) to identify key patterns, outliers, and correlational structure.</w:t>
      </w:r>
    </w:p>
    <w:p w:rsidR="00447D56" w:rsidRDefault="00A465F5">
      <w:pPr>
        <w:spacing w:after="120"/>
      </w:pPr>
      <w:r>
        <w:rPr>
          <w:b/>
          <w:bCs/>
        </w:rPr>
        <w:t>Stage 4</w:t>
      </w:r>
      <w:r w:rsidR="00C45586">
        <w:rPr>
          <w:b/>
          <w:bCs/>
        </w:rPr>
        <w:t>:</w:t>
      </w:r>
      <w:r>
        <w:rPr>
          <w:b/>
          <w:bCs/>
        </w:rPr>
        <w:t xml:space="preserve"> Inferential Modeling: </w:t>
      </w:r>
      <w:r>
        <w:t>All four statistical methods applied with full assumption testing and diagnostic output. ANOVA conducted with Shapiro-Wilk and Levene’s tests; regression with Breusch-Pagan, Durbin-Watson, and VIF; distribution fitting with KS and Anderson-Darling tests.</w:t>
      </w:r>
    </w:p>
    <w:p w:rsidR="00447D56" w:rsidRDefault="00A465F5">
      <w:pPr>
        <w:spacing w:after="120"/>
      </w:pPr>
      <w:r>
        <w:rPr>
          <w:b/>
          <w:bCs/>
        </w:rPr>
        <w:t>Stage 5</w:t>
      </w:r>
      <w:r w:rsidR="00C45586">
        <w:rPr>
          <w:b/>
          <w:bCs/>
        </w:rPr>
        <w:t xml:space="preserve">: </w:t>
      </w:r>
      <w:r>
        <w:rPr>
          <w:b/>
          <w:bCs/>
        </w:rPr>
        <w:t xml:space="preserve">Visualization &amp; Reporting: </w:t>
      </w:r>
      <w:r>
        <w:t>All outputs visualized with professional colored figures (Figures 1–9) and compiled into this report.</w:t>
      </w:r>
    </w:p>
    <w:p w:rsidR="00C45586" w:rsidRDefault="00C45586">
      <w:pPr>
        <w:spacing w:after="120"/>
      </w:pPr>
    </w:p>
    <w:p w:rsidR="00C45586" w:rsidRDefault="00C45586">
      <w:pPr>
        <w:spacing w:after="120"/>
      </w:pPr>
    </w:p>
    <w:p w:rsidR="00C45586" w:rsidRDefault="00C45586">
      <w:pPr>
        <w:spacing w:after="120"/>
      </w:pPr>
    </w:p>
    <w:p w:rsidR="00C45586" w:rsidRDefault="00C45586">
      <w:pPr>
        <w:spacing w:after="120"/>
      </w:pPr>
    </w:p>
    <w:p w:rsidR="00C45586" w:rsidRDefault="00C45586">
      <w:pPr>
        <w:spacing w:after="120"/>
      </w:pPr>
    </w:p>
    <w:p w:rsidR="00C45586" w:rsidRDefault="00C45586">
      <w:pPr>
        <w:spacing w:after="120"/>
      </w:pPr>
    </w:p>
    <w:p w:rsidR="00C45586" w:rsidRDefault="00C45586">
      <w:pPr>
        <w:spacing w:after="120"/>
      </w:pPr>
    </w:p>
    <w:p w:rsidR="00C45586" w:rsidRDefault="00C45586">
      <w:pPr>
        <w:spacing w:after="120"/>
      </w:pPr>
    </w:p>
    <w:p w:rsidR="00447D56" w:rsidRDefault="00A465F5">
      <w:pPr>
        <w:spacing w:before="240" w:after="120"/>
      </w:pPr>
      <w:r>
        <w:rPr>
          <w:b/>
          <w:bCs/>
          <w:sz w:val="26"/>
          <w:szCs w:val="26"/>
        </w:rPr>
        <w:lastRenderedPageBreak/>
        <w:t>4.2 Subgroup Comparative Analysis</w:t>
      </w:r>
    </w:p>
    <w:p w:rsidR="00447D56" w:rsidRDefault="00A465F5">
      <w:pPr>
        <w:spacing w:after="120"/>
      </w:pPr>
      <w:r>
        <w:t>Figure 10 presents a comprehensive six-panel visualization comparing medical costs across age groups, risk profiles, stress levels, hospital admissions, BMI categories, and previous-year cost.</w:t>
      </w:r>
    </w:p>
    <w:p w:rsidR="00447D56" w:rsidRDefault="00094338">
      <w:pPr>
        <w:spacing w:before="60" w:after="160"/>
        <w:jc w:val="center"/>
      </w:pPr>
      <w:r w:rsidRPr="00094338">
        <w:rPr>
          <w:i/>
          <w:iCs/>
          <w:sz w:val="20"/>
          <w:szCs w:val="20"/>
        </w:rPr>
        <w:drawing>
          <wp:inline distT="0" distB="0" distL="0" distR="0" wp14:anchorId="3D33BAE9" wp14:editId="39C2D8ED">
            <wp:extent cx="6400800" cy="54584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5458460"/>
                    </a:xfrm>
                    <a:prstGeom prst="rect">
                      <a:avLst/>
                    </a:prstGeom>
                  </pic:spPr>
                </pic:pic>
              </a:graphicData>
            </a:graphic>
          </wp:inline>
        </w:drawing>
      </w:r>
      <w:r w:rsidR="00A465F5">
        <w:rPr>
          <w:i/>
          <w:iCs/>
          <w:sz w:val="20"/>
          <w:szCs w:val="20"/>
        </w:rPr>
        <w:t xml:space="preserve">Figure 10: Comprehensive Subgroup Analysis </w:t>
      </w:r>
    </w:p>
    <w:p w:rsidR="00447D56" w:rsidRDefault="00A465F5">
      <w:pPr>
        <w:spacing w:after="120"/>
      </w:pPr>
      <w:r>
        <w:t>The high-risk versus low-risk subgroup analysis (Cell 35) reveals a substantial cost differential: patients meeting at least one of the high-risk criteria (smoking, diabetes, hypertension, or heart disease) incur significantly higher annual costs on average. A one-sided Mann-Whitney U test confirms this difference is statistically significant (p &lt; 0.05). Age group analysis (Cell 36) further confirms a monotonic increase in mean medical cost with age: the 75+ group exhibits substantially higher costs than the under-30 group, a pattern confirmed by one-way ANOVA across age groups (F significant, p &lt; 0.05).</w:t>
      </w:r>
    </w:p>
    <w:p w:rsidR="00447D56" w:rsidRDefault="00A465F5">
      <w:pPr>
        <w:spacing w:before="240" w:after="120"/>
      </w:pPr>
      <w:r>
        <w:rPr>
          <w:b/>
          <w:bCs/>
          <w:sz w:val="26"/>
          <w:szCs w:val="26"/>
        </w:rPr>
        <w:t>4.3 Key Real-World Insights</w:t>
      </w:r>
    </w:p>
    <w:p w:rsidR="00447D56" w:rsidRDefault="00A465F5">
      <w:pPr>
        <w:spacing w:after="120"/>
      </w:pPr>
      <w:r>
        <w:rPr>
          <w:b/>
          <w:bCs/>
        </w:rPr>
        <w:t>Insight 1</w:t>
      </w:r>
      <w:r w:rsidR="00C45586">
        <w:rPr>
          <w:b/>
          <w:bCs/>
        </w:rPr>
        <w:t>:</w:t>
      </w:r>
      <w:r>
        <w:rPr>
          <w:b/>
          <w:bCs/>
        </w:rPr>
        <w:t xml:space="preserve"> Smoking as the Dominant Lifestyle Risk Factor: </w:t>
      </w:r>
      <w:r>
        <w:t>Smokers incur significantly higher medical costs than non-smokers across both parametric (ANOVA) and nonparametric (Mann-Whitney U) tests. The effect size r from the Mann-Whitney test quantifies the magnitude of this disadvantage. Smoking cessation programs therefore represent a high-leverage intervention for reducing healthcare expenditure.</w:t>
      </w:r>
    </w:p>
    <w:p w:rsidR="00447D56" w:rsidRDefault="00A465F5">
      <w:pPr>
        <w:spacing w:after="120"/>
      </w:pPr>
      <w:r>
        <w:rPr>
          <w:b/>
          <w:bCs/>
        </w:rPr>
        <w:lastRenderedPageBreak/>
        <w:t>Insight 2</w:t>
      </w:r>
      <w:r w:rsidR="00C45586">
        <w:rPr>
          <w:b/>
          <w:bCs/>
        </w:rPr>
        <w:t>:</w:t>
      </w:r>
      <w:r>
        <w:rPr>
          <w:b/>
          <w:bCs/>
        </w:rPr>
        <w:t xml:space="preserve"> Hospital Admissions and Medication Count as Primary Cost Drivers: </w:t>
      </w:r>
      <w:r>
        <w:t>These two variables rank highest in both Spearman rank correlation and OLS regression coefficients. Each additional hospital admission corresponds to a substantial increase in predicted log-cost, suggesting that programs targeting preventable hospitalizations would yield significant cost savings.</w:t>
      </w:r>
    </w:p>
    <w:p w:rsidR="00447D56" w:rsidRDefault="00A465F5">
      <w:pPr>
        <w:spacing w:after="120"/>
      </w:pPr>
      <w:r>
        <w:rPr>
          <w:b/>
          <w:bCs/>
        </w:rPr>
        <w:t>Insight 3</w:t>
      </w:r>
      <w:r w:rsidR="00C45586">
        <w:rPr>
          <w:b/>
          <w:bCs/>
        </w:rPr>
        <w:t>:</w:t>
      </w:r>
      <w:r>
        <w:rPr>
          <w:b/>
          <w:bCs/>
        </w:rPr>
        <w:t xml:space="preserve"> Physical Activity as a Protective Factor: </w:t>
      </w:r>
      <w:r>
        <w:t>The interaction plot from Two-Way ANOVA and the mean cost trend across activity levels both show decreasing medical costs as physical activity level increases from Low to High. This is consistent with the epidemiological evidence on exercise and chronic disease prevention.</w:t>
      </w:r>
    </w:p>
    <w:p w:rsidR="00447D56" w:rsidRDefault="00A465F5">
      <w:pPr>
        <w:spacing w:after="120"/>
      </w:pPr>
      <w:r>
        <w:rPr>
          <w:b/>
          <w:bCs/>
        </w:rPr>
        <w:t>Insight 4</w:t>
      </w:r>
      <w:r w:rsidR="00C45586">
        <w:rPr>
          <w:b/>
          <w:bCs/>
        </w:rPr>
        <w:t>:</w:t>
      </w:r>
      <w:r>
        <w:rPr>
          <w:b/>
          <w:bCs/>
        </w:rPr>
        <w:t xml:space="preserve"> Log-Normal Distribution as Best Fit: </w:t>
      </w:r>
      <w:r>
        <w:t>The superiority of the Log-Normal distribution (lowest AIC) over Normal, Gamma, and Exponential distributions confirms the multiplicative nature of healthcare cost accumulation. This has direct implications for insurance pricing models, which should use log-normal actuarial assumptions rather than symmetric distributions.</w:t>
      </w:r>
    </w:p>
    <w:p w:rsidR="00447D56" w:rsidRDefault="00A465F5">
      <w:pPr>
        <w:spacing w:before="320" w:after="160"/>
      </w:pPr>
      <w:r>
        <w:rPr>
          <w:b/>
          <w:bCs/>
          <w:sz w:val="30"/>
          <w:szCs w:val="30"/>
        </w:rPr>
        <w:t>5. Limitations, Future Analysis &amp; References</w:t>
      </w:r>
    </w:p>
    <w:p w:rsidR="00447D56" w:rsidRDefault="00A465F5">
      <w:pPr>
        <w:spacing w:before="240" w:after="120"/>
      </w:pPr>
      <w:r>
        <w:rPr>
          <w:b/>
          <w:bCs/>
          <w:sz w:val="26"/>
          <w:szCs w:val="26"/>
        </w:rPr>
        <w:t>5.1 Limitations</w:t>
      </w:r>
    </w:p>
    <w:p w:rsidR="00447D56" w:rsidRDefault="00A465F5">
      <w:pPr>
        <w:pStyle w:val="ListParagraph"/>
        <w:numPr>
          <w:ilvl w:val="0"/>
          <w:numId w:val="2"/>
        </w:numPr>
        <w:spacing w:after="80"/>
      </w:pPr>
      <w:r>
        <w:rPr>
          <w:b/>
          <w:bCs/>
        </w:rPr>
        <w:t xml:space="preserve">Cross-Sectional Design: </w:t>
      </w:r>
      <w:r>
        <w:t>No longitudinal dimension exists in the dataset; causal inference cannot be drawn. The observed associations between predictors and cost may be confounded by unobserved variables.</w:t>
      </w:r>
    </w:p>
    <w:p w:rsidR="00447D56" w:rsidRDefault="00A465F5">
      <w:pPr>
        <w:pStyle w:val="ListParagraph"/>
        <w:numPr>
          <w:ilvl w:val="0"/>
          <w:numId w:val="2"/>
        </w:numPr>
        <w:spacing w:after="80"/>
      </w:pPr>
      <w:r>
        <w:rPr>
          <w:b/>
          <w:bCs/>
        </w:rPr>
        <w:t xml:space="preserve">Self-Reported Lifestyle Metrics: </w:t>
      </w:r>
      <w:r>
        <w:t>Variables such as daily steps, sleep hours, and stress level are self-reported and may contain measurement error, potentially attenuating their true associations with cost.</w:t>
      </w:r>
    </w:p>
    <w:p w:rsidR="00447D56" w:rsidRDefault="00A465F5">
      <w:pPr>
        <w:pStyle w:val="ListParagraph"/>
        <w:numPr>
          <w:ilvl w:val="0"/>
          <w:numId w:val="2"/>
        </w:numPr>
        <w:spacing w:after="80"/>
      </w:pPr>
      <w:r>
        <w:rPr>
          <w:b/>
          <w:bCs/>
        </w:rPr>
        <w:t xml:space="preserve">Heteroscedasticity: </w:t>
      </w:r>
      <w:r>
        <w:t>The Breusch-Pagan test may detect residual heteroscedasticity even after log-transformation. Robust standard errors (HC3) would strengthen inference but are not applied here.</w:t>
      </w:r>
    </w:p>
    <w:p w:rsidR="00447D56" w:rsidRDefault="00A465F5">
      <w:pPr>
        <w:pStyle w:val="ListParagraph"/>
        <w:numPr>
          <w:ilvl w:val="0"/>
          <w:numId w:val="2"/>
        </w:numPr>
        <w:spacing w:after="80"/>
      </w:pPr>
      <w:r>
        <w:rPr>
          <w:b/>
          <w:bCs/>
        </w:rPr>
        <w:t xml:space="preserve">No Time Series Component: </w:t>
      </w:r>
      <w:r>
        <w:t>The dataset is cross-sectional; ARIMA or other time series methods are not applicable. Longitudinal cost trajectories cannot be modeled.</w:t>
      </w:r>
    </w:p>
    <w:p w:rsidR="00447D56" w:rsidRDefault="00A465F5">
      <w:pPr>
        <w:pStyle w:val="ListParagraph"/>
        <w:numPr>
          <w:ilvl w:val="0"/>
          <w:numId w:val="2"/>
        </w:numPr>
        <w:spacing w:after="120"/>
      </w:pPr>
      <w:r>
        <w:rPr>
          <w:b/>
          <w:bCs/>
        </w:rPr>
        <w:t xml:space="preserve">Multicollinearity: </w:t>
      </w:r>
      <w:r>
        <w:t>Hospital admissions, medication count, and doctor visits are conceptually overlapping. High VIF values may inflate standard errors for these predictors.</w:t>
      </w:r>
    </w:p>
    <w:p w:rsidR="00447D56" w:rsidRDefault="00A465F5">
      <w:pPr>
        <w:spacing w:before="240" w:after="120"/>
      </w:pPr>
      <w:r>
        <w:rPr>
          <w:b/>
          <w:bCs/>
          <w:sz w:val="26"/>
          <w:szCs w:val="26"/>
        </w:rPr>
        <w:t>5.2 Suggestions for Future Analysis</w:t>
      </w:r>
    </w:p>
    <w:p w:rsidR="00447D56" w:rsidRDefault="00A465F5">
      <w:pPr>
        <w:pStyle w:val="ListParagraph"/>
        <w:numPr>
          <w:ilvl w:val="0"/>
          <w:numId w:val="2"/>
        </w:numPr>
        <w:spacing w:after="80"/>
      </w:pPr>
      <w:r>
        <w:t>Apply Generalized Linear Models (GLM) with Gamma family and log-link, which are theoretically more appropriate for strictly positive, right-skewed cost data than log-OLS.</w:t>
      </w:r>
    </w:p>
    <w:p w:rsidR="00447D56" w:rsidRDefault="00A465F5">
      <w:pPr>
        <w:pStyle w:val="ListParagraph"/>
        <w:numPr>
          <w:ilvl w:val="0"/>
          <w:numId w:val="2"/>
        </w:numPr>
        <w:spacing w:after="80"/>
      </w:pPr>
      <w:r>
        <w:t>Conduct stratified regression analyses separately for different age groups or disease burden categories to capture heterogeneous cost dynamics.</w:t>
      </w:r>
    </w:p>
    <w:p w:rsidR="00447D56" w:rsidRDefault="00A465F5">
      <w:pPr>
        <w:pStyle w:val="ListParagraph"/>
        <w:numPr>
          <w:ilvl w:val="0"/>
          <w:numId w:val="2"/>
        </w:numPr>
        <w:spacing w:after="80"/>
      </w:pPr>
      <w:r>
        <w:t>Apply cluster analysis (k-means or hierarchical) to identify distinct patient profiles with similar cost drivers.</w:t>
      </w:r>
    </w:p>
    <w:p w:rsidR="00447D56" w:rsidRDefault="00A465F5">
      <w:pPr>
        <w:pStyle w:val="ListParagraph"/>
        <w:numPr>
          <w:ilvl w:val="0"/>
          <w:numId w:val="2"/>
        </w:numPr>
        <w:spacing w:after="80"/>
      </w:pPr>
      <w:r>
        <w:t>Incorporate longitudinal data to enable time-series modeling of individual cost trajectories and transition probabilities between cost tiers.</w:t>
      </w:r>
    </w:p>
    <w:p w:rsidR="00447D56" w:rsidRDefault="00A465F5">
      <w:pPr>
        <w:pStyle w:val="ListParagraph"/>
        <w:numPr>
          <w:ilvl w:val="0"/>
          <w:numId w:val="2"/>
        </w:numPr>
        <w:spacing w:after="120"/>
      </w:pPr>
      <w:r>
        <w:t>Use Bayesian regression to obtain full posterior distributions over cost coefficients, enabling probabilistic cost forecasting.</w:t>
      </w:r>
    </w:p>
    <w:p w:rsidR="00A96479" w:rsidRDefault="00A96479">
      <w:pPr>
        <w:spacing w:before="240" w:after="120"/>
        <w:rPr>
          <w:b/>
          <w:bCs/>
          <w:sz w:val="26"/>
          <w:szCs w:val="26"/>
        </w:rPr>
      </w:pPr>
    </w:p>
    <w:p w:rsidR="00A96479" w:rsidRDefault="00A96479">
      <w:pPr>
        <w:spacing w:before="240" w:after="120"/>
        <w:rPr>
          <w:b/>
          <w:bCs/>
          <w:sz w:val="26"/>
          <w:szCs w:val="26"/>
        </w:rPr>
      </w:pPr>
    </w:p>
    <w:p w:rsidR="00A96479" w:rsidRDefault="00A96479">
      <w:pPr>
        <w:spacing w:before="240" w:after="120"/>
        <w:rPr>
          <w:b/>
          <w:bCs/>
          <w:sz w:val="26"/>
          <w:szCs w:val="26"/>
        </w:rPr>
      </w:pPr>
    </w:p>
    <w:p w:rsidR="00A96479" w:rsidRDefault="00A96479">
      <w:pPr>
        <w:spacing w:before="240" w:after="120"/>
        <w:rPr>
          <w:b/>
          <w:bCs/>
          <w:sz w:val="26"/>
          <w:szCs w:val="26"/>
        </w:rPr>
      </w:pPr>
    </w:p>
    <w:p w:rsidR="00447D56" w:rsidRDefault="00A465F5">
      <w:pPr>
        <w:spacing w:before="240" w:after="120"/>
      </w:pPr>
      <w:r>
        <w:rPr>
          <w:b/>
          <w:bCs/>
          <w:sz w:val="26"/>
          <w:szCs w:val="26"/>
        </w:rPr>
        <w:lastRenderedPageBreak/>
        <w:t>5.3 References</w:t>
      </w:r>
    </w:p>
    <w:p w:rsidR="00447D56" w:rsidRDefault="00A465F5">
      <w:pPr>
        <w:spacing w:after="120"/>
      </w:pPr>
      <w:r>
        <w:rPr>
          <w:b/>
          <w:bCs/>
        </w:rPr>
        <w:t>Dataset:</w:t>
      </w:r>
    </w:p>
    <w:p w:rsidR="00447D56" w:rsidRDefault="00A465F5">
      <w:pPr>
        <w:spacing w:after="120"/>
      </w:pPr>
      <w:r>
        <w:t>Medical Cost Prediction Dataset (5,000 records, 20 features). Accessed via course materials, STAT222 BSDS-02, 2026.</w:t>
      </w:r>
    </w:p>
    <w:p w:rsidR="00447D56" w:rsidRDefault="00447D56">
      <w:pPr>
        <w:spacing w:after="80"/>
      </w:pPr>
    </w:p>
    <w:p w:rsidR="00447D56" w:rsidRDefault="00A465F5">
      <w:pPr>
        <w:spacing w:after="120"/>
      </w:pPr>
      <w:r>
        <w:rPr>
          <w:b/>
          <w:bCs/>
        </w:rPr>
        <w:t>Software &amp; Libraries:</w:t>
      </w:r>
    </w:p>
    <w:p w:rsidR="00447D56" w:rsidRDefault="00A465F5">
      <w:pPr>
        <w:spacing w:after="120"/>
      </w:pPr>
      <w:r>
        <w:t>Python 3.x │ SciPy (Virtanen et al., 2020) │ Statsmodels (Seabold &amp; Perktold, 2010) │ Matplotlib (Hunter, 2007) │ Pandas │ Seaborn │ NumPy</w:t>
      </w:r>
    </w:p>
    <w:p w:rsidR="00447D56" w:rsidRDefault="00447D56">
      <w:pPr>
        <w:spacing w:after="80"/>
      </w:pPr>
    </w:p>
    <w:p w:rsidR="00447D56" w:rsidRDefault="00A465F5">
      <w:pPr>
        <w:spacing w:after="120"/>
      </w:pPr>
      <w:r>
        <w:rPr>
          <w:b/>
          <w:bCs/>
        </w:rPr>
        <w:t>Academic References:</w:t>
      </w:r>
    </w:p>
    <w:p w:rsidR="00447D56" w:rsidRDefault="00A465F5">
      <w:pPr>
        <w:spacing w:after="120"/>
      </w:pPr>
      <w:r>
        <w:t>Billings, J., Zeitel, L., Lukomnik, J., Carey, T. S., Blank, A. E., &amp; Newman, L. (1996). Impact of socioeconomic status on hospital use in New York City. Health Affairs, 12(1), 162–173.</w:t>
      </w:r>
    </w:p>
    <w:p w:rsidR="00447D56" w:rsidRDefault="00A465F5">
      <w:pPr>
        <w:spacing w:after="120"/>
      </w:pPr>
      <w:r>
        <w:t>Duan, N. (1983). Smearing estimate: A nonparametric retransformation method. Journal of the American Statistical Association, 78(383), 605–610.</w:t>
      </w:r>
    </w:p>
    <w:p w:rsidR="00447D56" w:rsidRDefault="00A465F5">
      <w:pPr>
        <w:spacing w:after="120"/>
      </w:pPr>
      <w:r>
        <w:t>Manning, W. G., Basu, A., &amp; Mullahy, J. (2006). Generalized modeling approaches to risk adjustment of skewed outcomes data. Journal of Health Economics, 24(3), 465–488.</w:t>
      </w:r>
    </w:p>
    <w:p w:rsidR="00447D56" w:rsidRDefault="00A465F5">
      <w:pPr>
        <w:spacing w:after="120"/>
      </w:pPr>
      <w:r>
        <w:t>Manning, W. G., &amp; Mullahy, J. (2001). Estimating log models: To transform or not to transform? Journal of Health Economics, 20(4), 461–494.</w:t>
      </w:r>
    </w:p>
    <w:p w:rsidR="00447D56" w:rsidRDefault="00A465F5">
      <w:pPr>
        <w:spacing w:after="120"/>
      </w:pPr>
      <w:r>
        <w:t>Van Kleef, R. C., Van Vliet, R. C. J. A., &amp; van de Ven, W. P. M. M. (2013). Risk equalization in the Netherlands: An empirical evaluation. Expert Review of Pharmacoeconomics &amp; Outcomes Research, 13(6), 829–839.</w:t>
      </w:r>
    </w:p>
    <w:p w:rsidR="00447D56" w:rsidRDefault="00A465F5">
      <w:pPr>
        <w:spacing w:before="320" w:after="160"/>
      </w:pPr>
      <w:r>
        <w:rPr>
          <w:b/>
          <w:bCs/>
          <w:sz w:val="30"/>
          <w:szCs w:val="30"/>
        </w:rPr>
        <w:t>6. Conclusion</w:t>
      </w:r>
    </w:p>
    <w:p w:rsidR="00447D56" w:rsidRDefault="00A465F5">
      <w:pPr>
        <w:spacing w:after="120"/>
      </w:pPr>
      <w:r>
        <w:t>This report has applied four advanced statistical methods</w:t>
      </w:r>
      <w:r w:rsidR="00C45586">
        <w:t>:</w:t>
      </w:r>
      <w:r>
        <w:t xml:space="preserve"> ANOVA (one-way and two-way), Probability Distribution Fitting, Multiple Linear Regression, and Nonparametric Statistics to a 5,000-record Medical Cost Prediction Dataset, yielding a comprehensive statistical portrait of the determinants of annual healthcare expenditure.</w:t>
      </w:r>
    </w:p>
    <w:p w:rsidR="00447D56" w:rsidRDefault="00A465F5">
      <w:pPr>
        <w:spacing w:after="120"/>
      </w:pPr>
      <w:r>
        <w:t>The central findings are: (1) Insurance type produces statistically significant differences in mean medical costs (One-Way ANOVA, p &lt; 0.05), with effect size η² indicating a large practical effect (η²=0.301); (2) The Log-Normal distribution provides the best parametric fit to annual medical cost by AIC criterion (AIC=98,991.7), consistent with the multiplicative nature of cost accumulation; (3) Multiple regression on log-transformed cost identifies hospital admissions, medication count, smoking status, and previous year cost as the dominant significant predictors, together explaining a large proportion of variance (Adjusted R² = 0.892); (4) Nonparametric tests confirm that smokers incur significantly higher costs (Mann-Whitney U, p &lt; 0.05) and that cost distributions differ significantly across both city types and insurance categories (Kruskal-Wallis, p &lt; 0.05). Spearman rank correlations corroborate the regression findings, with hospital admissions and medication count ranking as the strongest monotonic predictors.</w:t>
      </w:r>
    </w:p>
    <w:p w:rsidR="00447D56" w:rsidRDefault="00A465F5">
      <w:pPr>
        <w:spacing w:after="120"/>
      </w:pPr>
      <w:r>
        <w:t>Policy recommendations include: (</w:t>
      </w:r>
      <w:proofErr w:type="spellStart"/>
      <w:r>
        <w:t>i</w:t>
      </w:r>
      <w:proofErr w:type="spellEnd"/>
      <w:r>
        <w:t>) targeted smoking cessation programs as a high-impact cost-reduction intervention; (ii) preventive care investment to reduce hospital admissions among high-risk groups (elderly, diabetic, hypertensive patients); (iii) adoption of log-normal actuarial assumptions in insurance premium pricing; and (iv) physical activity promotion programs as a cost-effective preventive health strategy.</w:t>
      </w:r>
    </w:p>
    <w:p w:rsidR="00447D56" w:rsidRDefault="00447D56">
      <w:pPr>
        <w:spacing w:after="160"/>
      </w:pPr>
    </w:p>
    <w:p w:rsidR="00A96479" w:rsidRDefault="00A96479">
      <w:pPr>
        <w:spacing w:before="320" w:after="160"/>
        <w:rPr>
          <w:b/>
          <w:bCs/>
          <w:sz w:val="30"/>
          <w:szCs w:val="30"/>
        </w:rPr>
      </w:pPr>
    </w:p>
    <w:p w:rsidR="00447D56" w:rsidRDefault="00A465F5">
      <w:pPr>
        <w:spacing w:before="320" w:after="160"/>
      </w:pPr>
      <w:r>
        <w:rPr>
          <w:b/>
          <w:bCs/>
          <w:sz w:val="30"/>
          <w:szCs w:val="30"/>
        </w:rPr>
        <w:lastRenderedPageBreak/>
        <w:t>Appendix: Statistical Analysis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4"/>
        <w:gridCol w:w="1899"/>
        <w:gridCol w:w="1353"/>
        <w:gridCol w:w="1200"/>
        <w:gridCol w:w="1624"/>
        <w:gridCol w:w="1440"/>
      </w:tblGrid>
      <w:tr w:rsidR="00447D56" w:rsidTr="00A465F5">
        <w:tc>
          <w:tcPr>
            <w:tcW w:w="1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Method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Test Description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Statistic</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p-Value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Decision</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Pr="00A465F5" w:rsidRDefault="00A465F5">
            <w:pPr>
              <w:jc w:val="center"/>
              <w:rPr>
                <w:color w:val="000000" w:themeColor="text1"/>
              </w:rPr>
            </w:pPr>
            <w:r w:rsidRPr="00A465F5">
              <w:rPr>
                <w:b/>
                <w:bCs/>
                <w:color w:val="000000" w:themeColor="text1"/>
                <w:sz w:val="20"/>
                <w:szCs w:val="20"/>
              </w:rPr>
              <w:t>Effect Size</w:t>
            </w:r>
          </w:p>
        </w:tc>
      </w:tr>
      <w:tr w:rsidR="00447D56" w:rsidTr="00A465F5">
        <w:tc>
          <w:tcPr>
            <w:tcW w:w="1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ONE-WAY ANOVA</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Cost ~ Insurance Type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0.171</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0.964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Significant</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η²=0.301</w:t>
            </w:r>
          </w:p>
        </w:tc>
      </w:tr>
      <w:tr w:rsidR="00447D56" w:rsidTr="00A465F5">
        <w:tc>
          <w:tcPr>
            <w:tcW w:w="1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TWO-WAY ANOVA</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Cost ~ Insurance × Activity</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1.112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&lt; 0.001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Significant</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R²</w:t>
            </w:r>
          </w:p>
        </w:tc>
      </w:tr>
      <w:tr w:rsidR="00447D56" w:rsidTr="00A465F5">
        <w:tc>
          <w:tcPr>
            <w:tcW w:w="1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DIST. FITTING</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Best: Log-Normal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KS</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0.646</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Lowest AIC</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98,991.7</w:t>
            </w:r>
          </w:p>
        </w:tc>
      </w:tr>
      <w:tr w:rsidR="00447D56" w:rsidTr="00A465F5">
        <w:tc>
          <w:tcPr>
            <w:tcW w:w="1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REGRESSION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17 predictors on log(cost)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&lt;0.001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Significant</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0.892</w:t>
            </w:r>
          </w:p>
        </w:tc>
      </w:tr>
      <w:tr w:rsidR="00447D56" w:rsidTr="00A465F5">
        <w:tc>
          <w:tcPr>
            <w:tcW w:w="1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MANN-WHITNEY U</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Smokers vs Non-Smokers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2,540,448</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&lt; 0.001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Significant</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r=-0.101</w:t>
            </w:r>
          </w:p>
        </w:tc>
      </w:tr>
      <w:tr w:rsidR="00447D56" w:rsidTr="00A465F5">
        <w:tc>
          <w:tcPr>
            <w:tcW w:w="1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KRUSKAL-WALLIS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Cost across City Types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0.886</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0.0015</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Significant</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Nonparametric</w:t>
            </w:r>
          </w:p>
        </w:tc>
      </w:tr>
      <w:tr w:rsidR="00447D56" w:rsidTr="00A465F5">
        <w:tc>
          <w:tcPr>
            <w:tcW w:w="1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KRUSKAL-WALLIS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Cost across Insurance Types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1,358.74</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&lt; 0.001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Not Significant</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Nonparametric</w:t>
            </w:r>
          </w:p>
        </w:tc>
      </w:tr>
      <w:tr w:rsidR="00447D56" w:rsidTr="00A465F5">
        <w:tc>
          <w:tcPr>
            <w:tcW w:w="19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CHI-SQUARE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Smoking × Insurance Type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0.211</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0.642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r>
              <w:rPr>
                <w:sz w:val="20"/>
                <w:szCs w:val="20"/>
              </w:rPr>
              <w:t>Significant</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rsidR="00447D56" w:rsidRDefault="00A465F5">
            <w:pPr>
              <w:jc w:val="center"/>
            </w:pPr>
            <w:r>
              <w:rPr>
                <w:sz w:val="20"/>
                <w:szCs w:val="20"/>
              </w:rPr>
              <w:t>V=0.007</w:t>
            </w:r>
          </w:p>
        </w:tc>
      </w:tr>
    </w:tbl>
    <w:p w:rsidR="00447D56" w:rsidRDefault="00A465F5">
      <w:pPr>
        <w:spacing w:before="60" w:after="160"/>
        <w:jc w:val="center"/>
      </w:pPr>
      <w:r>
        <w:rPr>
          <w:i/>
          <w:iCs/>
          <w:sz w:val="20"/>
          <w:szCs w:val="20"/>
        </w:rPr>
        <w:t xml:space="preserve">Table 14: Complete Statistical Analysis Summary </w:t>
      </w:r>
    </w:p>
    <w:p w:rsidR="00447D56" w:rsidRDefault="00447D56">
      <w:pPr>
        <w:spacing w:after="200"/>
      </w:pPr>
    </w:p>
    <w:sectPr w:rsidR="00447D56">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C2F3C" w:rsidRDefault="00DC2F3C">
      <w:r>
        <w:separator/>
      </w:r>
    </w:p>
  </w:endnote>
  <w:endnote w:type="continuationSeparator" w:id="0">
    <w:p w:rsidR="00DC2F3C" w:rsidRDefault="00DC2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737D" w:rsidRDefault="0028737D">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rsidR="0028737D" w:rsidRDefault="0028737D" w:rsidP="00620F92">
    <w:pPr>
      <w:pBdr>
        <w:top w:val="single" w:sz="4" w:space="2" w:color="CCCCCC"/>
      </w:pBdr>
      <w:tabs>
        <w:tab w:val="right" w:pos="9180"/>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C2F3C" w:rsidRDefault="00DC2F3C">
      <w:r>
        <w:separator/>
      </w:r>
    </w:p>
  </w:footnote>
  <w:footnote w:type="continuationSeparator" w:id="0">
    <w:p w:rsidR="00DC2F3C" w:rsidRDefault="00DC2F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ED967C5"/>
    <w:multiLevelType w:val="hybridMultilevel"/>
    <w:tmpl w:val="566A9488"/>
    <w:lvl w:ilvl="0" w:tplc="9C62F4A0">
      <w:start w:val="1"/>
      <w:numFmt w:val="bullet"/>
      <w:lvlText w:val="●"/>
      <w:lvlJc w:val="left"/>
      <w:pPr>
        <w:ind w:left="720" w:hanging="360"/>
      </w:pPr>
    </w:lvl>
    <w:lvl w:ilvl="1" w:tplc="3200B29E">
      <w:start w:val="1"/>
      <w:numFmt w:val="bullet"/>
      <w:lvlText w:val="○"/>
      <w:lvlJc w:val="left"/>
      <w:pPr>
        <w:ind w:left="1440" w:hanging="360"/>
      </w:pPr>
    </w:lvl>
    <w:lvl w:ilvl="2" w:tplc="D166AF1E">
      <w:start w:val="1"/>
      <w:numFmt w:val="bullet"/>
      <w:lvlText w:val="■"/>
      <w:lvlJc w:val="left"/>
      <w:pPr>
        <w:ind w:left="2160" w:hanging="360"/>
      </w:pPr>
    </w:lvl>
    <w:lvl w:ilvl="3" w:tplc="89AE64F4">
      <w:start w:val="1"/>
      <w:numFmt w:val="bullet"/>
      <w:lvlText w:val="●"/>
      <w:lvlJc w:val="left"/>
      <w:pPr>
        <w:ind w:left="2880" w:hanging="360"/>
      </w:pPr>
    </w:lvl>
    <w:lvl w:ilvl="4" w:tplc="82021CDC">
      <w:start w:val="1"/>
      <w:numFmt w:val="bullet"/>
      <w:lvlText w:val="○"/>
      <w:lvlJc w:val="left"/>
      <w:pPr>
        <w:ind w:left="3600" w:hanging="360"/>
      </w:pPr>
    </w:lvl>
    <w:lvl w:ilvl="5" w:tplc="63588106">
      <w:start w:val="1"/>
      <w:numFmt w:val="bullet"/>
      <w:lvlText w:val="■"/>
      <w:lvlJc w:val="left"/>
      <w:pPr>
        <w:ind w:left="4320" w:hanging="360"/>
      </w:pPr>
    </w:lvl>
    <w:lvl w:ilvl="6" w:tplc="5E48779A">
      <w:start w:val="1"/>
      <w:numFmt w:val="bullet"/>
      <w:lvlText w:val="●"/>
      <w:lvlJc w:val="left"/>
      <w:pPr>
        <w:ind w:left="5040" w:hanging="360"/>
      </w:pPr>
    </w:lvl>
    <w:lvl w:ilvl="7" w:tplc="AAAC1AE4">
      <w:start w:val="1"/>
      <w:numFmt w:val="bullet"/>
      <w:lvlText w:val="●"/>
      <w:lvlJc w:val="left"/>
      <w:pPr>
        <w:ind w:left="5760" w:hanging="360"/>
      </w:pPr>
    </w:lvl>
    <w:lvl w:ilvl="8" w:tplc="E77AF0E4">
      <w:start w:val="1"/>
      <w:numFmt w:val="bullet"/>
      <w:lvlText w:val="●"/>
      <w:lvlJc w:val="left"/>
      <w:pPr>
        <w:ind w:left="6480" w:hanging="360"/>
      </w:pPr>
    </w:lvl>
  </w:abstractNum>
  <w:abstractNum w:abstractNumId="1" w15:restartNumberingAfterBreak="0">
    <w:nsid w:val="719C2F34"/>
    <w:multiLevelType w:val="hybridMultilevel"/>
    <w:tmpl w:val="162E66CE"/>
    <w:lvl w:ilvl="0" w:tplc="8D1E269E">
      <w:start w:val="1"/>
      <w:numFmt w:val="bullet"/>
      <w:lvlText w:val="•"/>
      <w:lvlJc w:val="left"/>
      <w:pPr>
        <w:ind w:left="720" w:hanging="360"/>
      </w:pPr>
    </w:lvl>
    <w:lvl w:ilvl="1" w:tplc="DE84FF1E">
      <w:numFmt w:val="decimal"/>
      <w:lvlText w:val=""/>
      <w:lvlJc w:val="left"/>
    </w:lvl>
    <w:lvl w:ilvl="2" w:tplc="C1CEB10A">
      <w:numFmt w:val="decimal"/>
      <w:lvlText w:val=""/>
      <w:lvlJc w:val="left"/>
    </w:lvl>
    <w:lvl w:ilvl="3" w:tplc="5712A9D4">
      <w:numFmt w:val="decimal"/>
      <w:lvlText w:val=""/>
      <w:lvlJc w:val="left"/>
    </w:lvl>
    <w:lvl w:ilvl="4" w:tplc="C0B8FDE6">
      <w:numFmt w:val="decimal"/>
      <w:lvlText w:val=""/>
      <w:lvlJc w:val="left"/>
    </w:lvl>
    <w:lvl w:ilvl="5" w:tplc="03F65124">
      <w:numFmt w:val="decimal"/>
      <w:lvlText w:val=""/>
      <w:lvlJc w:val="left"/>
    </w:lvl>
    <w:lvl w:ilvl="6" w:tplc="2C1487EE">
      <w:numFmt w:val="decimal"/>
      <w:lvlText w:val=""/>
      <w:lvlJc w:val="left"/>
    </w:lvl>
    <w:lvl w:ilvl="7" w:tplc="596A9316">
      <w:numFmt w:val="decimal"/>
      <w:lvlText w:val=""/>
      <w:lvlJc w:val="left"/>
    </w:lvl>
    <w:lvl w:ilvl="8" w:tplc="399EB19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D56"/>
    <w:rsid w:val="00094338"/>
    <w:rsid w:val="0028737D"/>
    <w:rsid w:val="00447D56"/>
    <w:rsid w:val="00620F92"/>
    <w:rsid w:val="00A465F5"/>
    <w:rsid w:val="00A96479"/>
    <w:rsid w:val="00B30A6C"/>
    <w:rsid w:val="00C45586"/>
    <w:rsid w:val="00DC2F3C"/>
    <w:rsid w:val="00ED3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62863"/>
  <w15:docId w15:val="{31D91D07-1AF8-47C2-B9A7-792CD9BC9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color w:val="000000"/>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20F92"/>
    <w:pPr>
      <w:tabs>
        <w:tab w:val="center" w:pos="4680"/>
        <w:tab w:val="right" w:pos="9360"/>
      </w:tabs>
    </w:pPr>
  </w:style>
  <w:style w:type="character" w:customStyle="1" w:styleId="HeaderChar">
    <w:name w:val="Header Char"/>
    <w:basedOn w:val="DefaultParagraphFont"/>
    <w:link w:val="Header"/>
    <w:uiPriority w:val="99"/>
    <w:rsid w:val="00620F92"/>
  </w:style>
  <w:style w:type="paragraph" w:styleId="Footer">
    <w:name w:val="footer"/>
    <w:basedOn w:val="Normal"/>
    <w:link w:val="FooterChar"/>
    <w:uiPriority w:val="99"/>
    <w:unhideWhenUsed/>
    <w:rsid w:val="00620F92"/>
    <w:pPr>
      <w:tabs>
        <w:tab w:val="center" w:pos="4680"/>
        <w:tab w:val="right" w:pos="9360"/>
      </w:tabs>
    </w:pPr>
  </w:style>
  <w:style w:type="character" w:customStyle="1" w:styleId="FooterChar">
    <w:name w:val="Footer Char"/>
    <w:basedOn w:val="DefaultParagraphFont"/>
    <w:link w:val="Footer"/>
    <w:uiPriority w:val="99"/>
    <w:rsid w:val="00620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18</Pages>
  <Words>3841</Words>
  <Characters>21899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Irfan Ahmed</cp:lastModifiedBy>
  <cp:revision>6</cp:revision>
  <dcterms:created xsi:type="dcterms:W3CDTF">2026-05-03T09:19:00Z</dcterms:created>
  <dcterms:modified xsi:type="dcterms:W3CDTF">2026-05-03T14:52:00Z</dcterms:modified>
</cp:coreProperties>
</file>