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91AE98" w14:textId="77777777" w:rsidR="00115E69" w:rsidRDefault="00115E69" w:rsidP="00115E69">
      <w:pPr>
        <w:spacing w:after="60" w:line="360" w:lineRule="auto"/>
        <w:jc w:val="center"/>
        <w:rPr>
          <w:rFonts w:asciiTheme="majorBidi" w:hAnsiTheme="majorBidi" w:cstheme="majorBidi"/>
          <w:b/>
          <w:bCs/>
          <w:sz w:val="24"/>
          <w:szCs w:val="24"/>
        </w:rPr>
      </w:pPr>
    </w:p>
    <w:p w14:paraId="509924D2" w14:textId="77777777" w:rsidR="00115E69" w:rsidRDefault="00115E69" w:rsidP="00115E69">
      <w:pPr>
        <w:spacing w:after="60" w:line="360" w:lineRule="auto"/>
        <w:jc w:val="center"/>
        <w:rPr>
          <w:rFonts w:asciiTheme="majorBidi" w:hAnsiTheme="majorBidi" w:cstheme="majorBidi"/>
          <w:b/>
          <w:bCs/>
          <w:sz w:val="24"/>
          <w:szCs w:val="24"/>
        </w:rPr>
      </w:pPr>
    </w:p>
    <w:p w14:paraId="4511502A" w14:textId="77777777" w:rsidR="00115E69" w:rsidRDefault="00115E69" w:rsidP="00115E69">
      <w:pPr>
        <w:spacing w:after="60" w:line="360" w:lineRule="auto"/>
        <w:jc w:val="center"/>
        <w:rPr>
          <w:rFonts w:asciiTheme="majorBidi" w:hAnsiTheme="majorBidi" w:cstheme="majorBidi"/>
          <w:b/>
          <w:bCs/>
          <w:sz w:val="24"/>
          <w:szCs w:val="24"/>
        </w:rPr>
      </w:pPr>
    </w:p>
    <w:p w14:paraId="7C1F26C2" w14:textId="77777777" w:rsidR="00115E69" w:rsidRDefault="00115E69" w:rsidP="00115E69">
      <w:pPr>
        <w:spacing w:after="60" w:line="360" w:lineRule="auto"/>
        <w:jc w:val="center"/>
        <w:rPr>
          <w:rFonts w:asciiTheme="majorBidi" w:hAnsiTheme="majorBidi" w:cstheme="majorBidi"/>
          <w:b/>
          <w:bCs/>
          <w:sz w:val="24"/>
          <w:szCs w:val="24"/>
        </w:rPr>
      </w:pPr>
    </w:p>
    <w:p w14:paraId="04CC6E7A" w14:textId="77777777" w:rsidR="00115E69" w:rsidRDefault="00115E69" w:rsidP="00115E69">
      <w:pPr>
        <w:spacing w:after="60" w:line="360" w:lineRule="auto"/>
        <w:jc w:val="center"/>
        <w:rPr>
          <w:rFonts w:asciiTheme="majorBidi" w:hAnsiTheme="majorBidi" w:cstheme="majorBidi"/>
          <w:b/>
          <w:bCs/>
          <w:sz w:val="24"/>
          <w:szCs w:val="24"/>
        </w:rPr>
      </w:pPr>
    </w:p>
    <w:p w14:paraId="044BB89D" w14:textId="521EDB35" w:rsidR="00115E69" w:rsidRPr="00115E69" w:rsidRDefault="00115E69" w:rsidP="00115E69">
      <w:pPr>
        <w:spacing w:after="60" w:line="360" w:lineRule="auto"/>
        <w:jc w:val="center"/>
        <w:rPr>
          <w:rFonts w:asciiTheme="majorBidi" w:hAnsiTheme="majorBidi" w:cstheme="majorBidi"/>
          <w:sz w:val="40"/>
          <w:szCs w:val="40"/>
        </w:rPr>
      </w:pPr>
      <w:r w:rsidRPr="00115E69">
        <w:rPr>
          <w:rFonts w:asciiTheme="majorBidi" w:hAnsiTheme="majorBidi" w:cstheme="majorBidi"/>
          <w:b/>
          <w:bCs/>
          <w:sz w:val="40"/>
          <w:szCs w:val="40"/>
        </w:rPr>
        <w:t>Freight Rate Prediction</w:t>
      </w:r>
    </w:p>
    <w:p w14:paraId="3DDCE950" w14:textId="1B2E2ABF" w:rsidR="00115E69" w:rsidRPr="00115E69" w:rsidRDefault="00115E69" w:rsidP="00115E69">
      <w:pPr>
        <w:spacing w:after="200" w:line="360" w:lineRule="auto"/>
        <w:jc w:val="center"/>
        <w:rPr>
          <w:rFonts w:asciiTheme="majorBidi" w:hAnsiTheme="majorBidi" w:cstheme="majorBidi"/>
          <w:sz w:val="24"/>
          <w:szCs w:val="24"/>
        </w:rPr>
      </w:pPr>
      <w:r w:rsidRPr="00115E69">
        <w:rPr>
          <w:rFonts w:asciiTheme="majorBidi" w:hAnsiTheme="majorBidi" w:cstheme="majorBidi"/>
          <w:sz w:val="24"/>
          <w:szCs w:val="24"/>
        </w:rPr>
        <w:t>Machine Learning Engineer Assessment</w:t>
      </w:r>
    </w:p>
    <w:p w14:paraId="63961B43" w14:textId="552AAB57" w:rsidR="00115E69" w:rsidRDefault="00115E69" w:rsidP="00115E69">
      <w:pPr>
        <w:spacing w:after="200" w:line="360" w:lineRule="auto"/>
        <w:jc w:val="center"/>
        <w:rPr>
          <w:rFonts w:asciiTheme="majorBidi" w:hAnsiTheme="majorBidi" w:cstheme="majorBidi"/>
          <w:sz w:val="24"/>
          <w:szCs w:val="24"/>
        </w:rPr>
      </w:pPr>
      <w:r w:rsidRPr="00115E69">
        <w:rPr>
          <w:rFonts w:asciiTheme="majorBidi" w:hAnsiTheme="majorBidi" w:cstheme="majorBidi"/>
          <w:sz w:val="24"/>
          <w:szCs w:val="24"/>
        </w:rPr>
        <w:t>Fatima Alawneh</w:t>
      </w:r>
    </w:p>
    <w:p w14:paraId="538383FA" w14:textId="77777777" w:rsidR="00115E69" w:rsidRDefault="00115E69" w:rsidP="00115E69">
      <w:pPr>
        <w:spacing w:after="200" w:line="360" w:lineRule="auto"/>
        <w:jc w:val="center"/>
        <w:rPr>
          <w:rFonts w:asciiTheme="majorBidi" w:hAnsiTheme="majorBidi" w:cstheme="majorBidi"/>
          <w:sz w:val="24"/>
          <w:szCs w:val="24"/>
        </w:rPr>
      </w:pPr>
    </w:p>
    <w:p w14:paraId="5D4E58A8" w14:textId="77777777" w:rsidR="00115E69" w:rsidRDefault="00115E69" w:rsidP="00115E69">
      <w:pPr>
        <w:spacing w:after="200" w:line="360" w:lineRule="auto"/>
        <w:jc w:val="center"/>
        <w:rPr>
          <w:rFonts w:asciiTheme="majorBidi" w:hAnsiTheme="majorBidi" w:cstheme="majorBidi"/>
          <w:sz w:val="24"/>
          <w:szCs w:val="24"/>
        </w:rPr>
      </w:pPr>
    </w:p>
    <w:p w14:paraId="61825E78" w14:textId="77777777" w:rsidR="00115E69" w:rsidRDefault="00115E69" w:rsidP="00115E69">
      <w:pPr>
        <w:spacing w:after="200" w:line="360" w:lineRule="auto"/>
        <w:jc w:val="center"/>
        <w:rPr>
          <w:rFonts w:asciiTheme="majorBidi" w:hAnsiTheme="majorBidi" w:cstheme="majorBidi"/>
          <w:sz w:val="24"/>
          <w:szCs w:val="24"/>
        </w:rPr>
      </w:pPr>
    </w:p>
    <w:p w14:paraId="7EEC26BA" w14:textId="77777777" w:rsidR="00115E69" w:rsidRDefault="00115E69" w:rsidP="00115E69">
      <w:pPr>
        <w:spacing w:after="200" w:line="360" w:lineRule="auto"/>
        <w:jc w:val="center"/>
        <w:rPr>
          <w:rFonts w:asciiTheme="majorBidi" w:hAnsiTheme="majorBidi" w:cstheme="majorBidi"/>
          <w:sz w:val="24"/>
          <w:szCs w:val="24"/>
        </w:rPr>
      </w:pPr>
    </w:p>
    <w:p w14:paraId="632DDB55" w14:textId="77777777" w:rsidR="00115E69" w:rsidRDefault="00115E69" w:rsidP="00115E69">
      <w:pPr>
        <w:spacing w:after="200" w:line="360" w:lineRule="auto"/>
        <w:jc w:val="center"/>
        <w:rPr>
          <w:rFonts w:asciiTheme="majorBidi" w:hAnsiTheme="majorBidi" w:cstheme="majorBidi"/>
          <w:sz w:val="24"/>
          <w:szCs w:val="24"/>
        </w:rPr>
      </w:pPr>
    </w:p>
    <w:p w14:paraId="5E9E730F" w14:textId="77777777" w:rsidR="00115E69" w:rsidRDefault="00115E69" w:rsidP="00115E69">
      <w:pPr>
        <w:spacing w:after="200" w:line="360" w:lineRule="auto"/>
        <w:jc w:val="center"/>
        <w:rPr>
          <w:rFonts w:asciiTheme="majorBidi" w:hAnsiTheme="majorBidi" w:cstheme="majorBidi"/>
          <w:sz w:val="24"/>
          <w:szCs w:val="24"/>
        </w:rPr>
      </w:pPr>
    </w:p>
    <w:p w14:paraId="3F4E8BEB" w14:textId="77777777" w:rsidR="00115E69" w:rsidRDefault="00115E69" w:rsidP="00115E69">
      <w:pPr>
        <w:spacing w:after="200" w:line="360" w:lineRule="auto"/>
        <w:jc w:val="center"/>
        <w:rPr>
          <w:rFonts w:asciiTheme="majorBidi" w:hAnsiTheme="majorBidi" w:cstheme="majorBidi"/>
          <w:sz w:val="24"/>
          <w:szCs w:val="24"/>
        </w:rPr>
      </w:pPr>
    </w:p>
    <w:p w14:paraId="031947C7" w14:textId="77777777" w:rsidR="00115E69" w:rsidRDefault="00115E69" w:rsidP="00115E69">
      <w:pPr>
        <w:spacing w:after="200" w:line="360" w:lineRule="auto"/>
        <w:jc w:val="center"/>
        <w:rPr>
          <w:rFonts w:asciiTheme="majorBidi" w:hAnsiTheme="majorBidi" w:cstheme="majorBidi"/>
          <w:sz w:val="24"/>
          <w:szCs w:val="24"/>
        </w:rPr>
      </w:pPr>
    </w:p>
    <w:p w14:paraId="5ABB25F2" w14:textId="77777777" w:rsidR="00115E69" w:rsidRDefault="00115E69" w:rsidP="00115E69">
      <w:pPr>
        <w:spacing w:after="200" w:line="360" w:lineRule="auto"/>
        <w:jc w:val="center"/>
        <w:rPr>
          <w:rFonts w:asciiTheme="majorBidi" w:hAnsiTheme="majorBidi" w:cstheme="majorBidi"/>
          <w:sz w:val="24"/>
          <w:szCs w:val="24"/>
        </w:rPr>
      </w:pPr>
    </w:p>
    <w:p w14:paraId="4B8731A5" w14:textId="77777777" w:rsidR="00115E69" w:rsidRDefault="00115E69" w:rsidP="00115E69">
      <w:pPr>
        <w:spacing w:after="200" w:line="360" w:lineRule="auto"/>
        <w:jc w:val="center"/>
        <w:rPr>
          <w:rFonts w:asciiTheme="majorBidi" w:hAnsiTheme="majorBidi" w:cstheme="majorBidi"/>
          <w:sz w:val="24"/>
          <w:szCs w:val="24"/>
        </w:rPr>
      </w:pPr>
    </w:p>
    <w:p w14:paraId="34D382E7" w14:textId="77777777" w:rsidR="00115E69" w:rsidRDefault="00115E69" w:rsidP="00115E69">
      <w:pPr>
        <w:spacing w:after="200" w:line="360" w:lineRule="auto"/>
        <w:jc w:val="center"/>
        <w:rPr>
          <w:rFonts w:asciiTheme="majorBidi" w:hAnsiTheme="majorBidi" w:cstheme="majorBidi"/>
          <w:sz w:val="24"/>
          <w:szCs w:val="24"/>
        </w:rPr>
      </w:pPr>
    </w:p>
    <w:p w14:paraId="22A7D8FC" w14:textId="77777777" w:rsidR="00115E69" w:rsidRDefault="00115E69" w:rsidP="00115E69">
      <w:pPr>
        <w:spacing w:after="200" w:line="360" w:lineRule="auto"/>
        <w:jc w:val="center"/>
        <w:rPr>
          <w:rFonts w:asciiTheme="majorBidi" w:hAnsiTheme="majorBidi" w:cstheme="majorBidi"/>
          <w:sz w:val="24"/>
          <w:szCs w:val="24"/>
        </w:rPr>
      </w:pPr>
    </w:p>
    <w:p w14:paraId="42BAC5F0" w14:textId="77777777" w:rsidR="00115E69" w:rsidRPr="00115E69" w:rsidRDefault="00115E69" w:rsidP="00115E69">
      <w:pPr>
        <w:spacing w:after="200" w:line="360" w:lineRule="auto"/>
        <w:jc w:val="center"/>
        <w:rPr>
          <w:rFonts w:asciiTheme="majorBidi" w:hAnsiTheme="majorBidi" w:cstheme="majorBidi"/>
          <w:sz w:val="24"/>
          <w:szCs w:val="24"/>
        </w:rPr>
      </w:pPr>
    </w:p>
    <w:p w14:paraId="10A0D619" w14:textId="77777777" w:rsidR="00115E69" w:rsidRPr="00115E69" w:rsidRDefault="00115E69" w:rsidP="00115E69">
      <w:pPr>
        <w:pStyle w:val="Heading1"/>
        <w:rPr>
          <w:color w:val="auto"/>
        </w:rPr>
      </w:pPr>
      <w:r w:rsidRPr="00115E69">
        <w:rPr>
          <w:color w:val="auto"/>
        </w:rPr>
        <w:lastRenderedPageBreak/>
        <w:t>1. Summary</w:t>
      </w:r>
    </w:p>
    <w:p w14:paraId="0542411F"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I built a model that predicts the posted rate of a freight load from its route, distance, equipment, weight and date. The final predictions are for loads that come after the training period, so I validated the model by training on the past and testing on the next month, not with a random split.</w:t>
      </w:r>
    </w:p>
    <w:p w14:paraId="59C8F30A"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Model: </w:t>
      </w:r>
      <w:r w:rsidRPr="00115E69">
        <w:rPr>
          <w:rFonts w:asciiTheme="majorBidi" w:hAnsiTheme="majorBidi" w:cstheme="majorBidi"/>
          <w:sz w:val="24"/>
          <w:szCs w:val="24"/>
        </w:rPr>
        <w:t xml:space="preserve">gradient boosting (scikit-learn </w:t>
      </w:r>
      <w:proofErr w:type="spellStart"/>
      <w:r w:rsidRPr="00115E69">
        <w:rPr>
          <w:rFonts w:asciiTheme="majorBidi" w:hAnsiTheme="majorBidi" w:cstheme="majorBidi"/>
          <w:sz w:val="24"/>
          <w:szCs w:val="24"/>
        </w:rPr>
        <w:t>HistGradientBoostingRegressor</w:t>
      </w:r>
      <w:proofErr w:type="spellEnd"/>
      <w:r w:rsidRPr="00115E69">
        <w:rPr>
          <w:rFonts w:asciiTheme="majorBidi" w:hAnsiTheme="majorBidi" w:cstheme="majorBidi"/>
          <w:sz w:val="24"/>
          <w:szCs w:val="24"/>
        </w:rPr>
        <w:t>) trained on the log of the rate.</w:t>
      </w:r>
    </w:p>
    <w:p w14:paraId="0D20A9FE"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Validation: </w:t>
      </w:r>
      <w:r w:rsidRPr="00115E69">
        <w:rPr>
          <w:rFonts w:asciiTheme="majorBidi" w:hAnsiTheme="majorBidi" w:cstheme="majorBidi"/>
          <w:sz w:val="24"/>
          <w:szCs w:val="24"/>
        </w:rPr>
        <w:t>rolling-origin (time-based) cross-validation over the last four months of the development data.</w:t>
      </w:r>
    </w:p>
    <w:p w14:paraId="39262335"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Result: </w:t>
      </w:r>
      <w:r w:rsidRPr="00115E69">
        <w:rPr>
          <w:rFonts w:asciiTheme="majorBidi" w:hAnsiTheme="majorBidi" w:cstheme="majorBidi"/>
          <w:sz w:val="24"/>
          <w:szCs w:val="24"/>
        </w:rPr>
        <w:t>on clean rows the average error (MAPE) is about 2.6% and the MAE is about $60. If the 1.4% of corrupted prices are kept in the test months, the MAE is about $113 and the RMSE about $626, because no model can predict those rows.</w:t>
      </w:r>
    </w:p>
    <w:p w14:paraId="072168FF"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Main data finding: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is almost exactly the price per mile on about half of the training days and wrong on the other days. In validation.csv it is not reliable on any day, so the final model does not use it.</w:t>
      </w:r>
    </w:p>
    <w:p w14:paraId="27C5AFB7" w14:textId="77777777" w:rsidR="00115E69" w:rsidRPr="00115E69" w:rsidRDefault="00115E69" w:rsidP="00115E69">
      <w:pPr>
        <w:pStyle w:val="Heading1"/>
        <w:spacing w:line="360" w:lineRule="auto"/>
        <w:jc w:val="both"/>
        <w:rPr>
          <w:color w:val="auto"/>
          <w:sz w:val="24"/>
          <w:szCs w:val="24"/>
        </w:rPr>
      </w:pPr>
      <w:r w:rsidRPr="00115E69">
        <w:rPr>
          <w:rFonts w:eastAsia="Arial"/>
          <w:color w:val="auto"/>
          <w:sz w:val="24"/>
          <w:szCs w:val="24"/>
        </w:rPr>
        <w:t>2. Data and Cleaning</w:t>
      </w:r>
    </w:p>
    <w:p w14:paraId="508D57AD" w14:textId="3A0DD49E"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Development data: </w:t>
      </w:r>
      <w:r w:rsidRPr="00115E69">
        <w:rPr>
          <w:rFonts w:asciiTheme="majorBidi" w:eastAsia="Consolas" w:hAnsiTheme="majorBidi" w:cstheme="majorBidi"/>
          <w:sz w:val="24"/>
          <w:szCs w:val="24"/>
        </w:rPr>
        <w:t>data/train_test.csv</w:t>
      </w:r>
      <w:r w:rsidRPr="00115E69">
        <w:rPr>
          <w:rFonts w:asciiTheme="majorBidi" w:hAnsiTheme="majorBidi" w:cstheme="majorBidi"/>
          <w:sz w:val="24"/>
          <w:szCs w:val="24"/>
        </w:rPr>
        <w:t xml:space="preserve">, 48,000 labeled loads from 2025-01-01 to 2025-10-31 (about 158 loads per day, 64 cities, three equipment types, target </w:t>
      </w:r>
      <w:proofErr w:type="spellStart"/>
      <w:r w:rsidRPr="00115E69">
        <w:rPr>
          <w:rFonts w:asciiTheme="majorBidi" w:eastAsia="Consolas" w:hAnsiTheme="majorBidi" w:cstheme="majorBidi"/>
          <w:sz w:val="24"/>
          <w:szCs w:val="24"/>
        </w:rPr>
        <w:t>posted_rate</w:t>
      </w:r>
      <w:proofErr w:type="spellEnd"/>
      <w:r w:rsidRPr="00115E69">
        <w:rPr>
          <w:rFonts w:asciiTheme="majorBidi" w:hAnsiTheme="majorBidi" w:cstheme="majorBidi"/>
          <w:sz w:val="24"/>
          <w:szCs w:val="24"/>
        </w:rPr>
        <w:t xml:space="preserve">). Final predictions: </w:t>
      </w:r>
      <w:r w:rsidRPr="00115E69">
        <w:rPr>
          <w:rFonts w:asciiTheme="majorBidi" w:eastAsia="Consolas" w:hAnsiTheme="majorBidi" w:cstheme="majorBidi"/>
          <w:sz w:val="24"/>
          <w:szCs w:val="24"/>
        </w:rPr>
        <w:t>data/validation.csv</w:t>
      </w:r>
      <w:r w:rsidRPr="00115E69">
        <w:rPr>
          <w:rFonts w:asciiTheme="majorBidi" w:hAnsiTheme="majorBidi" w:cstheme="majorBidi"/>
          <w:sz w:val="24"/>
          <w:szCs w:val="24"/>
        </w:rPr>
        <w:t xml:space="preserve"> (12,000 loads on 61 different days, no target).</w:t>
      </w:r>
    </w:p>
    <w:p w14:paraId="59697791"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The data was clean in most ways: no duplicate </w:t>
      </w:r>
      <w:proofErr w:type="spellStart"/>
      <w:r w:rsidRPr="00115E69">
        <w:rPr>
          <w:rFonts w:asciiTheme="majorBidi" w:hAnsiTheme="majorBidi" w:cstheme="majorBidi"/>
          <w:sz w:val="24"/>
          <w:szCs w:val="24"/>
        </w:rPr>
        <w:t>load_id</w:t>
      </w:r>
      <w:proofErr w:type="spellEnd"/>
      <w:r w:rsidRPr="00115E69">
        <w:rPr>
          <w:rFonts w:asciiTheme="majorBidi" w:hAnsiTheme="majorBidi" w:cstheme="majorBidi"/>
          <w:sz w:val="24"/>
          <w:szCs w:val="24"/>
        </w:rPr>
        <w:t xml:space="preserve">, all dates parse, equipment has only three values (Dry Van, Reefer, Flatbed), and only weight (0.62%) and </w:t>
      </w:r>
      <w:proofErr w:type="spellStart"/>
      <w:r w:rsidRPr="00115E69">
        <w:rPr>
          <w:rFonts w:asciiTheme="majorBidi" w:hAnsiTheme="majorBidi" w:cstheme="majorBidi"/>
          <w:sz w:val="24"/>
          <w:szCs w:val="24"/>
        </w:rPr>
        <w:t>market_index</w:t>
      </w:r>
      <w:proofErr w:type="spellEnd"/>
      <w:r w:rsidRPr="00115E69">
        <w:rPr>
          <w:rFonts w:asciiTheme="majorBidi" w:hAnsiTheme="majorBidi" w:cstheme="majorBidi"/>
          <w:sz w:val="24"/>
          <w:szCs w:val="24"/>
        </w:rPr>
        <w:t xml:space="preserve"> (0.78%) have missing values. Because of this I kept the cleaning code short and only handled problems that I found.</w:t>
      </w:r>
    </w:p>
    <w:p w14:paraId="3E1CC8D9"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Data-quality issues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500"/>
        <w:gridCol w:w="3760"/>
      </w:tblGrid>
      <w:tr w:rsidR="00115E69" w:rsidRPr="00115E69" w14:paraId="31ECF5B3" w14:textId="77777777" w:rsidTr="00115E69">
        <w:tblPrEx>
          <w:tblCellMar>
            <w:top w:w="0" w:type="dxa"/>
            <w:bottom w:w="0" w:type="dxa"/>
          </w:tblCellMar>
        </w:tblPrEx>
        <w:trPr>
          <w:cantSplit/>
          <w:tblHeader/>
        </w:trPr>
        <w:tc>
          <w:tcPr>
            <w:tcW w:w="2100" w:type="dxa"/>
            <w:shd w:val="clear" w:color="auto" w:fill="auto"/>
            <w:tcMar>
              <w:top w:w="70" w:type="dxa"/>
              <w:left w:w="110" w:type="dxa"/>
              <w:bottom w:w="70" w:type="dxa"/>
              <w:right w:w="110" w:type="dxa"/>
            </w:tcMar>
          </w:tcPr>
          <w:p w14:paraId="7151F82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Issue</w:t>
            </w:r>
          </w:p>
        </w:tc>
        <w:tc>
          <w:tcPr>
            <w:tcW w:w="3500" w:type="dxa"/>
            <w:shd w:val="clear" w:color="auto" w:fill="auto"/>
            <w:tcMar>
              <w:top w:w="70" w:type="dxa"/>
              <w:left w:w="110" w:type="dxa"/>
              <w:bottom w:w="70" w:type="dxa"/>
              <w:right w:w="110" w:type="dxa"/>
            </w:tcMar>
          </w:tcPr>
          <w:p w14:paraId="70A91F3E"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What I found</w:t>
            </w:r>
          </w:p>
        </w:tc>
        <w:tc>
          <w:tcPr>
            <w:tcW w:w="3760" w:type="dxa"/>
            <w:shd w:val="clear" w:color="auto" w:fill="auto"/>
            <w:tcMar>
              <w:top w:w="70" w:type="dxa"/>
              <w:left w:w="110" w:type="dxa"/>
              <w:bottom w:w="70" w:type="dxa"/>
              <w:right w:w="110" w:type="dxa"/>
            </w:tcMar>
          </w:tcPr>
          <w:p w14:paraId="2320872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How it was handled</w:t>
            </w:r>
          </w:p>
        </w:tc>
      </w:tr>
      <w:tr w:rsidR="00115E69" w:rsidRPr="00115E69" w14:paraId="7C7999CC" w14:textId="77777777" w:rsidTr="00115E69">
        <w:tblPrEx>
          <w:tblCellMar>
            <w:top w:w="0" w:type="dxa"/>
            <w:bottom w:w="0" w:type="dxa"/>
          </w:tblCellMar>
        </w:tblPrEx>
        <w:trPr>
          <w:cantSplit/>
        </w:trPr>
        <w:tc>
          <w:tcPr>
            <w:tcW w:w="2100" w:type="dxa"/>
            <w:shd w:val="clear" w:color="auto" w:fill="auto"/>
            <w:tcMar>
              <w:top w:w="70" w:type="dxa"/>
              <w:left w:w="110" w:type="dxa"/>
              <w:bottom w:w="70" w:type="dxa"/>
              <w:right w:w="110" w:type="dxa"/>
            </w:tcMar>
          </w:tcPr>
          <w:p w14:paraId="6A9A9F67"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Negative weight</w:t>
            </w:r>
          </w:p>
        </w:tc>
        <w:tc>
          <w:tcPr>
            <w:tcW w:w="3500" w:type="dxa"/>
            <w:shd w:val="clear" w:color="auto" w:fill="auto"/>
            <w:tcMar>
              <w:top w:w="70" w:type="dxa"/>
              <w:left w:w="110" w:type="dxa"/>
              <w:bottom w:w="70" w:type="dxa"/>
              <w:right w:w="110" w:type="dxa"/>
            </w:tcMar>
          </w:tcPr>
          <w:p w14:paraId="48E22848"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292 rows (0.6%) have a negative weight, for example TR-000069 with -36,559 lb. Their prices are normal, so it is a sign error.</w:t>
            </w:r>
          </w:p>
        </w:tc>
        <w:tc>
          <w:tcPr>
            <w:tcW w:w="3760" w:type="dxa"/>
            <w:shd w:val="clear" w:color="auto" w:fill="auto"/>
            <w:tcMar>
              <w:top w:w="70" w:type="dxa"/>
              <w:left w:w="110" w:type="dxa"/>
              <w:bottom w:w="70" w:type="dxa"/>
              <w:right w:w="110" w:type="dxa"/>
            </w:tcMar>
          </w:tcPr>
          <w:p w14:paraId="27302148"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The absolute value is used.</w:t>
            </w:r>
          </w:p>
        </w:tc>
      </w:tr>
      <w:tr w:rsidR="00115E69" w:rsidRPr="00115E69" w14:paraId="1703683E" w14:textId="77777777" w:rsidTr="00115E69">
        <w:tblPrEx>
          <w:tblCellMar>
            <w:top w:w="0" w:type="dxa"/>
            <w:bottom w:w="0" w:type="dxa"/>
          </w:tblCellMar>
        </w:tblPrEx>
        <w:trPr>
          <w:cantSplit/>
        </w:trPr>
        <w:tc>
          <w:tcPr>
            <w:tcW w:w="2100" w:type="dxa"/>
            <w:shd w:val="clear" w:color="auto" w:fill="auto"/>
            <w:tcMar>
              <w:top w:w="70" w:type="dxa"/>
              <w:left w:w="110" w:type="dxa"/>
              <w:bottom w:w="70" w:type="dxa"/>
              <w:right w:w="110" w:type="dxa"/>
            </w:tcMar>
          </w:tcPr>
          <w:p w14:paraId="600E34B9"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lastRenderedPageBreak/>
              <w:t>Corrupted prices</w:t>
            </w:r>
          </w:p>
        </w:tc>
        <w:tc>
          <w:tcPr>
            <w:tcW w:w="3500" w:type="dxa"/>
            <w:shd w:val="clear" w:color="auto" w:fill="auto"/>
            <w:tcMar>
              <w:top w:w="70" w:type="dxa"/>
              <w:left w:w="110" w:type="dxa"/>
              <w:bottom w:w="70" w:type="dxa"/>
              <w:right w:w="110" w:type="dxa"/>
            </w:tcMar>
          </w:tcPr>
          <w:p w14:paraId="1C0982BD" w14:textId="62537648"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667 rows (1.4%) have a price per mile far from normal: some are about 2 to 6.6 times too high, others about 0.16 to 0.47 times too low. They are spread evenly over the months, so they are errors and not real price spikes.</w:t>
            </w:r>
          </w:p>
        </w:tc>
        <w:tc>
          <w:tcPr>
            <w:tcW w:w="3760" w:type="dxa"/>
            <w:shd w:val="clear" w:color="auto" w:fill="auto"/>
            <w:tcMar>
              <w:top w:w="70" w:type="dxa"/>
              <w:left w:w="110" w:type="dxa"/>
              <w:bottom w:w="70" w:type="dxa"/>
              <w:right w:w="110" w:type="dxa"/>
            </w:tcMar>
          </w:tcPr>
          <w:p w14:paraId="33E944DC" w14:textId="6FE607DE"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Removed from training only. Rule: z-score (median) of log price per mile, drop |z| &gt; 6. The count is almost the same for thresholds 4 to 6 (679 and 667), so the result does not depend on the exact threshold.</w:t>
            </w:r>
          </w:p>
        </w:tc>
      </w:tr>
      <w:tr w:rsidR="00115E69" w:rsidRPr="00115E69" w14:paraId="035D6063" w14:textId="77777777" w:rsidTr="00115E69">
        <w:tblPrEx>
          <w:tblCellMar>
            <w:top w:w="0" w:type="dxa"/>
            <w:bottom w:w="0" w:type="dxa"/>
          </w:tblCellMar>
        </w:tblPrEx>
        <w:trPr>
          <w:cantSplit/>
        </w:trPr>
        <w:tc>
          <w:tcPr>
            <w:tcW w:w="2100" w:type="dxa"/>
            <w:shd w:val="clear" w:color="auto" w:fill="auto"/>
            <w:tcMar>
              <w:top w:w="70" w:type="dxa"/>
              <w:left w:w="110" w:type="dxa"/>
              <w:bottom w:w="70" w:type="dxa"/>
              <w:right w:w="110" w:type="dxa"/>
            </w:tcMar>
          </w:tcPr>
          <w:p w14:paraId="78C2CE77" w14:textId="77777777" w:rsidR="00115E69" w:rsidRPr="00115E69" w:rsidRDefault="00115E69" w:rsidP="00115E69">
            <w:pPr>
              <w:spacing w:line="360" w:lineRule="auto"/>
              <w:jc w:val="both"/>
              <w:rPr>
                <w:rFonts w:asciiTheme="majorBidi" w:hAnsiTheme="majorBidi" w:cstheme="majorBidi"/>
                <w:sz w:val="24"/>
                <w:szCs w:val="24"/>
              </w:rPr>
            </w:pP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works only on some days</w:t>
            </w:r>
          </w:p>
        </w:tc>
        <w:tc>
          <w:tcPr>
            <w:tcW w:w="3500" w:type="dxa"/>
            <w:shd w:val="clear" w:color="auto" w:fill="auto"/>
            <w:tcMar>
              <w:top w:w="70" w:type="dxa"/>
              <w:left w:w="110" w:type="dxa"/>
              <w:bottom w:w="70" w:type="dxa"/>
              <w:right w:w="110" w:type="dxa"/>
            </w:tcMar>
          </w:tcPr>
          <w:p w14:paraId="6477910E" w14:textId="7B48678E"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In the training data, on 150 of 304 days (all of Jan, Feb, Mar, Jun and Sep) price is almost equal to </w:t>
            </w:r>
            <w:proofErr w:type="spellStart"/>
            <w:r w:rsidRPr="00115E69">
              <w:rPr>
                <w:rFonts w:asciiTheme="majorBidi" w:hAnsiTheme="majorBidi" w:cstheme="majorBidi"/>
                <w:sz w:val="24"/>
                <w:szCs w:val="24"/>
              </w:rPr>
              <w:t>quote_signal</w:t>
            </w:r>
            <w:proofErr w:type="spellEnd"/>
            <w:r w:rsidR="00827113">
              <w:rPr>
                <w:rFonts w:asciiTheme="majorBidi" w:hAnsiTheme="majorBidi" w:cstheme="majorBidi"/>
                <w:sz w:val="24"/>
                <w:szCs w:val="24"/>
              </w:rPr>
              <w:t xml:space="preserve"> </w:t>
            </w:r>
            <w:r w:rsidRPr="00115E69">
              <w:rPr>
                <w:rFonts w:asciiTheme="majorBidi" w:hAnsiTheme="majorBidi" w:cstheme="majorBidi"/>
                <w:sz w:val="24"/>
                <w:szCs w:val="24"/>
              </w:rPr>
              <w:t>x distance (correlation 0.99, about 1% error). On the other days (Apr, May, Jul, Aug, Oct) this is not true. In validation.csv none of the 61 days passes the same check.</w:t>
            </w:r>
          </w:p>
        </w:tc>
        <w:tc>
          <w:tcPr>
            <w:tcW w:w="3760" w:type="dxa"/>
            <w:shd w:val="clear" w:color="auto" w:fill="auto"/>
            <w:tcMar>
              <w:top w:w="70" w:type="dxa"/>
              <w:left w:w="110" w:type="dxa"/>
              <w:bottom w:w="70" w:type="dxa"/>
              <w:right w:w="110" w:type="dxa"/>
            </w:tcMar>
          </w:tcPr>
          <w:p w14:paraId="5A04C098"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A per-day check from features only: the correlation between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and log(distance) inside one day is between -0.89 and -0.73 on reliable days and between -0.11 and +0.88 on the others. In validation.csv it is between -0.17 and +0.21 on every day, so no day is reliable and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is not used.</w:t>
            </w:r>
          </w:p>
        </w:tc>
      </w:tr>
      <w:tr w:rsidR="00115E69" w:rsidRPr="00115E69" w14:paraId="4756029F" w14:textId="77777777" w:rsidTr="00115E69">
        <w:tblPrEx>
          <w:tblCellMar>
            <w:top w:w="0" w:type="dxa"/>
            <w:bottom w:w="0" w:type="dxa"/>
          </w:tblCellMar>
        </w:tblPrEx>
        <w:trPr>
          <w:cantSplit/>
        </w:trPr>
        <w:tc>
          <w:tcPr>
            <w:tcW w:w="2100" w:type="dxa"/>
            <w:shd w:val="clear" w:color="auto" w:fill="auto"/>
            <w:tcMar>
              <w:top w:w="70" w:type="dxa"/>
              <w:left w:w="110" w:type="dxa"/>
              <w:bottom w:w="70" w:type="dxa"/>
              <w:right w:w="110" w:type="dxa"/>
            </w:tcMar>
          </w:tcPr>
          <w:p w14:paraId="30476F49"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Missing weight</w:t>
            </w:r>
          </w:p>
        </w:tc>
        <w:tc>
          <w:tcPr>
            <w:tcW w:w="3500" w:type="dxa"/>
            <w:shd w:val="clear" w:color="auto" w:fill="auto"/>
            <w:tcMar>
              <w:top w:w="70" w:type="dxa"/>
              <w:left w:w="110" w:type="dxa"/>
              <w:bottom w:w="70" w:type="dxa"/>
              <w:right w:w="110" w:type="dxa"/>
            </w:tcMar>
          </w:tcPr>
          <w:p w14:paraId="3F851BA3"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300 rows (0.62%).</w:t>
            </w:r>
          </w:p>
        </w:tc>
        <w:tc>
          <w:tcPr>
            <w:tcW w:w="3760" w:type="dxa"/>
            <w:shd w:val="clear" w:color="auto" w:fill="auto"/>
            <w:tcMar>
              <w:top w:w="70" w:type="dxa"/>
              <w:left w:w="110" w:type="dxa"/>
              <w:bottom w:w="70" w:type="dxa"/>
              <w:right w:w="110" w:type="dxa"/>
            </w:tcMar>
          </w:tcPr>
          <w:p w14:paraId="70820711"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Filled with the median weight of the same equipment type, learned from the training data.</w:t>
            </w:r>
          </w:p>
        </w:tc>
      </w:tr>
      <w:tr w:rsidR="00115E69" w:rsidRPr="00115E69" w14:paraId="10350329" w14:textId="77777777" w:rsidTr="00115E69">
        <w:tblPrEx>
          <w:tblCellMar>
            <w:top w:w="0" w:type="dxa"/>
            <w:bottom w:w="0" w:type="dxa"/>
          </w:tblCellMar>
        </w:tblPrEx>
        <w:trPr>
          <w:cantSplit/>
        </w:trPr>
        <w:tc>
          <w:tcPr>
            <w:tcW w:w="2100" w:type="dxa"/>
            <w:shd w:val="clear" w:color="auto" w:fill="auto"/>
            <w:tcMar>
              <w:top w:w="70" w:type="dxa"/>
              <w:left w:w="110" w:type="dxa"/>
              <w:bottom w:w="70" w:type="dxa"/>
              <w:right w:w="110" w:type="dxa"/>
            </w:tcMar>
          </w:tcPr>
          <w:p w14:paraId="49AF79E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Weight cap</w:t>
            </w:r>
          </w:p>
        </w:tc>
        <w:tc>
          <w:tcPr>
            <w:tcW w:w="3500" w:type="dxa"/>
            <w:shd w:val="clear" w:color="auto" w:fill="auto"/>
            <w:tcMar>
              <w:top w:w="70" w:type="dxa"/>
              <w:left w:w="110" w:type="dxa"/>
              <w:bottom w:w="70" w:type="dxa"/>
              <w:right w:w="110" w:type="dxa"/>
            </w:tcMar>
          </w:tcPr>
          <w:p w14:paraId="6BE3B10F"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1,191 rows (2.5%) have exactly 47,500 </w:t>
            </w:r>
            <w:proofErr w:type="spellStart"/>
            <w:r w:rsidRPr="00115E69">
              <w:rPr>
                <w:rFonts w:asciiTheme="majorBidi" w:hAnsiTheme="majorBidi" w:cstheme="majorBidi"/>
                <w:sz w:val="24"/>
                <w:szCs w:val="24"/>
              </w:rPr>
              <w:t>lb</w:t>
            </w:r>
            <w:proofErr w:type="spellEnd"/>
            <w:r w:rsidRPr="00115E69">
              <w:rPr>
                <w:rFonts w:asciiTheme="majorBidi" w:hAnsiTheme="majorBidi" w:cstheme="majorBidi"/>
                <w:sz w:val="24"/>
                <w:szCs w:val="24"/>
              </w:rPr>
              <w:t>, which looks like a cap in the data.</w:t>
            </w:r>
          </w:p>
        </w:tc>
        <w:tc>
          <w:tcPr>
            <w:tcW w:w="3760" w:type="dxa"/>
            <w:shd w:val="clear" w:color="auto" w:fill="auto"/>
            <w:tcMar>
              <w:top w:w="70" w:type="dxa"/>
              <w:left w:w="110" w:type="dxa"/>
              <w:bottom w:w="70" w:type="dxa"/>
              <w:right w:w="110" w:type="dxa"/>
            </w:tcMar>
          </w:tcPr>
          <w:p w14:paraId="190C841D"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Kept as it is, because the real weight is unknown.</w:t>
            </w:r>
          </w:p>
        </w:tc>
      </w:tr>
    </w:tbl>
    <w:p w14:paraId="5CC6FF54" w14:textId="77777777" w:rsidR="00115E69" w:rsidRPr="00115E69" w:rsidRDefault="00115E69" w:rsidP="00115E69">
      <w:pPr>
        <w:spacing w:after="40" w:line="360" w:lineRule="auto"/>
        <w:jc w:val="both"/>
        <w:rPr>
          <w:rFonts w:asciiTheme="majorBidi" w:hAnsiTheme="majorBidi" w:cstheme="majorBidi"/>
          <w:sz w:val="24"/>
          <w:szCs w:val="24"/>
        </w:rPr>
      </w:pPr>
    </w:p>
    <w:p w14:paraId="593E25A3" w14:textId="77777777" w:rsidR="00115E69" w:rsidRPr="00115E69" w:rsidRDefault="00115E69" w:rsidP="00115E69">
      <w:pPr>
        <w:spacing w:after="120" w:line="360" w:lineRule="auto"/>
        <w:jc w:val="both"/>
        <w:rPr>
          <w:rFonts w:asciiTheme="majorBidi" w:hAnsiTheme="majorBidi" w:cstheme="majorBidi"/>
          <w:sz w:val="24"/>
          <w:szCs w:val="24"/>
        </w:rPr>
      </w:pPr>
      <w:proofErr w:type="spellStart"/>
      <w:r w:rsidRPr="00115E69">
        <w:rPr>
          <w:rFonts w:asciiTheme="majorBidi" w:hAnsiTheme="majorBidi" w:cstheme="majorBidi"/>
          <w:sz w:val="24"/>
          <w:szCs w:val="24"/>
        </w:rPr>
        <w:t>market_index</w:t>
      </w:r>
      <w:proofErr w:type="spellEnd"/>
      <w:r w:rsidRPr="00115E69">
        <w:rPr>
          <w:rFonts w:asciiTheme="majorBidi" w:hAnsiTheme="majorBidi" w:cstheme="majorBidi"/>
          <w:sz w:val="24"/>
          <w:szCs w:val="24"/>
        </w:rPr>
        <w:t xml:space="preserve"> (374 missing values) is not used. In my tests it did not improve the error once the date features were included.</w:t>
      </w:r>
    </w:p>
    <w:p w14:paraId="4036BC2D" w14:textId="77777777" w:rsidR="00115E69" w:rsidRPr="00827113" w:rsidRDefault="00115E69" w:rsidP="00827113">
      <w:pPr>
        <w:pStyle w:val="Heading1"/>
      </w:pPr>
      <w:r w:rsidRPr="00827113">
        <w:lastRenderedPageBreak/>
        <w:t>3. Train/Test Split and Validation Approach</w:t>
      </w:r>
    </w:p>
    <w:p w14:paraId="0EDDDBA6"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3.1 The principle</w:t>
      </w:r>
    </w:p>
    <w:p w14:paraId="704025DA"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The final task is to predict loads that happen after the training data. </w:t>
      </w:r>
      <w:proofErr w:type="gramStart"/>
      <w:r w:rsidRPr="00115E69">
        <w:rPr>
          <w:rFonts w:asciiTheme="majorBidi" w:hAnsiTheme="majorBidi" w:cstheme="majorBidi"/>
          <w:sz w:val="24"/>
          <w:szCs w:val="24"/>
        </w:rPr>
        <w:t>So</w:t>
      </w:r>
      <w:proofErr w:type="gramEnd"/>
      <w:r w:rsidRPr="00115E69">
        <w:rPr>
          <w:rFonts w:asciiTheme="majorBidi" w:hAnsiTheme="majorBidi" w:cstheme="majorBidi"/>
          <w:sz w:val="24"/>
          <w:szCs w:val="24"/>
        </w:rPr>
        <w:t xml:space="preserve"> the validation has to answer this question: if the model is trained on the past, how well does it predict the next month? The file validation.csv is never used for training or tuning; it is only predicted once, at the end.</w:t>
      </w:r>
    </w:p>
    <w:p w14:paraId="67F8FF06"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3.2 Rolling-origin cross-validation</w:t>
      </w:r>
    </w:p>
    <w:p w14:paraId="565C797F"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I group the development data by month. For each of the last four months M (July to October), I train on all rows before M and test on the rows in M. The four test scores are averaged.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860"/>
      </w:tblGrid>
      <w:tr w:rsidR="00115E69" w:rsidRPr="00115E69" w14:paraId="6D348B7A" w14:textId="77777777" w:rsidTr="00827113">
        <w:tblPrEx>
          <w:tblCellMar>
            <w:top w:w="0" w:type="dxa"/>
            <w:bottom w:w="0" w:type="dxa"/>
          </w:tblCellMar>
        </w:tblPrEx>
        <w:trPr>
          <w:cantSplit/>
          <w:tblHeader/>
        </w:trPr>
        <w:tc>
          <w:tcPr>
            <w:tcW w:w="1500" w:type="dxa"/>
            <w:shd w:val="clear" w:color="auto" w:fill="auto"/>
            <w:tcMar>
              <w:top w:w="70" w:type="dxa"/>
              <w:left w:w="110" w:type="dxa"/>
              <w:bottom w:w="70" w:type="dxa"/>
              <w:right w:w="110" w:type="dxa"/>
            </w:tcMar>
          </w:tcPr>
          <w:p w14:paraId="34ADE1B1"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Fold</w:t>
            </w:r>
          </w:p>
        </w:tc>
        <w:tc>
          <w:tcPr>
            <w:tcW w:w="4000" w:type="dxa"/>
            <w:shd w:val="clear" w:color="auto" w:fill="auto"/>
            <w:tcMar>
              <w:top w:w="70" w:type="dxa"/>
              <w:left w:w="110" w:type="dxa"/>
              <w:bottom w:w="70" w:type="dxa"/>
              <w:right w:w="110" w:type="dxa"/>
            </w:tcMar>
          </w:tcPr>
          <w:p w14:paraId="0DB81400"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Training data</w:t>
            </w:r>
          </w:p>
        </w:tc>
        <w:tc>
          <w:tcPr>
            <w:tcW w:w="3860" w:type="dxa"/>
            <w:shd w:val="clear" w:color="auto" w:fill="auto"/>
            <w:tcMar>
              <w:top w:w="70" w:type="dxa"/>
              <w:left w:w="110" w:type="dxa"/>
              <w:bottom w:w="70" w:type="dxa"/>
              <w:right w:w="110" w:type="dxa"/>
            </w:tcMar>
          </w:tcPr>
          <w:p w14:paraId="69E40F87"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b/>
                <w:bCs/>
                <w:sz w:val="24"/>
                <w:szCs w:val="24"/>
              </w:rPr>
              <w:t>Test data</w:t>
            </w:r>
          </w:p>
        </w:tc>
      </w:tr>
      <w:tr w:rsidR="00115E69" w:rsidRPr="00115E69" w14:paraId="22D861B3" w14:textId="77777777" w:rsidTr="00827113">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14:paraId="13D7B49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1</w:t>
            </w:r>
          </w:p>
        </w:tc>
        <w:tc>
          <w:tcPr>
            <w:tcW w:w="4000" w:type="dxa"/>
            <w:shd w:val="clear" w:color="auto" w:fill="auto"/>
            <w:tcMar>
              <w:top w:w="70" w:type="dxa"/>
              <w:left w:w="110" w:type="dxa"/>
              <w:bottom w:w="70" w:type="dxa"/>
              <w:right w:w="110" w:type="dxa"/>
            </w:tcMar>
          </w:tcPr>
          <w:p w14:paraId="5536F238"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January to June</w:t>
            </w:r>
          </w:p>
        </w:tc>
        <w:tc>
          <w:tcPr>
            <w:tcW w:w="3860" w:type="dxa"/>
            <w:shd w:val="clear" w:color="auto" w:fill="auto"/>
            <w:tcMar>
              <w:top w:w="70" w:type="dxa"/>
              <w:left w:w="110" w:type="dxa"/>
              <w:bottom w:w="70" w:type="dxa"/>
              <w:right w:w="110" w:type="dxa"/>
            </w:tcMar>
          </w:tcPr>
          <w:p w14:paraId="37F73C7D"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July</w:t>
            </w:r>
          </w:p>
        </w:tc>
      </w:tr>
      <w:tr w:rsidR="00115E69" w:rsidRPr="00115E69" w14:paraId="11E1802A" w14:textId="77777777" w:rsidTr="00827113">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14:paraId="6228E525"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2</w:t>
            </w:r>
          </w:p>
        </w:tc>
        <w:tc>
          <w:tcPr>
            <w:tcW w:w="4000" w:type="dxa"/>
            <w:shd w:val="clear" w:color="auto" w:fill="auto"/>
            <w:tcMar>
              <w:top w:w="70" w:type="dxa"/>
              <w:left w:w="110" w:type="dxa"/>
              <w:bottom w:w="70" w:type="dxa"/>
              <w:right w:w="110" w:type="dxa"/>
            </w:tcMar>
          </w:tcPr>
          <w:p w14:paraId="55EBA377"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January to July</w:t>
            </w:r>
          </w:p>
        </w:tc>
        <w:tc>
          <w:tcPr>
            <w:tcW w:w="3860" w:type="dxa"/>
            <w:shd w:val="clear" w:color="auto" w:fill="auto"/>
            <w:tcMar>
              <w:top w:w="70" w:type="dxa"/>
              <w:left w:w="110" w:type="dxa"/>
              <w:bottom w:w="70" w:type="dxa"/>
              <w:right w:w="110" w:type="dxa"/>
            </w:tcMar>
          </w:tcPr>
          <w:p w14:paraId="4BEB0311"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August</w:t>
            </w:r>
          </w:p>
        </w:tc>
      </w:tr>
      <w:tr w:rsidR="00115E69" w:rsidRPr="00115E69" w14:paraId="0B9B5077" w14:textId="77777777" w:rsidTr="00827113">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14:paraId="12FE8EB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3</w:t>
            </w:r>
          </w:p>
        </w:tc>
        <w:tc>
          <w:tcPr>
            <w:tcW w:w="4000" w:type="dxa"/>
            <w:shd w:val="clear" w:color="auto" w:fill="auto"/>
            <w:tcMar>
              <w:top w:w="70" w:type="dxa"/>
              <w:left w:w="110" w:type="dxa"/>
              <w:bottom w:w="70" w:type="dxa"/>
              <w:right w:w="110" w:type="dxa"/>
            </w:tcMar>
          </w:tcPr>
          <w:p w14:paraId="4AB5086C"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January to August</w:t>
            </w:r>
          </w:p>
        </w:tc>
        <w:tc>
          <w:tcPr>
            <w:tcW w:w="3860" w:type="dxa"/>
            <w:shd w:val="clear" w:color="auto" w:fill="auto"/>
            <w:tcMar>
              <w:top w:w="70" w:type="dxa"/>
              <w:left w:w="110" w:type="dxa"/>
              <w:bottom w:w="70" w:type="dxa"/>
              <w:right w:w="110" w:type="dxa"/>
            </w:tcMar>
          </w:tcPr>
          <w:p w14:paraId="1E10F532"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September</w:t>
            </w:r>
          </w:p>
        </w:tc>
      </w:tr>
      <w:tr w:rsidR="00115E69" w:rsidRPr="00115E69" w14:paraId="5FF77799" w14:textId="77777777" w:rsidTr="00827113">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14:paraId="606A9BC7"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4</w:t>
            </w:r>
          </w:p>
        </w:tc>
        <w:tc>
          <w:tcPr>
            <w:tcW w:w="4000" w:type="dxa"/>
            <w:shd w:val="clear" w:color="auto" w:fill="auto"/>
            <w:tcMar>
              <w:top w:w="70" w:type="dxa"/>
              <w:left w:w="110" w:type="dxa"/>
              <w:bottom w:w="70" w:type="dxa"/>
              <w:right w:w="110" w:type="dxa"/>
            </w:tcMar>
          </w:tcPr>
          <w:p w14:paraId="74E7041F"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January to September</w:t>
            </w:r>
          </w:p>
        </w:tc>
        <w:tc>
          <w:tcPr>
            <w:tcW w:w="3860" w:type="dxa"/>
            <w:shd w:val="clear" w:color="auto" w:fill="auto"/>
            <w:tcMar>
              <w:top w:w="70" w:type="dxa"/>
              <w:left w:w="110" w:type="dxa"/>
              <w:bottom w:w="70" w:type="dxa"/>
              <w:right w:w="110" w:type="dxa"/>
            </w:tcMar>
          </w:tcPr>
          <w:p w14:paraId="5D960981" w14:textId="77777777" w:rsidR="00115E69" w:rsidRPr="00115E69" w:rsidRDefault="00115E69" w:rsidP="00115E69">
            <w:pPr>
              <w:spacing w:line="360" w:lineRule="auto"/>
              <w:jc w:val="both"/>
              <w:rPr>
                <w:rFonts w:asciiTheme="majorBidi" w:hAnsiTheme="majorBidi" w:cstheme="majorBidi"/>
                <w:sz w:val="24"/>
                <w:szCs w:val="24"/>
              </w:rPr>
            </w:pPr>
            <w:r w:rsidRPr="00115E69">
              <w:rPr>
                <w:rFonts w:asciiTheme="majorBidi" w:hAnsiTheme="majorBidi" w:cstheme="majorBidi"/>
                <w:sz w:val="24"/>
                <w:szCs w:val="24"/>
              </w:rPr>
              <w:t>October</w:t>
            </w:r>
          </w:p>
        </w:tc>
      </w:tr>
    </w:tbl>
    <w:p w14:paraId="33B40B57"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3.3 Why not a random split</w:t>
      </w:r>
    </w:p>
    <w:p w14:paraId="1D23CB85"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Loads from the same day have almost the same market conditions. A random split puts them in both train and test, so the model can "remember" the day and the score looks better than reality.</w:t>
      </w:r>
    </w:p>
    <w:p w14:paraId="014368AA"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real task is to predict a later period from an earlier one. A time split measures exactly that.</w:t>
      </w:r>
    </w:p>
    <w:p w14:paraId="1212EFD8"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 xml:space="preserve">The behavior of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changes from month to month. A random split would hide this problem; the time split shows it.</w:t>
      </w:r>
    </w:p>
    <w:p w14:paraId="7B87D9C7"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3.4 Two ways to score</w:t>
      </w:r>
    </w:p>
    <w:p w14:paraId="25BAA85C"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Because 1.4% of the prices are corrupted, I report two scores for every fold:</w:t>
      </w:r>
    </w:p>
    <w:p w14:paraId="04D99370"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Clean rows: </w:t>
      </w:r>
      <w:r w:rsidRPr="00115E69">
        <w:rPr>
          <w:rFonts w:asciiTheme="majorBidi" w:hAnsiTheme="majorBidi" w:cstheme="majorBidi"/>
          <w:sz w:val="24"/>
          <w:szCs w:val="24"/>
        </w:rPr>
        <w:t>test rows without the corrupted prices (MAE and MAPE). This shows how good the model is on normal loads.</w:t>
      </w:r>
    </w:p>
    <w:p w14:paraId="29F9E424"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All rows: </w:t>
      </w:r>
      <w:r w:rsidRPr="00115E69">
        <w:rPr>
          <w:rFonts w:asciiTheme="majorBidi" w:hAnsiTheme="majorBidi" w:cstheme="majorBidi"/>
          <w:sz w:val="24"/>
          <w:szCs w:val="24"/>
        </w:rPr>
        <w:t>every test row (MAE and RMSE). This is closer to what a hidden test set with the same corruption would give. RMSE is about $625 mainly because of these rows.</w:t>
      </w:r>
    </w:p>
    <w:p w14:paraId="72B1F23F"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lastRenderedPageBreak/>
        <w:t>3.5 Final model and leakage controls</w:t>
      </w:r>
    </w:p>
    <w:p w14:paraId="2FA74B6E"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After validation, the final model is trained on all development data (without the corrupted rows) and predicts validation.csv. The result is merged with the provided template, so the IDs and the order match exactly.</w:t>
      </w:r>
    </w:p>
    <w:p w14:paraId="40058E35"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target is never used to fill missing values or to build features. The corrupted-price rule uses the target only to remove training rows.</w:t>
      </w:r>
    </w:p>
    <w:p w14:paraId="302D5987"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Early stopping uses a random 10% slice of each training set. Each model is an average of three random seeds.</w:t>
      </w:r>
    </w:p>
    <w:p w14:paraId="56D05474"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b/>
          <w:bCs/>
          <w:sz w:val="24"/>
          <w:szCs w:val="24"/>
        </w:rPr>
        <w:t xml:space="preserve">Known limitation: </w:t>
      </w:r>
      <w:r w:rsidRPr="00115E69">
        <w:rPr>
          <w:rFonts w:asciiTheme="majorBidi" w:hAnsiTheme="majorBidi" w:cstheme="majorBidi"/>
          <w:sz w:val="24"/>
          <w:szCs w:val="24"/>
        </w:rPr>
        <w:t>in the cross-validation, the city codes and weight medians were learned from the whole development set. They use features only and the effect should be very small, but a stricter version would learn them inside each fold.</w:t>
      </w:r>
    </w:p>
    <w:p w14:paraId="1144B9C4" w14:textId="77777777" w:rsidR="00115E69" w:rsidRPr="00827113" w:rsidRDefault="00115E69" w:rsidP="00827113">
      <w:pPr>
        <w:pStyle w:val="Heading1"/>
      </w:pPr>
      <w:r w:rsidRPr="00827113">
        <w:t>4. Model and Features</w:t>
      </w:r>
    </w:p>
    <w:p w14:paraId="14973C98"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Gradient boosting trees fit this problem well: the data is a table, price depends on distance in a non-linear way (short trips cost more per mile), features interact, and the model handles missing values and categorical columns directly. Training on log(rate) makes the errors proportional.</w:t>
      </w:r>
    </w:p>
    <w:p w14:paraId="08FC4307"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b/>
          <w:bCs/>
          <w:sz w:val="24"/>
          <w:szCs w:val="24"/>
        </w:rPr>
        <w:t xml:space="preserve">Features: </w:t>
      </w:r>
      <w:r w:rsidRPr="00115E69">
        <w:rPr>
          <w:rFonts w:asciiTheme="majorBidi" w:hAnsiTheme="majorBidi" w:cstheme="majorBidi"/>
          <w:sz w:val="24"/>
          <w:szCs w:val="24"/>
        </w:rPr>
        <w:t>distance, weight, pickup city, delivery city, equipment, day of week, day of month, month and day of year. I tested holiday distances, coordinates, straight-line distance and lane frequency; none of them changed the error beyond the normal noise, so I removed them. The same model and features are used for validation.csv and for the December chart.</w:t>
      </w:r>
    </w:p>
    <w:p w14:paraId="50A412AC"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 xml:space="preserve">How </w:t>
      </w:r>
      <w:proofErr w:type="spellStart"/>
      <w:r w:rsidRPr="00115E69">
        <w:rPr>
          <w:rFonts w:asciiTheme="majorBidi" w:eastAsia="Arial" w:hAnsiTheme="majorBidi"/>
          <w:b/>
          <w:bCs/>
          <w:color w:val="auto"/>
          <w:sz w:val="24"/>
          <w:szCs w:val="24"/>
        </w:rPr>
        <w:t>quote_signal</w:t>
      </w:r>
      <w:proofErr w:type="spellEnd"/>
      <w:r w:rsidRPr="00115E69">
        <w:rPr>
          <w:rFonts w:asciiTheme="majorBidi" w:eastAsia="Arial" w:hAnsiTheme="majorBidi"/>
          <w:b/>
          <w:bCs/>
          <w:color w:val="auto"/>
          <w:sz w:val="24"/>
          <w:szCs w:val="24"/>
        </w:rPr>
        <w:t xml:space="preserve"> was handled</w:t>
      </w:r>
    </w:p>
    <w:p w14:paraId="416D33FD"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 xml:space="preserve">In the training data, on reliable days the price is almost exactly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x distance. In an experiment, a rule using this (and the model on the other days) gave 0.83% error in September.</w:t>
      </w:r>
    </w:p>
    <w:p w14:paraId="15705325"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code checks every day of validation.csv with the per-day correlation test. The result was 61 days with correlation between -0.17 and +0.21 and no reliable day, so the rule would never apply.</w:t>
      </w:r>
    </w:p>
    <w:p w14:paraId="11326AF1"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 xml:space="preserve">On unreliable days, adding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as a feature did not help consistently (better in July, worse in August), so I chose the simpler model without it. The December file has no </w:t>
      </w:r>
      <w:proofErr w:type="spellStart"/>
      <w:r w:rsidRPr="00115E69">
        <w:rPr>
          <w:rFonts w:asciiTheme="majorBidi" w:hAnsiTheme="majorBidi" w:cstheme="majorBidi"/>
          <w:sz w:val="24"/>
          <w:szCs w:val="24"/>
        </w:rPr>
        <w:t>quote_signal</w:t>
      </w:r>
      <w:proofErr w:type="spellEnd"/>
      <w:r w:rsidRPr="00115E69">
        <w:rPr>
          <w:rFonts w:asciiTheme="majorBidi" w:hAnsiTheme="majorBidi" w:cstheme="majorBidi"/>
          <w:sz w:val="24"/>
          <w:szCs w:val="24"/>
        </w:rPr>
        <w:t xml:space="preserve"> anyway.</w:t>
      </w:r>
    </w:p>
    <w:p w14:paraId="563D5161"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lastRenderedPageBreak/>
        <w:t>The check and the rule are still in the code. They turn on automatically only if a file has reliable days.</w:t>
      </w:r>
    </w:p>
    <w:p w14:paraId="0967C810" w14:textId="77777777" w:rsidR="00115E69" w:rsidRPr="00827113" w:rsidRDefault="00115E69" w:rsidP="00827113">
      <w:pPr>
        <w:pStyle w:val="Heading1"/>
      </w:pPr>
      <w:r w:rsidRPr="00827113">
        <w:t>5. Validation Results</w:t>
      </w:r>
    </w:p>
    <w:p w14:paraId="6D72CEC6"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Rolling-origin cross-validation on the real development data. Each row is one test month; the last row is the mean.</w:t>
      </w:r>
    </w:p>
    <w:p w14:paraId="68736E46"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 xml:space="preserve">Final model (without </w:t>
      </w:r>
      <w:proofErr w:type="spellStart"/>
      <w:r w:rsidRPr="00115E69">
        <w:rPr>
          <w:rFonts w:asciiTheme="majorBidi" w:eastAsia="Arial" w:hAnsiTheme="majorBidi"/>
          <w:b/>
          <w:bCs/>
          <w:color w:val="auto"/>
          <w:sz w:val="24"/>
          <w:szCs w:val="24"/>
        </w:rPr>
        <w:t>quote_signal</w:t>
      </w:r>
      <w:proofErr w:type="spellEnd"/>
      <w:r w:rsidRPr="00115E69">
        <w:rPr>
          <w:rFonts w:asciiTheme="majorBidi" w:eastAsia="Arial" w:hAnsiTheme="majorBidi"/>
          <w:b/>
          <w:bCs/>
          <w:color w:val="auto"/>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900"/>
        <w:gridCol w:w="1930"/>
        <w:gridCol w:w="1930"/>
      </w:tblGrid>
      <w:tr w:rsidR="00115E69" w:rsidRPr="00D52AC3" w14:paraId="14D1FA73" w14:textId="77777777" w:rsidTr="00D52AC3">
        <w:tblPrEx>
          <w:tblCellMar>
            <w:top w:w="0" w:type="dxa"/>
            <w:bottom w:w="0" w:type="dxa"/>
          </w:tblCellMar>
        </w:tblPrEx>
        <w:trPr>
          <w:cantSplit/>
          <w:trHeight w:hRule="exact" w:val="360"/>
          <w:tblHeader/>
        </w:trPr>
        <w:tc>
          <w:tcPr>
            <w:tcW w:w="1700" w:type="dxa"/>
            <w:shd w:val="clear" w:color="auto" w:fill="auto"/>
            <w:tcMar>
              <w:top w:w="70" w:type="dxa"/>
              <w:left w:w="110" w:type="dxa"/>
              <w:bottom w:w="70" w:type="dxa"/>
              <w:right w:w="110" w:type="dxa"/>
            </w:tcMar>
          </w:tcPr>
          <w:p w14:paraId="2F5A6672"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Test month</w:t>
            </w:r>
          </w:p>
        </w:tc>
        <w:tc>
          <w:tcPr>
            <w:tcW w:w="1900" w:type="dxa"/>
            <w:shd w:val="clear" w:color="auto" w:fill="auto"/>
            <w:tcMar>
              <w:top w:w="70" w:type="dxa"/>
              <w:left w:w="110" w:type="dxa"/>
              <w:bottom w:w="70" w:type="dxa"/>
              <w:right w:w="110" w:type="dxa"/>
            </w:tcMar>
          </w:tcPr>
          <w:p w14:paraId="3A18F64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MAE clean ($)</w:t>
            </w:r>
          </w:p>
        </w:tc>
        <w:tc>
          <w:tcPr>
            <w:tcW w:w="1900" w:type="dxa"/>
            <w:shd w:val="clear" w:color="auto" w:fill="auto"/>
            <w:tcMar>
              <w:top w:w="70" w:type="dxa"/>
              <w:left w:w="110" w:type="dxa"/>
              <w:bottom w:w="70" w:type="dxa"/>
              <w:right w:w="110" w:type="dxa"/>
            </w:tcMar>
          </w:tcPr>
          <w:p w14:paraId="6AAD244F"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MAPE clean (%)</w:t>
            </w:r>
          </w:p>
        </w:tc>
        <w:tc>
          <w:tcPr>
            <w:tcW w:w="1930" w:type="dxa"/>
            <w:shd w:val="clear" w:color="auto" w:fill="auto"/>
            <w:tcMar>
              <w:top w:w="70" w:type="dxa"/>
              <w:left w:w="110" w:type="dxa"/>
              <w:bottom w:w="70" w:type="dxa"/>
              <w:right w:w="110" w:type="dxa"/>
            </w:tcMar>
          </w:tcPr>
          <w:p w14:paraId="0F56EA15"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MAE all rows ($)</w:t>
            </w:r>
          </w:p>
        </w:tc>
        <w:tc>
          <w:tcPr>
            <w:tcW w:w="1930" w:type="dxa"/>
            <w:shd w:val="clear" w:color="auto" w:fill="auto"/>
            <w:tcMar>
              <w:top w:w="70" w:type="dxa"/>
              <w:left w:w="110" w:type="dxa"/>
              <w:bottom w:w="70" w:type="dxa"/>
              <w:right w:w="110" w:type="dxa"/>
            </w:tcMar>
          </w:tcPr>
          <w:p w14:paraId="145ED304"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RMSE all rows ($)</w:t>
            </w:r>
          </w:p>
        </w:tc>
      </w:tr>
      <w:tr w:rsidR="00115E69" w:rsidRPr="00D52AC3" w14:paraId="013887EE" w14:textId="77777777" w:rsidTr="00D52AC3">
        <w:tblPrEx>
          <w:tblCellMar>
            <w:top w:w="0" w:type="dxa"/>
            <w:bottom w:w="0" w:type="dxa"/>
          </w:tblCellMar>
        </w:tblPrEx>
        <w:trPr>
          <w:cantSplit/>
          <w:trHeight w:hRule="exact" w:val="360"/>
        </w:trPr>
        <w:tc>
          <w:tcPr>
            <w:tcW w:w="1700" w:type="dxa"/>
            <w:shd w:val="clear" w:color="auto" w:fill="auto"/>
            <w:tcMar>
              <w:top w:w="70" w:type="dxa"/>
              <w:left w:w="110" w:type="dxa"/>
              <w:bottom w:w="70" w:type="dxa"/>
              <w:right w:w="110" w:type="dxa"/>
            </w:tcMar>
          </w:tcPr>
          <w:p w14:paraId="5681D7E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2025-07</w:t>
            </w:r>
          </w:p>
        </w:tc>
        <w:tc>
          <w:tcPr>
            <w:tcW w:w="1900" w:type="dxa"/>
            <w:shd w:val="clear" w:color="auto" w:fill="auto"/>
            <w:tcMar>
              <w:top w:w="70" w:type="dxa"/>
              <w:left w:w="110" w:type="dxa"/>
              <w:bottom w:w="70" w:type="dxa"/>
              <w:right w:w="110" w:type="dxa"/>
            </w:tcMar>
          </w:tcPr>
          <w:p w14:paraId="4E43C53A"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100.68</w:t>
            </w:r>
          </w:p>
        </w:tc>
        <w:tc>
          <w:tcPr>
            <w:tcW w:w="1900" w:type="dxa"/>
            <w:shd w:val="clear" w:color="auto" w:fill="auto"/>
            <w:tcMar>
              <w:top w:w="70" w:type="dxa"/>
              <w:left w:w="110" w:type="dxa"/>
              <w:bottom w:w="70" w:type="dxa"/>
              <w:right w:w="110" w:type="dxa"/>
            </w:tcMar>
          </w:tcPr>
          <w:p w14:paraId="18F230E4"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4.30</w:t>
            </w:r>
          </w:p>
        </w:tc>
        <w:tc>
          <w:tcPr>
            <w:tcW w:w="1930" w:type="dxa"/>
            <w:shd w:val="clear" w:color="auto" w:fill="auto"/>
            <w:tcMar>
              <w:top w:w="70" w:type="dxa"/>
              <w:left w:w="110" w:type="dxa"/>
              <w:bottom w:w="70" w:type="dxa"/>
              <w:right w:w="110" w:type="dxa"/>
            </w:tcMar>
          </w:tcPr>
          <w:p w14:paraId="1E4A671C"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153.73</w:t>
            </w:r>
          </w:p>
        </w:tc>
        <w:tc>
          <w:tcPr>
            <w:tcW w:w="1930" w:type="dxa"/>
            <w:shd w:val="clear" w:color="auto" w:fill="auto"/>
            <w:tcMar>
              <w:top w:w="70" w:type="dxa"/>
              <w:left w:w="110" w:type="dxa"/>
              <w:bottom w:w="70" w:type="dxa"/>
              <w:right w:w="110" w:type="dxa"/>
            </w:tcMar>
          </w:tcPr>
          <w:p w14:paraId="27624D34"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630.66</w:t>
            </w:r>
          </w:p>
        </w:tc>
      </w:tr>
      <w:tr w:rsidR="00115E69" w:rsidRPr="00D52AC3" w14:paraId="53FB31DC" w14:textId="77777777" w:rsidTr="00D52AC3">
        <w:tblPrEx>
          <w:tblCellMar>
            <w:top w:w="0" w:type="dxa"/>
            <w:bottom w:w="0" w:type="dxa"/>
          </w:tblCellMar>
        </w:tblPrEx>
        <w:trPr>
          <w:cantSplit/>
          <w:trHeight w:hRule="exact" w:val="360"/>
        </w:trPr>
        <w:tc>
          <w:tcPr>
            <w:tcW w:w="1700" w:type="dxa"/>
            <w:shd w:val="clear" w:color="auto" w:fill="auto"/>
            <w:tcMar>
              <w:top w:w="70" w:type="dxa"/>
              <w:left w:w="110" w:type="dxa"/>
              <w:bottom w:w="70" w:type="dxa"/>
              <w:right w:w="110" w:type="dxa"/>
            </w:tcMar>
          </w:tcPr>
          <w:p w14:paraId="70C3663D"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2025-08</w:t>
            </w:r>
          </w:p>
        </w:tc>
        <w:tc>
          <w:tcPr>
            <w:tcW w:w="1900" w:type="dxa"/>
            <w:shd w:val="clear" w:color="auto" w:fill="auto"/>
            <w:tcMar>
              <w:top w:w="70" w:type="dxa"/>
              <w:left w:w="110" w:type="dxa"/>
              <w:bottom w:w="70" w:type="dxa"/>
              <w:right w:w="110" w:type="dxa"/>
            </w:tcMar>
          </w:tcPr>
          <w:p w14:paraId="13361585"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39.49</w:t>
            </w:r>
          </w:p>
        </w:tc>
        <w:tc>
          <w:tcPr>
            <w:tcW w:w="1900" w:type="dxa"/>
            <w:shd w:val="clear" w:color="auto" w:fill="auto"/>
            <w:tcMar>
              <w:top w:w="70" w:type="dxa"/>
              <w:left w:w="110" w:type="dxa"/>
              <w:bottom w:w="70" w:type="dxa"/>
              <w:right w:w="110" w:type="dxa"/>
            </w:tcMar>
          </w:tcPr>
          <w:p w14:paraId="1CE448CA"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1.74</w:t>
            </w:r>
          </w:p>
        </w:tc>
        <w:tc>
          <w:tcPr>
            <w:tcW w:w="1930" w:type="dxa"/>
            <w:shd w:val="clear" w:color="auto" w:fill="auto"/>
            <w:tcMar>
              <w:top w:w="70" w:type="dxa"/>
              <w:left w:w="110" w:type="dxa"/>
              <w:bottom w:w="70" w:type="dxa"/>
              <w:right w:w="110" w:type="dxa"/>
            </w:tcMar>
          </w:tcPr>
          <w:p w14:paraId="7CC92D12"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89.64</w:t>
            </w:r>
          </w:p>
        </w:tc>
        <w:tc>
          <w:tcPr>
            <w:tcW w:w="1930" w:type="dxa"/>
            <w:shd w:val="clear" w:color="auto" w:fill="auto"/>
            <w:tcMar>
              <w:top w:w="70" w:type="dxa"/>
              <w:left w:w="110" w:type="dxa"/>
              <w:bottom w:w="70" w:type="dxa"/>
              <w:right w:w="110" w:type="dxa"/>
            </w:tcMar>
          </w:tcPr>
          <w:p w14:paraId="4CD2F483"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614.42</w:t>
            </w:r>
          </w:p>
        </w:tc>
      </w:tr>
      <w:tr w:rsidR="00115E69" w:rsidRPr="00D52AC3" w14:paraId="2AF91FFC" w14:textId="77777777" w:rsidTr="00D52AC3">
        <w:tblPrEx>
          <w:tblCellMar>
            <w:top w:w="0" w:type="dxa"/>
            <w:bottom w:w="0" w:type="dxa"/>
          </w:tblCellMar>
        </w:tblPrEx>
        <w:trPr>
          <w:cantSplit/>
          <w:trHeight w:hRule="exact" w:val="360"/>
        </w:trPr>
        <w:tc>
          <w:tcPr>
            <w:tcW w:w="1700" w:type="dxa"/>
            <w:shd w:val="clear" w:color="auto" w:fill="auto"/>
            <w:tcMar>
              <w:top w:w="70" w:type="dxa"/>
              <w:left w:w="110" w:type="dxa"/>
              <w:bottom w:w="70" w:type="dxa"/>
              <w:right w:w="110" w:type="dxa"/>
            </w:tcMar>
          </w:tcPr>
          <w:p w14:paraId="66B4B0D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2025-09</w:t>
            </w:r>
          </w:p>
        </w:tc>
        <w:tc>
          <w:tcPr>
            <w:tcW w:w="1900" w:type="dxa"/>
            <w:shd w:val="clear" w:color="auto" w:fill="auto"/>
            <w:tcMar>
              <w:top w:w="70" w:type="dxa"/>
              <w:left w:w="110" w:type="dxa"/>
              <w:bottom w:w="70" w:type="dxa"/>
              <w:right w:w="110" w:type="dxa"/>
            </w:tcMar>
          </w:tcPr>
          <w:p w14:paraId="3CF03158"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52.47</w:t>
            </w:r>
          </w:p>
        </w:tc>
        <w:tc>
          <w:tcPr>
            <w:tcW w:w="1900" w:type="dxa"/>
            <w:shd w:val="clear" w:color="auto" w:fill="auto"/>
            <w:tcMar>
              <w:top w:w="70" w:type="dxa"/>
              <w:left w:w="110" w:type="dxa"/>
              <w:bottom w:w="70" w:type="dxa"/>
              <w:right w:w="110" w:type="dxa"/>
            </w:tcMar>
          </w:tcPr>
          <w:p w14:paraId="65A1DAA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2.15</w:t>
            </w:r>
          </w:p>
        </w:tc>
        <w:tc>
          <w:tcPr>
            <w:tcW w:w="1930" w:type="dxa"/>
            <w:shd w:val="clear" w:color="auto" w:fill="auto"/>
            <w:tcMar>
              <w:top w:w="70" w:type="dxa"/>
              <w:left w:w="110" w:type="dxa"/>
              <w:bottom w:w="70" w:type="dxa"/>
              <w:right w:w="110" w:type="dxa"/>
            </w:tcMar>
          </w:tcPr>
          <w:p w14:paraId="0D4D2E47"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101.98</w:t>
            </w:r>
          </w:p>
        </w:tc>
        <w:tc>
          <w:tcPr>
            <w:tcW w:w="1930" w:type="dxa"/>
            <w:shd w:val="clear" w:color="auto" w:fill="auto"/>
            <w:tcMar>
              <w:top w:w="70" w:type="dxa"/>
              <w:left w:w="110" w:type="dxa"/>
              <w:bottom w:w="70" w:type="dxa"/>
              <w:right w:w="110" w:type="dxa"/>
            </w:tcMar>
          </w:tcPr>
          <w:p w14:paraId="64F520D3"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615.46</w:t>
            </w:r>
          </w:p>
        </w:tc>
      </w:tr>
      <w:tr w:rsidR="00115E69" w:rsidRPr="00D52AC3" w14:paraId="779DDBFE" w14:textId="77777777" w:rsidTr="00D52AC3">
        <w:tblPrEx>
          <w:tblCellMar>
            <w:top w:w="0" w:type="dxa"/>
            <w:bottom w:w="0" w:type="dxa"/>
          </w:tblCellMar>
        </w:tblPrEx>
        <w:trPr>
          <w:cantSplit/>
          <w:trHeight w:hRule="exact" w:val="360"/>
        </w:trPr>
        <w:tc>
          <w:tcPr>
            <w:tcW w:w="1700" w:type="dxa"/>
            <w:shd w:val="clear" w:color="auto" w:fill="auto"/>
            <w:tcMar>
              <w:top w:w="70" w:type="dxa"/>
              <w:left w:w="110" w:type="dxa"/>
              <w:bottom w:w="70" w:type="dxa"/>
              <w:right w:w="110" w:type="dxa"/>
            </w:tcMar>
          </w:tcPr>
          <w:p w14:paraId="324CDE84"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2025-10</w:t>
            </w:r>
          </w:p>
        </w:tc>
        <w:tc>
          <w:tcPr>
            <w:tcW w:w="1900" w:type="dxa"/>
            <w:shd w:val="clear" w:color="auto" w:fill="auto"/>
            <w:tcMar>
              <w:top w:w="70" w:type="dxa"/>
              <w:left w:w="110" w:type="dxa"/>
              <w:bottom w:w="70" w:type="dxa"/>
              <w:right w:w="110" w:type="dxa"/>
            </w:tcMar>
          </w:tcPr>
          <w:p w14:paraId="4A012ADF"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48.74</w:t>
            </w:r>
          </w:p>
        </w:tc>
        <w:tc>
          <w:tcPr>
            <w:tcW w:w="1900" w:type="dxa"/>
            <w:shd w:val="clear" w:color="auto" w:fill="auto"/>
            <w:tcMar>
              <w:top w:w="70" w:type="dxa"/>
              <w:left w:w="110" w:type="dxa"/>
              <w:bottom w:w="70" w:type="dxa"/>
              <w:right w:w="110" w:type="dxa"/>
            </w:tcMar>
          </w:tcPr>
          <w:p w14:paraId="29D67A57"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2.09</w:t>
            </w:r>
          </w:p>
        </w:tc>
        <w:tc>
          <w:tcPr>
            <w:tcW w:w="1930" w:type="dxa"/>
            <w:shd w:val="clear" w:color="auto" w:fill="auto"/>
            <w:tcMar>
              <w:top w:w="70" w:type="dxa"/>
              <w:left w:w="110" w:type="dxa"/>
              <w:bottom w:w="70" w:type="dxa"/>
              <w:right w:w="110" w:type="dxa"/>
            </w:tcMar>
          </w:tcPr>
          <w:p w14:paraId="24202077"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108.12</w:t>
            </w:r>
          </w:p>
        </w:tc>
        <w:tc>
          <w:tcPr>
            <w:tcW w:w="1930" w:type="dxa"/>
            <w:shd w:val="clear" w:color="auto" w:fill="auto"/>
            <w:tcMar>
              <w:top w:w="70" w:type="dxa"/>
              <w:left w:w="110" w:type="dxa"/>
              <w:bottom w:w="70" w:type="dxa"/>
              <w:right w:w="110" w:type="dxa"/>
            </w:tcMar>
          </w:tcPr>
          <w:p w14:paraId="7F8A4C4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645.44</w:t>
            </w:r>
          </w:p>
        </w:tc>
      </w:tr>
      <w:tr w:rsidR="00115E69" w:rsidRPr="00D52AC3" w14:paraId="5107EDF7" w14:textId="77777777" w:rsidTr="00D52AC3">
        <w:tblPrEx>
          <w:tblCellMar>
            <w:top w:w="0" w:type="dxa"/>
            <w:bottom w:w="0" w:type="dxa"/>
          </w:tblCellMar>
        </w:tblPrEx>
        <w:trPr>
          <w:cantSplit/>
          <w:trHeight w:hRule="exact" w:val="360"/>
        </w:trPr>
        <w:tc>
          <w:tcPr>
            <w:tcW w:w="1700" w:type="dxa"/>
            <w:shd w:val="clear" w:color="auto" w:fill="auto"/>
            <w:tcMar>
              <w:top w:w="70" w:type="dxa"/>
              <w:left w:w="110" w:type="dxa"/>
              <w:bottom w:w="70" w:type="dxa"/>
              <w:right w:w="110" w:type="dxa"/>
            </w:tcMar>
          </w:tcPr>
          <w:p w14:paraId="7E0D9E20"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Mean</w:t>
            </w:r>
          </w:p>
        </w:tc>
        <w:tc>
          <w:tcPr>
            <w:tcW w:w="1900" w:type="dxa"/>
            <w:shd w:val="clear" w:color="auto" w:fill="auto"/>
            <w:tcMar>
              <w:top w:w="70" w:type="dxa"/>
              <w:left w:w="110" w:type="dxa"/>
              <w:bottom w:w="70" w:type="dxa"/>
              <w:right w:w="110" w:type="dxa"/>
            </w:tcMar>
          </w:tcPr>
          <w:p w14:paraId="6B781F65"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60.34</w:t>
            </w:r>
          </w:p>
        </w:tc>
        <w:tc>
          <w:tcPr>
            <w:tcW w:w="1900" w:type="dxa"/>
            <w:shd w:val="clear" w:color="auto" w:fill="auto"/>
            <w:tcMar>
              <w:top w:w="70" w:type="dxa"/>
              <w:left w:w="110" w:type="dxa"/>
              <w:bottom w:w="70" w:type="dxa"/>
              <w:right w:w="110" w:type="dxa"/>
            </w:tcMar>
          </w:tcPr>
          <w:p w14:paraId="7A594393"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2.57</w:t>
            </w:r>
          </w:p>
        </w:tc>
        <w:tc>
          <w:tcPr>
            <w:tcW w:w="1930" w:type="dxa"/>
            <w:shd w:val="clear" w:color="auto" w:fill="auto"/>
            <w:tcMar>
              <w:top w:w="70" w:type="dxa"/>
              <w:left w:w="110" w:type="dxa"/>
              <w:bottom w:w="70" w:type="dxa"/>
              <w:right w:w="110" w:type="dxa"/>
            </w:tcMar>
          </w:tcPr>
          <w:p w14:paraId="4D824F2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113.37</w:t>
            </w:r>
          </w:p>
        </w:tc>
        <w:tc>
          <w:tcPr>
            <w:tcW w:w="1930" w:type="dxa"/>
            <w:shd w:val="clear" w:color="auto" w:fill="auto"/>
            <w:tcMar>
              <w:top w:w="70" w:type="dxa"/>
              <w:left w:w="110" w:type="dxa"/>
              <w:bottom w:w="70" w:type="dxa"/>
              <w:right w:w="110" w:type="dxa"/>
            </w:tcMar>
          </w:tcPr>
          <w:p w14:paraId="1B240CB3"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626.49</w:t>
            </w:r>
          </w:p>
        </w:tc>
      </w:tr>
    </w:tbl>
    <w:p w14:paraId="38410CC0" w14:textId="77777777" w:rsidR="00115E69" w:rsidRPr="00115E69" w:rsidRDefault="00115E69" w:rsidP="00115E69">
      <w:pPr>
        <w:pStyle w:val="Heading2"/>
        <w:spacing w:before="200" w:line="360" w:lineRule="auto"/>
        <w:jc w:val="both"/>
        <w:rPr>
          <w:rFonts w:asciiTheme="majorBidi" w:hAnsiTheme="majorBidi"/>
          <w:color w:val="auto"/>
          <w:sz w:val="24"/>
          <w:szCs w:val="24"/>
        </w:rPr>
      </w:pPr>
      <w:r w:rsidRPr="00115E69">
        <w:rPr>
          <w:rFonts w:asciiTheme="majorBidi" w:eastAsia="Arial" w:hAnsiTheme="majorBidi"/>
          <w:b/>
          <w:bCs/>
          <w:color w:val="auto"/>
          <w:sz w:val="24"/>
          <w:szCs w:val="24"/>
        </w:rPr>
        <w:t xml:space="preserve">Experiment: with </w:t>
      </w:r>
      <w:proofErr w:type="spellStart"/>
      <w:r w:rsidRPr="00115E69">
        <w:rPr>
          <w:rFonts w:asciiTheme="majorBidi" w:eastAsia="Arial" w:hAnsiTheme="majorBidi"/>
          <w:b/>
          <w:bCs/>
          <w:color w:val="auto"/>
          <w:sz w:val="24"/>
          <w:szCs w:val="24"/>
        </w:rPr>
        <w:t>quote_signal</w:t>
      </w:r>
      <w:proofErr w:type="spellEnd"/>
      <w:r w:rsidRPr="00115E69">
        <w:rPr>
          <w:rFonts w:asciiTheme="majorBidi" w:eastAsia="Arial" w:hAnsiTheme="majorBidi"/>
          <w:b/>
          <w:bCs/>
          <w:color w:val="auto"/>
          <w:sz w:val="24"/>
          <w:szCs w:val="24"/>
        </w:rPr>
        <w:t xml:space="preserve"> and reliable-day rule (not used for validation.csv)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1710"/>
        <w:gridCol w:w="1980"/>
        <w:gridCol w:w="1980"/>
        <w:gridCol w:w="2255"/>
      </w:tblGrid>
      <w:tr w:rsidR="00115E69" w:rsidRPr="00D52AC3" w14:paraId="3459EA39" w14:textId="77777777" w:rsidTr="00D52AC3">
        <w:tblPrEx>
          <w:tblCellMar>
            <w:top w:w="0" w:type="dxa"/>
            <w:bottom w:w="0" w:type="dxa"/>
          </w:tblCellMar>
        </w:tblPrEx>
        <w:trPr>
          <w:cantSplit/>
          <w:trHeight w:hRule="exact" w:val="360"/>
          <w:tblHeader/>
        </w:trPr>
        <w:tc>
          <w:tcPr>
            <w:tcW w:w="1435" w:type="dxa"/>
            <w:shd w:val="clear" w:color="auto" w:fill="auto"/>
            <w:tcMar>
              <w:top w:w="70" w:type="dxa"/>
              <w:left w:w="110" w:type="dxa"/>
              <w:bottom w:w="70" w:type="dxa"/>
              <w:right w:w="110" w:type="dxa"/>
            </w:tcMar>
          </w:tcPr>
          <w:p w14:paraId="3292EA6E"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Test month</w:t>
            </w:r>
          </w:p>
        </w:tc>
        <w:tc>
          <w:tcPr>
            <w:tcW w:w="1710" w:type="dxa"/>
            <w:shd w:val="clear" w:color="auto" w:fill="auto"/>
            <w:tcMar>
              <w:top w:w="70" w:type="dxa"/>
              <w:left w:w="110" w:type="dxa"/>
              <w:bottom w:w="70" w:type="dxa"/>
              <w:right w:w="110" w:type="dxa"/>
            </w:tcMar>
          </w:tcPr>
          <w:p w14:paraId="49385F25"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MAE clean ($)</w:t>
            </w:r>
          </w:p>
        </w:tc>
        <w:tc>
          <w:tcPr>
            <w:tcW w:w="1980" w:type="dxa"/>
            <w:shd w:val="clear" w:color="auto" w:fill="auto"/>
            <w:tcMar>
              <w:top w:w="70" w:type="dxa"/>
              <w:left w:w="110" w:type="dxa"/>
              <w:bottom w:w="70" w:type="dxa"/>
              <w:right w:w="110" w:type="dxa"/>
            </w:tcMar>
          </w:tcPr>
          <w:p w14:paraId="12A6D87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MAPE clean (%)</w:t>
            </w:r>
          </w:p>
        </w:tc>
        <w:tc>
          <w:tcPr>
            <w:tcW w:w="1980" w:type="dxa"/>
            <w:shd w:val="clear" w:color="auto" w:fill="auto"/>
            <w:tcMar>
              <w:top w:w="70" w:type="dxa"/>
              <w:left w:w="110" w:type="dxa"/>
              <w:bottom w:w="70" w:type="dxa"/>
              <w:right w:w="110" w:type="dxa"/>
            </w:tcMar>
          </w:tcPr>
          <w:p w14:paraId="25CB5F1E"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MAE all rows ($)</w:t>
            </w:r>
          </w:p>
        </w:tc>
        <w:tc>
          <w:tcPr>
            <w:tcW w:w="2255" w:type="dxa"/>
            <w:shd w:val="clear" w:color="auto" w:fill="auto"/>
            <w:tcMar>
              <w:top w:w="70" w:type="dxa"/>
              <w:left w:w="110" w:type="dxa"/>
              <w:bottom w:w="70" w:type="dxa"/>
              <w:right w:w="110" w:type="dxa"/>
            </w:tcMar>
          </w:tcPr>
          <w:p w14:paraId="060CCE7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RMSE all rows ($)</w:t>
            </w:r>
          </w:p>
        </w:tc>
      </w:tr>
      <w:tr w:rsidR="00115E69" w:rsidRPr="00D52AC3" w14:paraId="11C347BA" w14:textId="77777777" w:rsidTr="00D52AC3">
        <w:tblPrEx>
          <w:tblCellMar>
            <w:top w:w="0" w:type="dxa"/>
            <w:bottom w:w="0" w:type="dxa"/>
          </w:tblCellMar>
        </w:tblPrEx>
        <w:trPr>
          <w:cantSplit/>
          <w:trHeight w:hRule="exact" w:val="360"/>
        </w:trPr>
        <w:tc>
          <w:tcPr>
            <w:tcW w:w="1435" w:type="dxa"/>
            <w:shd w:val="clear" w:color="auto" w:fill="auto"/>
            <w:tcMar>
              <w:top w:w="70" w:type="dxa"/>
              <w:left w:w="110" w:type="dxa"/>
              <w:bottom w:w="70" w:type="dxa"/>
              <w:right w:w="110" w:type="dxa"/>
            </w:tcMar>
          </w:tcPr>
          <w:p w14:paraId="787B669E"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2025-07</w:t>
            </w:r>
          </w:p>
        </w:tc>
        <w:tc>
          <w:tcPr>
            <w:tcW w:w="1710" w:type="dxa"/>
            <w:shd w:val="clear" w:color="auto" w:fill="auto"/>
            <w:tcMar>
              <w:top w:w="70" w:type="dxa"/>
              <w:left w:w="110" w:type="dxa"/>
              <w:bottom w:w="70" w:type="dxa"/>
              <w:right w:w="110" w:type="dxa"/>
            </w:tcMar>
          </w:tcPr>
          <w:p w14:paraId="311CBA67"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59.86</w:t>
            </w:r>
          </w:p>
        </w:tc>
        <w:tc>
          <w:tcPr>
            <w:tcW w:w="1980" w:type="dxa"/>
            <w:shd w:val="clear" w:color="auto" w:fill="auto"/>
            <w:tcMar>
              <w:top w:w="70" w:type="dxa"/>
              <w:left w:w="110" w:type="dxa"/>
              <w:bottom w:w="70" w:type="dxa"/>
              <w:right w:w="110" w:type="dxa"/>
            </w:tcMar>
          </w:tcPr>
          <w:p w14:paraId="3627D6C3"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2.16</w:t>
            </w:r>
          </w:p>
        </w:tc>
        <w:tc>
          <w:tcPr>
            <w:tcW w:w="1980" w:type="dxa"/>
            <w:shd w:val="clear" w:color="auto" w:fill="auto"/>
            <w:tcMar>
              <w:top w:w="70" w:type="dxa"/>
              <w:left w:w="110" w:type="dxa"/>
              <w:bottom w:w="70" w:type="dxa"/>
              <w:right w:w="110" w:type="dxa"/>
            </w:tcMar>
          </w:tcPr>
          <w:p w14:paraId="3166CC6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113.69</w:t>
            </w:r>
          </w:p>
        </w:tc>
        <w:tc>
          <w:tcPr>
            <w:tcW w:w="2255" w:type="dxa"/>
            <w:shd w:val="clear" w:color="auto" w:fill="auto"/>
            <w:tcMar>
              <w:top w:w="70" w:type="dxa"/>
              <w:left w:w="110" w:type="dxa"/>
              <w:bottom w:w="70" w:type="dxa"/>
              <w:right w:w="110" w:type="dxa"/>
            </w:tcMar>
          </w:tcPr>
          <w:p w14:paraId="4FBC9C4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628.79</w:t>
            </w:r>
          </w:p>
        </w:tc>
      </w:tr>
      <w:tr w:rsidR="00115E69" w:rsidRPr="00D52AC3" w14:paraId="7195B5C3" w14:textId="77777777" w:rsidTr="00D52AC3">
        <w:tblPrEx>
          <w:tblCellMar>
            <w:top w:w="0" w:type="dxa"/>
            <w:bottom w:w="0" w:type="dxa"/>
          </w:tblCellMar>
        </w:tblPrEx>
        <w:trPr>
          <w:cantSplit/>
          <w:trHeight w:hRule="exact" w:val="360"/>
        </w:trPr>
        <w:tc>
          <w:tcPr>
            <w:tcW w:w="1435" w:type="dxa"/>
            <w:shd w:val="clear" w:color="auto" w:fill="auto"/>
            <w:tcMar>
              <w:top w:w="70" w:type="dxa"/>
              <w:left w:w="110" w:type="dxa"/>
              <w:bottom w:w="70" w:type="dxa"/>
              <w:right w:w="110" w:type="dxa"/>
            </w:tcMar>
          </w:tcPr>
          <w:p w14:paraId="0BA36372"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2025-08</w:t>
            </w:r>
          </w:p>
        </w:tc>
        <w:tc>
          <w:tcPr>
            <w:tcW w:w="1710" w:type="dxa"/>
            <w:shd w:val="clear" w:color="auto" w:fill="auto"/>
            <w:tcMar>
              <w:top w:w="70" w:type="dxa"/>
              <w:left w:w="110" w:type="dxa"/>
              <w:bottom w:w="70" w:type="dxa"/>
              <w:right w:w="110" w:type="dxa"/>
            </w:tcMar>
          </w:tcPr>
          <w:p w14:paraId="162ABAB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71.51</w:t>
            </w:r>
          </w:p>
        </w:tc>
        <w:tc>
          <w:tcPr>
            <w:tcW w:w="1980" w:type="dxa"/>
            <w:shd w:val="clear" w:color="auto" w:fill="auto"/>
            <w:tcMar>
              <w:top w:w="70" w:type="dxa"/>
              <w:left w:w="110" w:type="dxa"/>
              <w:bottom w:w="70" w:type="dxa"/>
              <w:right w:w="110" w:type="dxa"/>
            </w:tcMar>
          </w:tcPr>
          <w:p w14:paraId="004A086D"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3.33</w:t>
            </w:r>
          </w:p>
        </w:tc>
        <w:tc>
          <w:tcPr>
            <w:tcW w:w="1980" w:type="dxa"/>
            <w:shd w:val="clear" w:color="auto" w:fill="auto"/>
            <w:tcMar>
              <w:top w:w="70" w:type="dxa"/>
              <w:left w:w="110" w:type="dxa"/>
              <w:bottom w:w="70" w:type="dxa"/>
              <w:right w:w="110" w:type="dxa"/>
            </w:tcMar>
          </w:tcPr>
          <w:p w14:paraId="3332006F"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120.98</w:t>
            </w:r>
          </w:p>
        </w:tc>
        <w:tc>
          <w:tcPr>
            <w:tcW w:w="2255" w:type="dxa"/>
            <w:shd w:val="clear" w:color="auto" w:fill="auto"/>
            <w:tcMar>
              <w:top w:w="70" w:type="dxa"/>
              <w:left w:w="110" w:type="dxa"/>
              <w:bottom w:w="70" w:type="dxa"/>
              <w:right w:w="110" w:type="dxa"/>
            </w:tcMar>
          </w:tcPr>
          <w:p w14:paraId="20477D1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617.21</w:t>
            </w:r>
          </w:p>
        </w:tc>
      </w:tr>
      <w:tr w:rsidR="00115E69" w:rsidRPr="00D52AC3" w14:paraId="390B62F4" w14:textId="77777777" w:rsidTr="00D52AC3">
        <w:tblPrEx>
          <w:tblCellMar>
            <w:top w:w="0" w:type="dxa"/>
            <w:bottom w:w="0" w:type="dxa"/>
          </w:tblCellMar>
        </w:tblPrEx>
        <w:trPr>
          <w:cantSplit/>
          <w:trHeight w:hRule="exact" w:val="360"/>
        </w:trPr>
        <w:tc>
          <w:tcPr>
            <w:tcW w:w="1435" w:type="dxa"/>
            <w:shd w:val="clear" w:color="auto" w:fill="auto"/>
            <w:tcMar>
              <w:top w:w="70" w:type="dxa"/>
              <w:left w:w="110" w:type="dxa"/>
              <w:bottom w:w="70" w:type="dxa"/>
              <w:right w:w="110" w:type="dxa"/>
            </w:tcMar>
          </w:tcPr>
          <w:p w14:paraId="176AE9B6"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2025-09</w:t>
            </w:r>
          </w:p>
        </w:tc>
        <w:tc>
          <w:tcPr>
            <w:tcW w:w="1710" w:type="dxa"/>
            <w:shd w:val="clear" w:color="auto" w:fill="auto"/>
            <w:tcMar>
              <w:top w:w="70" w:type="dxa"/>
              <w:left w:w="110" w:type="dxa"/>
              <w:bottom w:w="70" w:type="dxa"/>
              <w:right w:w="110" w:type="dxa"/>
            </w:tcMar>
          </w:tcPr>
          <w:p w14:paraId="7B94A5EF"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21.87</w:t>
            </w:r>
          </w:p>
        </w:tc>
        <w:tc>
          <w:tcPr>
            <w:tcW w:w="1980" w:type="dxa"/>
            <w:shd w:val="clear" w:color="auto" w:fill="auto"/>
            <w:tcMar>
              <w:top w:w="70" w:type="dxa"/>
              <w:left w:w="110" w:type="dxa"/>
              <w:bottom w:w="70" w:type="dxa"/>
              <w:right w:w="110" w:type="dxa"/>
            </w:tcMar>
          </w:tcPr>
          <w:p w14:paraId="10AEB238"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0.83</w:t>
            </w:r>
          </w:p>
        </w:tc>
        <w:tc>
          <w:tcPr>
            <w:tcW w:w="1980" w:type="dxa"/>
            <w:shd w:val="clear" w:color="auto" w:fill="auto"/>
            <w:tcMar>
              <w:top w:w="70" w:type="dxa"/>
              <w:left w:w="110" w:type="dxa"/>
              <w:bottom w:w="70" w:type="dxa"/>
              <w:right w:w="110" w:type="dxa"/>
            </w:tcMar>
          </w:tcPr>
          <w:p w14:paraId="18F7D381"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71.75</w:t>
            </w:r>
          </w:p>
        </w:tc>
        <w:tc>
          <w:tcPr>
            <w:tcW w:w="2255" w:type="dxa"/>
            <w:shd w:val="clear" w:color="auto" w:fill="auto"/>
            <w:tcMar>
              <w:top w:w="70" w:type="dxa"/>
              <w:left w:w="110" w:type="dxa"/>
              <w:bottom w:w="70" w:type="dxa"/>
              <w:right w:w="110" w:type="dxa"/>
            </w:tcMar>
          </w:tcPr>
          <w:p w14:paraId="7679C870"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609.40</w:t>
            </w:r>
          </w:p>
        </w:tc>
      </w:tr>
      <w:tr w:rsidR="00115E69" w:rsidRPr="00D52AC3" w14:paraId="3B70F4C4" w14:textId="77777777" w:rsidTr="00D52AC3">
        <w:tblPrEx>
          <w:tblCellMar>
            <w:top w:w="0" w:type="dxa"/>
            <w:bottom w:w="0" w:type="dxa"/>
          </w:tblCellMar>
        </w:tblPrEx>
        <w:trPr>
          <w:cantSplit/>
          <w:trHeight w:hRule="exact" w:val="360"/>
        </w:trPr>
        <w:tc>
          <w:tcPr>
            <w:tcW w:w="1435" w:type="dxa"/>
            <w:shd w:val="clear" w:color="auto" w:fill="auto"/>
            <w:tcMar>
              <w:top w:w="70" w:type="dxa"/>
              <w:left w:w="110" w:type="dxa"/>
              <w:bottom w:w="70" w:type="dxa"/>
              <w:right w:w="110" w:type="dxa"/>
            </w:tcMar>
          </w:tcPr>
          <w:p w14:paraId="04E004A2"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2025-10</w:t>
            </w:r>
          </w:p>
        </w:tc>
        <w:tc>
          <w:tcPr>
            <w:tcW w:w="1710" w:type="dxa"/>
            <w:shd w:val="clear" w:color="auto" w:fill="auto"/>
            <w:tcMar>
              <w:top w:w="70" w:type="dxa"/>
              <w:left w:w="110" w:type="dxa"/>
              <w:bottom w:w="70" w:type="dxa"/>
              <w:right w:w="110" w:type="dxa"/>
            </w:tcMar>
          </w:tcPr>
          <w:p w14:paraId="211E741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43.73</w:t>
            </w:r>
          </w:p>
        </w:tc>
        <w:tc>
          <w:tcPr>
            <w:tcW w:w="1980" w:type="dxa"/>
            <w:shd w:val="clear" w:color="auto" w:fill="auto"/>
            <w:tcMar>
              <w:top w:w="70" w:type="dxa"/>
              <w:left w:w="110" w:type="dxa"/>
              <w:bottom w:w="70" w:type="dxa"/>
              <w:right w:w="110" w:type="dxa"/>
            </w:tcMar>
          </w:tcPr>
          <w:p w14:paraId="2858B43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1.84</w:t>
            </w:r>
          </w:p>
        </w:tc>
        <w:tc>
          <w:tcPr>
            <w:tcW w:w="1980" w:type="dxa"/>
            <w:shd w:val="clear" w:color="auto" w:fill="auto"/>
            <w:tcMar>
              <w:top w:w="70" w:type="dxa"/>
              <w:left w:w="110" w:type="dxa"/>
              <w:bottom w:w="70" w:type="dxa"/>
              <w:right w:w="110" w:type="dxa"/>
            </w:tcMar>
          </w:tcPr>
          <w:p w14:paraId="6E070A68"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103.16</w:t>
            </w:r>
          </w:p>
        </w:tc>
        <w:tc>
          <w:tcPr>
            <w:tcW w:w="2255" w:type="dxa"/>
            <w:shd w:val="clear" w:color="auto" w:fill="auto"/>
            <w:tcMar>
              <w:top w:w="70" w:type="dxa"/>
              <w:left w:w="110" w:type="dxa"/>
              <w:bottom w:w="70" w:type="dxa"/>
              <w:right w:w="110" w:type="dxa"/>
            </w:tcMar>
          </w:tcPr>
          <w:p w14:paraId="1F2722D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645.50</w:t>
            </w:r>
          </w:p>
        </w:tc>
      </w:tr>
      <w:tr w:rsidR="00115E69" w:rsidRPr="00D52AC3" w14:paraId="2B8B1D1F" w14:textId="77777777" w:rsidTr="00D52AC3">
        <w:tblPrEx>
          <w:tblCellMar>
            <w:top w:w="0" w:type="dxa"/>
            <w:bottom w:w="0" w:type="dxa"/>
          </w:tblCellMar>
        </w:tblPrEx>
        <w:trPr>
          <w:cantSplit/>
          <w:trHeight w:hRule="exact" w:val="360"/>
        </w:trPr>
        <w:tc>
          <w:tcPr>
            <w:tcW w:w="1435" w:type="dxa"/>
            <w:shd w:val="clear" w:color="auto" w:fill="auto"/>
            <w:tcMar>
              <w:top w:w="70" w:type="dxa"/>
              <w:left w:w="110" w:type="dxa"/>
              <w:bottom w:w="70" w:type="dxa"/>
              <w:right w:w="110" w:type="dxa"/>
            </w:tcMar>
          </w:tcPr>
          <w:p w14:paraId="776AC86F"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Mean</w:t>
            </w:r>
          </w:p>
        </w:tc>
        <w:tc>
          <w:tcPr>
            <w:tcW w:w="1710" w:type="dxa"/>
            <w:shd w:val="clear" w:color="auto" w:fill="auto"/>
            <w:tcMar>
              <w:top w:w="70" w:type="dxa"/>
              <w:left w:w="110" w:type="dxa"/>
              <w:bottom w:w="70" w:type="dxa"/>
              <w:right w:w="110" w:type="dxa"/>
            </w:tcMar>
          </w:tcPr>
          <w:p w14:paraId="5698443B"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49.24</w:t>
            </w:r>
          </w:p>
        </w:tc>
        <w:tc>
          <w:tcPr>
            <w:tcW w:w="1980" w:type="dxa"/>
            <w:shd w:val="clear" w:color="auto" w:fill="auto"/>
            <w:tcMar>
              <w:top w:w="70" w:type="dxa"/>
              <w:left w:w="110" w:type="dxa"/>
              <w:bottom w:w="70" w:type="dxa"/>
              <w:right w:w="110" w:type="dxa"/>
            </w:tcMar>
          </w:tcPr>
          <w:p w14:paraId="2A7E79A8"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2.04</w:t>
            </w:r>
          </w:p>
        </w:tc>
        <w:tc>
          <w:tcPr>
            <w:tcW w:w="1980" w:type="dxa"/>
            <w:shd w:val="clear" w:color="auto" w:fill="auto"/>
            <w:tcMar>
              <w:top w:w="70" w:type="dxa"/>
              <w:left w:w="110" w:type="dxa"/>
              <w:bottom w:w="70" w:type="dxa"/>
              <w:right w:w="110" w:type="dxa"/>
            </w:tcMar>
          </w:tcPr>
          <w:p w14:paraId="510DDCED"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102.39</w:t>
            </w:r>
          </w:p>
        </w:tc>
        <w:tc>
          <w:tcPr>
            <w:tcW w:w="2255" w:type="dxa"/>
            <w:shd w:val="clear" w:color="auto" w:fill="auto"/>
            <w:tcMar>
              <w:top w:w="70" w:type="dxa"/>
              <w:left w:w="110" w:type="dxa"/>
              <w:bottom w:w="70" w:type="dxa"/>
              <w:right w:w="110" w:type="dxa"/>
            </w:tcMar>
          </w:tcPr>
          <w:p w14:paraId="1BE14119" w14:textId="77777777" w:rsidR="00115E69" w:rsidRPr="00D52AC3" w:rsidRDefault="00115E69" w:rsidP="00115E69">
            <w:pPr>
              <w:spacing w:line="360" w:lineRule="auto"/>
              <w:jc w:val="both"/>
              <w:rPr>
                <w:rFonts w:asciiTheme="majorBidi" w:hAnsiTheme="majorBidi" w:cstheme="majorBidi"/>
                <w:sz w:val="24"/>
                <w:szCs w:val="24"/>
              </w:rPr>
            </w:pPr>
            <w:r w:rsidRPr="00D52AC3">
              <w:rPr>
                <w:rFonts w:asciiTheme="majorBidi" w:hAnsiTheme="majorBidi" w:cstheme="majorBidi"/>
                <w:sz w:val="24"/>
                <w:szCs w:val="24"/>
              </w:rPr>
              <w:t>625.22</w:t>
            </w:r>
          </w:p>
        </w:tc>
      </w:tr>
    </w:tbl>
    <w:p w14:paraId="12E8FB37" w14:textId="77777777" w:rsidR="00115E69" w:rsidRPr="00115E69" w:rsidRDefault="00115E69" w:rsidP="00115E69">
      <w:pPr>
        <w:spacing w:before="120" w:after="60" w:line="360" w:lineRule="auto"/>
        <w:jc w:val="both"/>
        <w:rPr>
          <w:rFonts w:asciiTheme="majorBidi" w:hAnsiTheme="majorBidi" w:cstheme="majorBidi"/>
          <w:sz w:val="24"/>
          <w:szCs w:val="24"/>
        </w:rPr>
      </w:pPr>
      <w:r w:rsidRPr="00115E69">
        <w:rPr>
          <w:rFonts w:asciiTheme="majorBidi" w:hAnsiTheme="majorBidi" w:cstheme="majorBidi"/>
          <w:sz w:val="24"/>
          <w:szCs w:val="24"/>
        </w:rPr>
        <w:t>Reading the results:</w:t>
      </w:r>
    </w:p>
    <w:p w14:paraId="0EFA355D"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September is a reliable-quote month, and the experiment drops the error to 0.83%. This gain is only possible if the test days are reliable, which is not the case in validation.csv.</w:t>
      </w:r>
    </w:p>
    <w:p w14:paraId="2FDDF618"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July and October are unreliable months. The experiment is better in both, but in August it is worse (71.5 against 39.5), so the gain on unreliable days is not guaranteed.</w:t>
      </w:r>
    </w:p>
    <w:p w14:paraId="7136D13B"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These are single runs on four folds. Small differences (about 3 dollars of MAE) between feature sets are within the normal noise.</w:t>
      </w:r>
    </w:p>
    <w:p w14:paraId="5F05AE75"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RMSE on all rows is almost the same for both models because it is dominated by the corrupted prices.</w:t>
      </w:r>
    </w:p>
    <w:p w14:paraId="7802993D" w14:textId="77777777" w:rsidR="00115E69" w:rsidRPr="002A675B" w:rsidRDefault="00115E69" w:rsidP="002A675B">
      <w:pPr>
        <w:pStyle w:val="Heading1"/>
      </w:pPr>
      <w:r w:rsidRPr="002A675B">
        <w:lastRenderedPageBreak/>
        <w:t>6. Fixed December Prediction Chart</w:t>
      </w:r>
    </w:p>
    <w:p w14:paraId="16BDB817" w14:textId="77777777" w:rsidR="00115E69" w:rsidRPr="00115E69" w:rsidRDefault="00115E69" w:rsidP="00115E69">
      <w:pPr>
        <w:spacing w:after="120" w:line="360" w:lineRule="auto"/>
        <w:jc w:val="both"/>
        <w:rPr>
          <w:rFonts w:asciiTheme="majorBidi" w:hAnsiTheme="majorBidi" w:cstheme="majorBidi"/>
          <w:sz w:val="24"/>
          <w:szCs w:val="24"/>
        </w:rPr>
      </w:pPr>
      <w:r w:rsidRPr="00115E69">
        <w:rPr>
          <w:rFonts w:asciiTheme="majorBidi" w:hAnsiTheme="majorBidi" w:cstheme="majorBidi"/>
          <w:sz w:val="24"/>
          <w:szCs w:val="24"/>
        </w:rPr>
        <w:t xml:space="preserve">Chart produced by the provided score.py. The load is fixed (Lexington to Fort Wayne, 360 miles, Dry Van, 32,000 </w:t>
      </w:r>
      <w:proofErr w:type="spellStart"/>
      <w:r w:rsidRPr="00115E69">
        <w:rPr>
          <w:rFonts w:asciiTheme="majorBidi" w:hAnsiTheme="majorBidi" w:cstheme="majorBidi"/>
          <w:sz w:val="24"/>
          <w:szCs w:val="24"/>
        </w:rPr>
        <w:t>lb</w:t>
      </w:r>
      <w:proofErr w:type="spellEnd"/>
      <w:r w:rsidRPr="00115E69">
        <w:rPr>
          <w:rFonts w:asciiTheme="majorBidi" w:hAnsiTheme="majorBidi" w:cstheme="majorBidi"/>
          <w:sz w:val="24"/>
          <w:szCs w:val="24"/>
        </w:rPr>
        <w:t>) and only the date changes, so every change in the line comes from the date.</w:t>
      </w:r>
    </w:p>
    <w:p w14:paraId="32A04622" w14:textId="77777777" w:rsidR="002A675B" w:rsidRDefault="002A675B" w:rsidP="002A675B">
      <w:pPr>
        <w:keepNext/>
        <w:spacing w:before="80" w:after="60" w:line="360" w:lineRule="auto"/>
        <w:jc w:val="both"/>
      </w:pPr>
      <w:r>
        <w:rPr>
          <w:rFonts w:asciiTheme="majorBidi" w:hAnsiTheme="majorBidi" w:cstheme="majorBidi"/>
          <w:noProof/>
          <w:sz w:val="24"/>
          <w:szCs w:val="24"/>
          <w14:ligatures w14:val="standardContextual"/>
        </w:rPr>
        <w:drawing>
          <wp:inline distT="0" distB="0" distL="0" distR="0" wp14:anchorId="755F9532" wp14:editId="00708DB1">
            <wp:extent cx="5943600" cy="1935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inline>
        </w:drawing>
      </w:r>
    </w:p>
    <w:p w14:paraId="074C18CF" w14:textId="0BCDB59E" w:rsidR="00115E69" w:rsidRPr="00115E69" w:rsidRDefault="002A675B" w:rsidP="002A675B">
      <w:pPr>
        <w:pStyle w:val="Caption"/>
        <w:jc w:val="center"/>
        <w:rPr>
          <w:rFonts w:asciiTheme="majorBidi" w:hAnsiTheme="majorBidi" w:cstheme="majorBidi"/>
          <w:color w:val="auto"/>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C85A77">
        <w:t>Predicted rate for each day of December 2025.</w:t>
      </w:r>
    </w:p>
    <w:p w14:paraId="48D502C0"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predicted rate stays between about $824 and $848, a range of about 3%.</w:t>
      </w:r>
    </w:p>
    <w:p w14:paraId="2ED761C2"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line has a weekly cycle: peaks on Thursdays (Dec 4, 11, 18, 25) and lows on Sundays and at the start of the month.</w:t>
      </w:r>
    </w:p>
    <w:p w14:paraId="17CE196F"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This agrees with the training data: after removing the effect of distance, Thursday is about 1.5% above the average and Sunday about 0.6% below.</w:t>
      </w:r>
    </w:p>
    <w:p w14:paraId="58B27583"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The level is inside the history: for Dry Van loads of 300 to 420 miles, the average price scaled to 360 miles was between $802 (January) and $876 (June) per month.</w:t>
      </w:r>
    </w:p>
    <w:p w14:paraId="515319A6" w14:textId="77777777" w:rsidR="00115E69" w:rsidRPr="00115E69" w:rsidRDefault="00115E69" w:rsidP="00115E69">
      <w:pPr>
        <w:pStyle w:val="ListParagraph"/>
        <w:numPr>
          <w:ilvl w:val="0"/>
          <w:numId w:val="3"/>
        </w:numPr>
        <w:spacing w:after="60" w:line="360" w:lineRule="auto"/>
        <w:contextualSpacing w:val="0"/>
        <w:jc w:val="both"/>
        <w:rPr>
          <w:rFonts w:asciiTheme="majorBidi" w:hAnsiTheme="majorBidi" w:cstheme="majorBidi"/>
          <w:sz w:val="24"/>
          <w:szCs w:val="24"/>
        </w:rPr>
      </w:pPr>
      <w:r w:rsidRPr="00115E69">
        <w:rPr>
          <w:rFonts w:asciiTheme="majorBidi" w:hAnsiTheme="majorBidi" w:cstheme="majorBidi"/>
          <w:sz w:val="24"/>
          <w:szCs w:val="24"/>
        </w:rPr>
        <w:t>December 25 looks like a normal Thursday peak, so I do not see a special holiday effect.</w:t>
      </w:r>
    </w:p>
    <w:p w14:paraId="0D3A27A4" w14:textId="77777777" w:rsidR="00A77B10" w:rsidRPr="00115E69" w:rsidRDefault="00A77B10" w:rsidP="00115E69">
      <w:pPr>
        <w:spacing w:line="360" w:lineRule="auto"/>
        <w:jc w:val="both"/>
        <w:rPr>
          <w:rFonts w:asciiTheme="majorBidi" w:hAnsiTheme="majorBidi" w:cstheme="majorBidi"/>
          <w:sz w:val="24"/>
          <w:szCs w:val="24"/>
        </w:rPr>
      </w:pPr>
    </w:p>
    <w:sectPr w:rsidR="00A77B10" w:rsidRPr="00115E69" w:rsidSect="00093963">
      <w:footerReference w:type="default" r:id="rId8"/>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5D922" w14:textId="77777777" w:rsidR="00EA2343" w:rsidRDefault="00EA2343">
      <w:r>
        <w:separator/>
      </w:r>
    </w:p>
  </w:endnote>
  <w:endnote w:type="continuationSeparator" w:id="0">
    <w:p w14:paraId="0CD71F6A" w14:textId="77777777" w:rsidR="00EA2343" w:rsidRDefault="00EA2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0E380" w14:textId="77777777" w:rsidR="00587E93" w:rsidRDefault="00000000">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B2A6F" w14:textId="77777777" w:rsidR="00EA2343" w:rsidRDefault="00EA2343">
      <w:r>
        <w:separator/>
      </w:r>
    </w:p>
  </w:footnote>
  <w:footnote w:type="continuationSeparator" w:id="0">
    <w:p w14:paraId="48B91472" w14:textId="77777777" w:rsidR="00EA2343" w:rsidRDefault="00EA23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9778D"/>
    <w:multiLevelType w:val="hybridMultilevel"/>
    <w:tmpl w:val="7646C8BE"/>
    <w:lvl w:ilvl="0" w:tplc="9C82B8DA">
      <w:start w:val="1"/>
      <w:numFmt w:val="bullet"/>
      <w:lvlText w:val="•"/>
      <w:lvlJc w:val="left"/>
      <w:pPr>
        <w:ind w:left="540" w:hanging="270"/>
      </w:pPr>
    </w:lvl>
    <w:lvl w:ilvl="1" w:tplc="21FAE15E">
      <w:numFmt w:val="decimal"/>
      <w:lvlText w:val=""/>
      <w:lvlJc w:val="left"/>
    </w:lvl>
    <w:lvl w:ilvl="2" w:tplc="996A0C0C">
      <w:numFmt w:val="decimal"/>
      <w:lvlText w:val=""/>
      <w:lvlJc w:val="left"/>
    </w:lvl>
    <w:lvl w:ilvl="3" w:tplc="8A542B94">
      <w:numFmt w:val="decimal"/>
      <w:lvlText w:val=""/>
      <w:lvlJc w:val="left"/>
    </w:lvl>
    <w:lvl w:ilvl="4" w:tplc="21C4CA04">
      <w:numFmt w:val="decimal"/>
      <w:lvlText w:val=""/>
      <w:lvlJc w:val="left"/>
    </w:lvl>
    <w:lvl w:ilvl="5" w:tplc="9EB8A880">
      <w:numFmt w:val="decimal"/>
      <w:lvlText w:val=""/>
      <w:lvlJc w:val="left"/>
    </w:lvl>
    <w:lvl w:ilvl="6" w:tplc="A0100456">
      <w:numFmt w:val="decimal"/>
      <w:lvlText w:val=""/>
      <w:lvlJc w:val="left"/>
    </w:lvl>
    <w:lvl w:ilvl="7" w:tplc="C526E2D6">
      <w:numFmt w:val="decimal"/>
      <w:lvlText w:val=""/>
      <w:lvlJc w:val="left"/>
    </w:lvl>
    <w:lvl w:ilvl="8" w:tplc="B3F40DCE">
      <w:numFmt w:val="decimal"/>
      <w:lvlText w:val=""/>
      <w:lvlJc w:val="left"/>
    </w:lvl>
  </w:abstractNum>
  <w:abstractNum w:abstractNumId="1" w15:restartNumberingAfterBreak="0">
    <w:nsid w:val="1C743C2A"/>
    <w:multiLevelType w:val="hybridMultilevel"/>
    <w:tmpl w:val="D1CABE9C"/>
    <w:lvl w:ilvl="0" w:tplc="DF44E60C">
      <w:start w:val="1"/>
      <w:numFmt w:val="bullet"/>
      <w:lvlText w:val="•"/>
      <w:lvlJc w:val="left"/>
      <w:pPr>
        <w:ind w:left="540" w:hanging="270"/>
      </w:pPr>
    </w:lvl>
    <w:lvl w:ilvl="1" w:tplc="200E15E8">
      <w:numFmt w:val="decimal"/>
      <w:lvlText w:val=""/>
      <w:lvlJc w:val="left"/>
    </w:lvl>
    <w:lvl w:ilvl="2" w:tplc="BDC47C2E">
      <w:numFmt w:val="decimal"/>
      <w:lvlText w:val=""/>
      <w:lvlJc w:val="left"/>
    </w:lvl>
    <w:lvl w:ilvl="3" w:tplc="5F9EC2B6">
      <w:numFmt w:val="decimal"/>
      <w:lvlText w:val=""/>
      <w:lvlJc w:val="left"/>
    </w:lvl>
    <w:lvl w:ilvl="4" w:tplc="52645218">
      <w:numFmt w:val="decimal"/>
      <w:lvlText w:val=""/>
      <w:lvlJc w:val="left"/>
    </w:lvl>
    <w:lvl w:ilvl="5" w:tplc="C08EAB68">
      <w:numFmt w:val="decimal"/>
      <w:lvlText w:val=""/>
      <w:lvlJc w:val="left"/>
    </w:lvl>
    <w:lvl w:ilvl="6" w:tplc="66320BF6">
      <w:numFmt w:val="decimal"/>
      <w:lvlText w:val=""/>
      <w:lvlJc w:val="left"/>
    </w:lvl>
    <w:lvl w:ilvl="7" w:tplc="3686FB08">
      <w:numFmt w:val="decimal"/>
      <w:lvlText w:val=""/>
      <w:lvlJc w:val="left"/>
    </w:lvl>
    <w:lvl w:ilvl="8" w:tplc="ED126364">
      <w:numFmt w:val="decimal"/>
      <w:lvlText w:val=""/>
      <w:lvlJc w:val="left"/>
    </w:lvl>
  </w:abstractNum>
  <w:abstractNum w:abstractNumId="2" w15:restartNumberingAfterBreak="0">
    <w:nsid w:val="46125E25"/>
    <w:multiLevelType w:val="hybridMultilevel"/>
    <w:tmpl w:val="E50E0636"/>
    <w:lvl w:ilvl="0" w:tplc="8B907426">
      <w:start w:val="1"/>
      <w:numFmt w:val="bullet"/>
      <w:lvlText w:val="•"/>
      <w:lvlJc w:val="left"/>
      <w:pPr>
        <w:ind w:left="540" w:hanging="270"/>
      </w:pPr>
    </w:lvl>
    <w:lvl w:ilvl="1" w:tplc="38A2F1E2">
      <w:numFmt w:val="decimal"/>
      <w:lvlText w:val=""/>
      <w:lvlJc w:val="left"/>
    </w:lvl>
    <w:lvl w:ilvl="2" w:tplc="02282DA0">
      <w:numFmt w:val="decimal"/>
      <w:lvlText w:val=""/>
      <w:lvlJc w:val="left"/>
    </w:lvl>
    <w:lvl w:ilvl="3" w:tplc="D38C5D80">
      <w:numFmt w:val="decimal"/>
      <w:lvlText w:val=""/>
      <w:lvlJc w:val="left"/>
    </w:lvl>
    <w:lvl w:ilvl="4" w:tplc="4B28C5EA">
      <w:numFmt w:val="decimal"/>
      <w:lvlText w:val=""/>
      <w:lvlJc w:val="left"/>
    </w:lvl>
    <w:lvl w:ilvl="5" w:tplc="5A4218FA">
      <w:numFmt w:val="decimal"/>
      <w:lvlText w:val=""/>
      <w:lvlJc w:val="left"/>
    </w:lvl>
    <w:lvl w:ilvl="6" w:tplc="96F0E608">
      <w:numFmt w:val="decimal"/>
      <w:lvlText w:val=""/>
      <w:lvlJc w:val="left"/>
    </w:lvl>
    <w:lvl w:ilvl="7" w:tplc="5E24EA24">
      <w:numFmt w:val="decimal"/>
      <w:lvlText w:val=""/>
      <w:lvlJc w:val="left"/>
    </w:lvl>
    <w:lvl w:ilvl="8" w:tplc="0CA2E93A">
      <w:numFmt w:val="decimal"/>
      <w:lvlText w:val=""/>
      <w:lvlJc w:val="left"/>
    </w:lvl>
  </w:abstractNum>
  <w:num w:numId="1" w16cid:durableId="992636956">
    <w:abstractNumId w:val="0"/>
    <w:lvlOverride w:ilvl="0">
      <w:startOverride w:val="1"/>
    </w:lvlOverride>
  </w:num>
  <w:num w:numId="2" w16cid:durableId="1655453600">
    <w:abstractNumId w:val="2"/>
    <w:lvlOverride w:ilvl="0">
      <w:startOverride w:val="1"/>
    </w:lvlOverride>
  </w:num>
  <w:num w:numId="3" w16cid:durableId="19820317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963"/>
    <w:rsid w:val="000608C9"/>
    <w:rsid w:val="00064761"/>
    <w:rsid w:val="00093963"/>
    <w:rsid w:val="00094690"/>
    <w:rsid w:val="000F5699"/>
    <w:rsid w:val="00115E69"/>
    <w:rsid w:val="00152F51"/>
    <w:rsid w:val="00191469"/>
    <w:rsid w:val="00242607"/>
    <w:rsid w:val="0025491D"/>
    <w:rsid w:val="00270035"/>
    <w:rsid w:val="002A675B"/>
    <w:rsid w:val="00313F42"/>
    <w:rsid w:val="0031460F"/>
    <w:rsid w:val="003307D3"/>
    <w:rsid w:val="004250B7"/>
    <w:rsid w:val="004617AE"/>
    <w:rsid w:val="004D6EBA"/>
    <w:rsid w:val="005038EA"/>
    <w:rsid w:val="00587E93"/>
    <w:rsid w:val="00642006"/>
    <w:rsid w:val="00665BE6"/>
    <w:rsid w:val="006F6180"/>
    <w:rsid w:val="00783F06"/>
    <w:rsid w:val="00827113"/>
    <w:rsid w:val="0085056B"/>
    <w:rsid w:val="008E71CE"/>
    <w:rsid w:val="00934305"/>
    <w:rsid w:val="00971A76"/>
    <w:rsid w:val="00A45B7E"/>
    <w:rsid w:val="00A77B10"/>
    <w:rsid w:val="00AE3703"/>
    <w:rsid w:val="00B15AE6"/>
    <w:rsid w:val="00BA404D"/>
    <w:rsid w:val="00C24BAF"/>
    <w:rsid w:val="00C43F74"/>
    <w:rsid w:val="00CB71AB"/>
    <w:rsid w:val="00D52AC3"/>
    <w:rsid w:val="00D52F31"/>
    <w:rsid w:val="00D57FEC"/>
    <w:rsid w:val="00D64C50"/>
    <w:rsid w:val="00DC0162"/>
    <w:rsid w:val="00DD4854"/>
    <w:rsid w:val="00E27743"/>
    <w:rsid w:val="00EA2343"/>
    <w:rsid w:val="00EB23A4"/>
    <w:rsid w:val="00EE14E6"/>
    <w:rsid w:val="00FF50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C34E8"/>
  <w15:chartTrackingRefBased/>
  <w15:docId w15:val="{A35DCD8B-A431-4F09-9B62-35940133A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963"/>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3307D3"/>
    <w:pPr>
      <w:keepNext/>
      <w:keepLines/>
      <w:spacing w:before="360" w:after="80"/>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093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7D3"/>
    <w:rPr>
      <w:rFonts w:asciiTheme="majorBidi" w:eastAsiaTheme="majorEastAsia" w:hAnsiTheme="majorBidi"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semiHidden/>
    <w:rsid w:val="00093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963"/>
    <w:rPr>
      <w:rFonts w:eastAsiaTheme="majorEastAsia" w:cstheme="majorBidi"/>
      <w:color w:val="272727" w:themeColor="text1" w:themeTint="D8"/>
    </w:rPr>
  </w:style>
  <w:style w:type="paragraph" w:styleId="Title">
    <w:name w:val="Title"/>
    <w:basedOn w:val="Normal"/>
    <w:next w:val="Normal"/>
    <w:link w:val="TitleChar"/>
    <w:uiPriority w:val="10"/>
    <w:qFormat/>
    <w:rsid w:val="00093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963"/>
    <w:pPr>
      <w:spacing w:before="160"/>
      <w:jc w:val="center"/>
    </w:pPr>
    <w:rPr>
      <w:i/>
      <w:iCs/>
      <w:color w:val="404040" w:themeColor="text1" w:themeTint="BF"/>
    </w:rPr>
  </w:style>
  <w:style w:type="character" w:customStyle="1" w:styleId="QuoteChar">
    <w:name w:val="Quote Char"/>
    <w:basedOn w:val="DefaultParagraphFont"/>
    <w:link w:val="Quote"/>
    <w:uiPriority w:val="29"/>
    <w:rsid w:val="00093963"/>
    <w:rPr>
      <w:i/>
      <w:iCs/>
      <w:color w:val="404040" w:themeColor="text1" w:themeTint="BF"/>
    </w:rPr>
  </w:style>
  <w:style w:type="paragraph" w:styleId="ListParagraph">
    <w:name w:val="List Paragraph"/>
    <w:basedOn w:val="Normal"/>
    <w:qFormat/>
    <w:rsid w:val="00093963"/>
    <w:pPr>
      <w:ind w:left="720"/>
      <w:contextualSpacing/>
    </w:pPr>
  </w:style>
  <w:style w:type="character" w:styleId="IntenseEmphasis">
    <w:name w:val="Intense Emphasis"/>
    <w:basedOn w:val="DefaultParagraphFont"/>
    <w:uiPriority w:val="21"/>
    <w:qFormat/>
    <w:rsid w:val="00093963"/>
    <w:rPr>
      <w:i/>
      <w:iCs/>
      <w:color w:val="0F4761" w:themeColor="accent1" w:themeShade="BF"/>
    </w:rPr>
  </w:style>
  <w:style w:type="paragraph" w:styleId="IntenseQuote">
    <w:name w:val="Intense Quote"/>
    <w:basedOn w:val="Normal"/>
    <w:next w:val="Normal"/>
    <w:link w:val="IntenseQuoteChar"/>
    <w:uiPriority w:val="30"/>
    <w:qFormat/>
    <w:rsid w:val="00093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963"/>
    <w:rPr>
      <w:i/>
      <w:iCs/>
      <w:color w:val="0F4761" w:themeColor="accent1" w:themeShade="BF"/>
    </w:rPr>
  </w:style>
  <w:style w:type="character" w:styleId="IntenseReference">
    <w:name w:val="Intense Reference"/>
    <w:basedOn w:val="DefaultParagraphFont"/>
    <w:uiPriority w:val="32"/>
    <w:qFormat/>
    <w:rsid w:val="00093963"/>
    <w:rPr>
      <w:b/>
      <w:bCs/>
      <w:smallCaps/>
      <w:color w:val="0F4761" w:themeColor="accent1" w:themeShade="BF"/>
      <w:spacing w:val="5"/>
    </w:rPr>
  </w:style>
  <w:style w:type="paragraph" w:styleId="Caption">
    <w:name w:val="caption"/>
    <w:basedOn w:val="Normal"/>
    <w:next w:val="Normal"/>
    <w:uiPriority w:val="35"/>
    <w:unhideWhenUsed/>
    <w:qFormat/>
    <w:rsid w:val="002A675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84490">
      <w:bodyDiv w:val="1"/>
      <w:marLeft w:val="0"/>
      <w:marRight w:val="0"/>
      <w:marTop w:val="0"/>
      <w:marBottom w:val="0"/>
      <w:divBdr>
        <w:top w:val="none" w:sz="0" w:space="0" w:color="auto"/>
        <w:left w:val="none" w:sz="0" w:space="0" w:color="auto"/>
        <w:bottom w:val="none" w:sz="0" w:space="0" w:color="auto"/>
        <w:right w:val="none" w:sz="0" w:space="0" w:color="auto"/>
      </w:divBdr>
      <w:divsChild>
        <w:div w:id="209271355">
          <w:marLeft w:val="0"/>
          <w:marRight w:val="0"/>
          <w:marTop w:val="0"/>
          <w:marBottom w:val="0"/>
          <w:divBdr>
            <w:top w:val="none" w:sz="0" w:space="0" w:color="auto"/>
            <w:left w:val="none" w:sz="0" w:space="0" w:color="auto"/>
            <w:bottom w:val="none" w:sz="0" w:space="0" w:color="auto"/>
            <w:right w:val="none" w:sz="0" w:space="0" w:color="auto"/>
          </w:divBdr>
          <w:divsChild>
            <w:div w:id="1162043466">
              <w:marLeft w:val="0"/>
              <w:marRight w:val="0"/>
              <w:marTop w:val="0"/>
              <w:marBottom w:val="0"/>
              <w:divBdr>
                <w:top w:val="none" w:sz="0" w:space="0" w:color="auto"/>
                <w:left w:val="none" w:sz="0" w:space="0" w:color="auto"/>
                <w:bottom w:val="none" w:sz="0" w:space="0" w:color="auto"/>
                <w:right w:val="none" w:sz="0" w:space="0" w:color="auto"/>
              </w:divBdr>
            </w:div>
            <w:div w:id="4821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7</Pages>
  <Words>1384</Words>
  <Characters>7892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Alawneh</dc:creator>
  <cp:keywords/>
  <dc:description/>
  <cp:lastModifiedBy>Fatima Alawneh</cp:lastModifiedBy>
  <cp:revision>22</cp:revision>
  <dcterms:created xsi:type="dcterms:W3CDTF">2026-10-05T13:01:00Z</dcterms:created>
  <dcterms:modified xsi:type="dcterms:W3CDTF">2026-10-08T11:54:00Z</dcterms:modified>
</cp:coreProperties>
</file>