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F38" w:rsidRDefault="00BA7D03">
      <w:pPr>
        <w:spacing w:before="200" w:after="100"/>
        <w:jc w:val="center"/>
      </w:pPr>
      <w:r>
        <w:rPr>
          <w:b/>
          <w:bCs/>
          <w:color w:val="12213F"/>
          <w:sz w:val="54"/>
          <w:szCs w:val="54"/>
        </w:rPr>
        <w:t>AI Lead Qualification System</w:t>
      </w:r>
    </w:p>
    <w:p w:rsidR="00D82F38" w:rsidRDefault="00BA7D03">
      <w:pPr>
        <w:pStyle w:val="Heading1"/>
        <w:pBdr>
          <w:bottom w:val="single" w:sz="12" w:space="4" w:color="2F5AA8"/>
        </w:pBdr>
        <w:spacing w:before="320" w:after="160"/>
      </w:pPr>
      <w:r>
        <w:rPr>
          <w:b/>
          <w:bCs/>
          <w:color w:val="12213F"/>
          <w:sz w:val="30"/>
          <w:szCs w:val="30"/>
        </w:rPr>
        <w:t>1. Architecture Diagram</w:t>
      </w:r>
    </w:p>
    <w:p w:rsidR="00D82F38" w:rsidRDefault="00BA7D03">
      <w:pPr>
        <w:spacing w:after="100"/>
        <w:jc w:val="center"/>
      </w:pPr>
      <w:r>
        <w:rPr>
          <w:noProof/>
        </w:rPr>
        <w:drawing>
          <wp:inline distT="0" distB="0" distL="0" distR="0">
            <wp:extent cx="59055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2F38" w:rsidRDefault="00BA7D03">
      <w:pPr>
        <w:spacing w:after="200"/>
        <w:jc w:val="center"/>
      </w:pPr>
      <w:r>
        <w:rPr>
          <w:i/>
          <w:iCs/>
          <w:color w:val="8892A6"/>
          <w:sz w:val="18"/>
          <w:szCs w:val="18"/>
        </w:rPr>
        <w:t xml:space="preserve">Solid arrows = normal data </w:t>
      </w:r>
      <w:proofErr w:type="gramStart"/>
      <w:r>
        <w:rPr>
          <w:i/>
          <w:iCs/>
          <w:color w:val="8892A6"/>
          <w:sz w:val="18"/>
          <w:szCs w:val="18"/>
        </w:rPr>
        <w:t>flow  ·</w:t>
      </w:r>
      <w:proofErr w:type="gramEnd"/>
      <w:r>
        <w:rPr>
          <w:i/>
          <w:iCs/>
          <w:color w:val="8892A6"/>
          <w:sz w:val="18"/>
          <w:szCs w:val="18"/>
        </w:rPr>
        <w:t xml:space="preserve">  Dashed red arrows = failure path into the error-handling branch</w:t>
      </w:r>
    </w:p>
    <w:p w:rsidR="00D82F38" w:rsidRDefault="00BA7D03">
      <w:r>
        <w:br w:type="page"/>
      </w:r>
    </w:p>
    <w:p w:rsidR="00D82F38" w:rsidRDefault="00BA7D03">
      <w:pPr>
        <w:pStyle w:val="Heading1"/>
        <w:pBdr>
          <w:bottom w:val="single" w:sz="12" w:space="4" w:color="2F5AA8"/>
        </w:pBdr>
        <w:spacing w:before="320" w:after="160"/>
      </w:pPr>
      <w:r>
        <w:rPr>
          <w:b/>
          <w:bCs/>
          <w:color w:val="12213F"/>
          <w:sz w:val="30"/>
          <w:szCs w:val="30"/>
        </w:rPr>
        <w:lastRenderedPageBreak/>
        <w:t>2. Node</w:t>
      </w:r>
      <w:r>
        <w:rPr>
          <w:b/>
          <w:bCs/>
          <w:color w:val="12213F"/>
          <w:sz w:val="30"/>
          <w:szCs w:val="30"/>
        </w:rPr>
        <w:t xml:space="preserve"> Group / Component List</w:t>
      </w:r>
    </w:p>
    <w:tbl>
      <w:tblPr>
        <w:tblW w:w="96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900"/>
        <w:gridCol w:w="1800"/>
        <w:gridCol w:w="5490"/>
      </w:tblGrid>
      <w:tr w:rsidR="00D82F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Node Group</w:t>
            </w:r>
          </w:p>
        </w:tc>
        <w:tc>
          <w:tcPr>
            <w:tcW w:w="180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9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Webhook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Trigger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Trigger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Receives new lead submissions in real time from the web/landing-page form.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2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Sheet Poll Trigger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Trigger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Polls a shared Google Sheet every 5 minutes for leads added manually by marketing.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3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Validation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IF / Switch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Checks required fields, email format, and looks up existing email to flag duplicates.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4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Enrichment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HTTP Request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Calls a company/domain lookup API to confirm the lead's company is real and pull basic </w:t>
            </w:r>
            <w:proofErr w:type="spellStart"/>
            <w:r>
              <w:rPr>
                <w:color w:val="1F2430"/>
                <w:sz w:val="17"/>
                <w:szCs w:val="17"/>
              </w:rPr>
              <w:t>firmographic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data.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5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AI Qualification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AI Agent (LLM)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Gemini/OpenAI call with a structured-output prompt returning ICP fit score, tier, reasoning, and a suggested first message.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6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Output Parser / Validator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Code / Set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Parses the AI'</w:t>
            </w:r>
            <w:r>
              <w:rPr>
                <w:color w:val="1F2430"/>
                <w:sz w:val="17"/>
                <w:szCs w:val="17"/>
              </w:rPr>
              <w:t>s JSON output and validates it against the expected schema before it is trusted downstream.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7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Business Rules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Switch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Applies deterministic score thresholds and domain overrides on top of the AI's tier.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8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Database Write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Supabase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node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Writes the full lead record (fields + AI score/tier/reasoning) to the leads table.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9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Sheet Mirror Write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Google Sheets node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Mirrors the same record into a spreadsheet view for the sales team.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10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Sales Alert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Slack / Gmail node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Sends an instant notification to the assigned rep for Hot/Warm leads.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Nurture Tagging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Set / </w:t>
            </w:r>
            <w:proofErr w:type="spellStart"/>
            <w:r>
              <w:rPr>
                <w:color w:val="1F2430"/>
                <w:sz w:val="17"/>
                <w:szCs w:val="17"/>
              </w:rPr>
              <w:t>Supabase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update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Tags Cold and lower Warm leads for a later automated follow-up sequence.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12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Daily Summary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Schedule Trigger + Gmail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Once-daily digest to the sales manager summarizing all leads processed and their tiers.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13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Error Trap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Error Trigger / error output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Catches failures from any node in the main pipeline (validation, enrichment, AI, DB write).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14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Error Log Table</w:t>
            </w:r>
          </w:p>
        </w:tc>
        <w:tc>
          <w:tcPr>
            <w:tcW w:w="18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Supabase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node</w:t>
            </w:r>
          </w:p>
        </w:tc>
        <w:tc>
          <w:tcPr>
            <w:tcW w:w="54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Records failed leads with the error reason into a separate </w:t>
            </w:r>
            <w:proofErr w:type="spellStart"/>
            <w:r>
              <w:rPr>
                <w:color w:val="1F2430"/>
                <w:sz w:val="17"/>
                <w:szCs w:val="17"/>
              </w:rPr>
              <w:t>lead_errors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table — nothing is silently dropped.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15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Admin Alert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Slack / Gmail node</w:t>
            </w:r>
          </w:p>
        </w:tc>
        <w:tc>
          <w:tcPr>
            <w:tcW w:w="54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Notifies the internal admin/</w:t>
            </w:r>
            <w:proofErr w:type="spellStart"/>
            <w:r>
              <w:rPr>
                <w:color w:val="1F2430"/>
                <w:sz w:val="17"/>
                <w:szCs w:val="17"/>
              </w:rPr>
              <w:t>dev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when a failure is logged so it can be manually resolved.</w:t>
            </w:r>
          </w:p>
        </w:tc>
      </w:tr>
    </w:tbl>
    <w:p w:rsidR="00D82F38" w:rsidRDefault="00BA7D03">
      <w:pPr>
        <w:pStyle w:val="Heading1"/>
        <w:pBdr>
          <w:bottom w:val="single" w:sz="12" w:space="4" w:color="2F5AA8"/>
        </w:pBdr>
        <w:spacing w:before="320" w:after="160"/>
      </w:pPr>
      <w:r>
        <w:rPr>
          <w:b/>
          <w:bCs/>
          <w:color w:val="12213F"/>
          <w:sz w:val="30"/>
          <w:szCs w:val="30"/>
        </w:rPr>
        <w:t>3. Integrations, Models &amp; Data Stores</w:t>
      </w:r>
    </w:p>
    <w:tbl>
      <w:tblPr>
        <w:tblW w:w="96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00"/>
        <w:gridCol w:w="4640"/>
      </w:tblGrid>
      <w:tr w:rsidR="00D82F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0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64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t>Automation Platform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(self-hosted / n8n.cloud)</w:t>
            </w:r>
          </w:p>
        </w:tc>
        <w:tc>
          <w:tcPr>
            <w:tcW w:w="4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Orchestrates the full workflow; reused from Weeks 1–5 environment.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t>AI Model</w:t>
            </w:r>
          </w:p>
        </w:tc>
        <w:tc>
          <w:tcPr>
            <w:tcW w:w="31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Google Gemini (primary) / OpenAI (fallback)</w:t>
            </w:r>
          </w:p>
        </w:tc>
        <w:tc>
          <w:tcPr>
            <w:tcW w:w="464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Structured-output qualification and message drafting; same provider family used in the Day 20 RAG pipeline.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t>Primary Database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Supabase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F2430"/>
                <w:sz w:val="17"/>
                <w:szCs w:val="17"/>
              </w:rPr>
              <w:t>Postgres</w:t>
            </w:r>
            <w:proofErr w:type="spellEnd"/>
            <w:r>
              <w:rPr>
                <w:color w:val="1F2430"/>
                <w:sz w:val="17"/>
                <w:szCs w:val="17"/>
              </w:rPr>
              <w:t>)</w:t>
            </w:r>
          </w:p>
        </w:tc>
        <w:tc>
          <w:tcPr>
            <w:tcW w:w="4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Tables: leads, </w:t>
            </w:r>
            <w:proofErr w:type="spellStart"/>
            <w:r>
              <w:rPr>
                <w:color w:val="1F2430"/>
                <w:sz w:val="17"/>
                <w:szCs w:val="17"/>
              </w:rPr>
              <w:t>lead_errors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. Chosen for consistency with the </w:t>
            </w:r>
            <w:proofErr w:type="spellStart"/>
            <w:r>
              <w:rPr>
                <w:color w:val="1F2430"/>
                <w:sz w:val="17"/>
                <w:szCs w:val="17"/>
              </w:rPr>
              <w:t>pgvector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experience from Week 4.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t>Secondary Store</w:t>
            </w:r>
          </w:p>
        </w:tc>
        <w:tc>
          <w:tcPr>
            <w:tcW w:w="31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Google Sheets</w:t>
            </w:r>
          </w:p>
        </w:tc>
        <w:tc>
          <w:tcPr>
            <w:tcW w:w="464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Human-friendly mirror for sales reps who prefer a spreadsheet view.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t>Enrichment API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Company/domain lookup service</w:t>
            </w:r>
          </w:p>
        </w:tc>
        <w:tc>
          <w:tcPr>
            <w:tcW w:w="4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Confirms company legitimacy and basic </w:t>
            </w:r>
            <w:proofErr w:type="spellStart"/>
            <w:r>
              <w:rPr>
                <w:color w:val="1F2430"/>
                <w:sz w:val="17"/>
                <w:szCs w:val="17"/>
              </w:rPr>
              <w:t>firmographic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data before the AI step (saves AI cost on junk leads).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t>Notifications</w:t>
            </w:r>
          </w:p>
        </w:tc>
        <w:tc>
          <w:tcPr>
            <w:tcW w:w="31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Slack + Gmail</w:t>
            </w:r>
          </w:p>
        </w:tc>
        <w:tc>
          <w:tcPr>
            <w:tcW w:w="464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Slack for instant rep alerts and admin error alerts; Gmail for the daily manager digest.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1C3A6E"/>
                <w:sz w:val="17"/>
                <w:szCs w:val="17"/>
              </w:rPr>
              <w:lastRenderedPageBreak/>
              <w:t>Vector DB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Not used in this capstone</w:t>
            </w:r>
          </w:p>
        </w:tc>
        <w:tc>
          <w:tcPr>
            <w:tcW w:w="4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No RAG/document retrieval is required for lead qualification, so </w:t>
            </w:r>
            <w:proofErr w:type="spellStart"/>
            <w:r>
              <w:rPr>
                <w:color w:val="1F2430"/>
                <w:sz w:val="17"/>
                <w:szCs w:val="17"/>
              </w:rPr>
              <w:t>pgvector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is not part of this specific workflow.</w:t>
            </w:r>
          </w:p>
        </w:tc>
      </w:tr>
    </w:tbl>
    <w:p w:rsidR="00D82F38" w:rsidRDefault="00BA7D03">
      <w:pPr>
        <w:pStyle w:val="Heading1"/>
        <w:pBdr>
          <w:bottom w:val="single" w:sz="12" w:space="4" w:color="2F5AA8"/>
        </w:pBdr>
        <w:spacing w:before="320" w:after="160"/>
      </w:pPr>
      <w:r>
        <w:rPr>
          <w:b/>
          <w:bCs/>
          <w:color w:val="12213F"/>
          <w:sz w:val="30"/>
          <w:szCs w:val="30"/>
        </w:rPr>
        <w:t>4. Credentials List</w:t>
      </w:r>
    </w:p>
    <w:p w:rsidR="00D82F38" w:rsidRDefault="00BA7D03">
      <w:pPr>
        <w:spacing w:after="120"/>
        <w:jc w:val="both"/>
      </w:pPr>
      <w:r>
        <w:rPr>
          <w:color w:val="1F2430"/>
          <w:sz w:val="22"/>
          <w:szCs w:val="22"/>
        </w:rPr>
        <w:t>All credentials are stored in n8n's built-in credential manager only. No API key, token, or password is ever hard-coded into a node's parameters or logged in plain text.</w:t>
      </w:r>
    </w:p>
    <w:tbl>
      <w:tblPr>
        <w:tblW w:w="96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350"/>
        <w:gridCol w:w="1850"/>
        <w:gridCol w:w="3690"/>
      </w:tblGrid>
      <w:tr w:rsidR="00D82F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Credential</w:t>
            </w:r>
          </w:p>
        </w:tc>
        <w:tc>
          <w:tcPr>
            <w:tcW w:w="235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185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</w:p>
        </w:tc>
        <w:tc>
          <w:tcPr>
            <w:tcW w:w="369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Webhook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430"/>
                <w:sz w:val="17"/>
                <w:szCs w:val="17"/>
              </w:rPr>
              <w:t>auth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token</w:t>
            </w:r>
          </w:p>
        </w:tc>
        <w:tc>
          <w:tcPr>
            <w:tcW w:w="23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Webhook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Trigg</w:t>
            </w:r>
            <w:r>
              <w:rPr>
                <w:color w:val="1F2430"/>
                <w:sz w:val="17"/>
                <w:szCs w:val="17"/>
              </w:rPr>
              <w:t>er</w:t>
            </w:r>
          </w:p>
        </w:tc>
        <w:tc>
          <w:tcPr>
            <w:tcW w:w="1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credential store</w:t>
            </w:r>
          </w:p>
        </w:tc>
        <w:tc>
          <w:tcPr>
            <w:tcW w:w="36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Validates that inbound form POSTs come from the real form, not a random caller.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Google Sheets OAuth2</w:t>
            </w:r>
          </w:p>
        </w:tc>
        <w:tc>
          <w:tcPr>
            <w:tcW w:w="23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Sheet Poll Trigger, Sheet Mirror Write</w:t>
            </w:r>
          </w:p>
        </w:tc>
        <w:tc>
          <w:tcPr>
            <w:tcW w:w="18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credential store</w:t>
            </w:r>
          </w:p>
        </w:tc>
        <w:tc>
          <w:tcPr>
            <w:tcW w:w="36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Scoped to the specific lead-tracking spreadsheet only.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Enrichment API key</w:t>
            </w:r>
          </w:p>
        </w:tc>
        <w:tc>
          <w:tcPr>
            <w:tcW w:w="23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Enrichment (HTTP Request)</w:t>
            </w:r>
          </w:p>
        </w:tc>
        <w:tc>
          <w:tcPr>
            <w:tcW w:w="1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n8n credential store / HTTP header </w:t>
            </w:r>
            <w:proofErr w:type="spellStart"/>
            <w:r>
              <w:rPr>
                <w:color w:val="1F2430"/>
                <w:sz w:val="17"/>
                <w:szCs w:val="17"/>
              </w:rPr>
              <w:t>auth</w:t>
            </w:r>
            <w:proofErr w:type="spellEnd"/>
          </w:p>
        </w:tc>
        <w:tc>
          <w:tcPr>
            <w:tcW w:w="36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Rotated periodically; never appears in node parameters.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Gemini / OpenAI API key</w:t>
            </w:r>
          </w:p>
        </w:tc>
        <w:tc>
          <w:tcPr>
            <w:tcW w:w="23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AI Qualification</w:t>
            </w:r>
          </w:p>
        </w:tc>
        <w:tc>
          <w:tcPr>
            <w:tcW w:w="18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credential store</w:t>
            </w:r>
          </w:p>
        </w:tc>
        <w:tc>
          <w:tcPr>
            <w:tcW w:w="36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Usage capped via provider dashboard to guard against runaway cost on malformed loops.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proofErr w:type="spellStart"/>
            <w:r>
              <w:rPr>
                <w:color w:val="1F2430"/>
                <w:sz w:val="17"/>
                <w:szCs w:val="17"/>
              </w:rPr>
              <w:t>Supabase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service role key</w:t>
            </w:r>
          </w:p>
        </w:tc>
        <w:tc>
          <w:tcPr>
            <w:tcW w:w="23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Database Write, Error Log Table</w:t>
            </w:r>
          </w:p>
        </w:tc>
        <w:tc>
          <w:tcPr>
            <w:tcW w:w="1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credential store</w:t>
            </w:r>
          </w:p>
        </w:tc>
        <w:tc>
          <w:tcPr>
            <w:tcW w:w="36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Same key type debugged in the Day 20 RAG pipeline; restricted to the leads/</w:t>
            </w:r>
            <w:proofErr w:type="spellStart"/>
            <w:r>
              <w:rPr>
                <w:color w:val="1F2430"/>
                <w:sz w:val="17"/>
                <w:szCs w:val="17"/>
              </w:rPr>
              <w:t>lead_errors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tables via row-level policy.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Slack Bot Token</w:t>
            </w:r>
          </w:p>
        </w:tc>
        <w:tc>
          <w:tcPr>
            <w:tcW w:w="23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Sales Alert, Admin Alert</w:t>
            </w:r>
          </w:p>
        </w:tc>
        <w:tc>
          <w:tcPr>
            <w:tcW w:w="185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credential store</w:t>
            </w:r>
          </w:p>
        </w:tc>
        <w:tc>
          <w:tcPr>
            <w:tcW w:w="369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Scoped to the sales and internal-alerts channels only.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Gmail OAuth2</w:t>
            </w:r>
          </w:p>
        </w:tc>
        <w:tc>
          <w:tcPr>
            <w:tcW w:w="23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Daily Summary</w:t>
            </w:r>
          </w:p>
        </w:tc>
        <w:tc>
          <w:tcPr>
            <w:tcW w:w="1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n8n credential store</w:t>
            </w:r>
          </w:p>
        </w:tc>
        <w:tc>
          <w:tcPr>
            <w:tcW w:w="369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Send-only scope; no inbox read access required.</w:t>
            </w:r>
          </w:p>
        </w:tc>
      </w:tr>
    </w:tbl>
    <w:p w:rsidR="00D82F38" w:rsidRDefault="00BA7D03">
      <w:pPr>
        <w:pStyle w:val="Heading1"/>
        <w:pBdr>
          <w:bottom w:val="single" w:sz="12" w:space="4" w:color="2F5AA8"/>
        </w:pBdr>
        <w:spacing w:before="320" w:after="160"/>
      </w:pPr>
      <w:r>
        <w:rPr>
          <w:b/>
          <w:bCs/>
          <w:color w:val="12213F"/>
          <w:sz w:val="30"/>
          <w:szCs w:val="30"/>
        </w:rPr>
        <w:t>5. Failure Handling</w:t>
      </w:r>
    </w:p>
    <w:tbl>
      <w:tblPr>
        <w:tblW w:w="96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D82F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Failure Scenario</w:t>
            </w:r>
          </w:p>
        </w:tc>
        <w:tc>
          <w:tcPr>
            <w:tcW w:w="6640" w:type="dxa"/>
            <w:shd w:val="clear" w:color="auto" w:fill="12213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Missing/malformed lead fields</w:t>
            </w:r>
          </w:p>
        </w:tc>
        <w:tc>
          <w:tcPr>
            <w:tcW w:w="6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Validation node rejects before the AI step; error branch logs the raw payload for review.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Duplicate lead</w:t>
            </w:r>
          </w:p>
        </w:tc>
        <w:tc>
          <w:tcPr>
            <w:tcW w:w="664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Existing record is updated instead of creating a second row; no re-scoring cost incurred.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Enrichment API timeout/down</w:t>
            </w:r>
          </w:p>
        </w:tc>
        <w:tc>
          <w:tcPr>
            <w:tcW w:w="6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Workflow continues without enrichment data rather than blocking the whole pipeline; flagged in the record.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AI call fails or returns invalid JSON</w:t>
            </w:r>
          </w:p>
        </w:tc>
        <w:tc>
          <w:tcPr>
            <w:tcW w:w="664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Output Parser catches the schema mismatch; lead is stored with tier “Needs Manual Review” instead of being lost or </w:t>
            </w:r>
            <w:proofErr w:type="spellStart"/>
            <w:r>
              <w:rPr>
                <w:color w:val="1F2430"/>
                <w:sz w:val="17"/>
                <w:szCs w:val="17"/>
              </w:rPr>
              <w:t>mis</w:t>
            </w:r>
            <w:proofErr w:type="spellEnd"/>
            <w:r>
              <w:rPr>
                <w:color w:val="1F2430"/>
                <w:sz w:val="17"/>
                <w:szCs w:val="17"/>
              </w:rPr>
              <w:t>-scored.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Database write failure</w:t>
            </w:r>
          </w:p>
        </w:tc>
        <w:tc>
          <w:tcPr>
            <w:tcW w:w="66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 xml:space="preserve">Error Trap catches it, retries once, then logs to </w:t>
            </w:r>
            <w:proofErr w:type="spellStart"/>
            <w:r>
              <w:rPr>
                <w:color w:val="1F2430"/>
                <w:sz w:val="17"/>
                <w:szCs w:val="17"/>
              </w:rPr>
              <w:t>lead_errors</w:t>
            </w:r>
            <w:proofErr w:type="spellEnd"/>
            <w:r>
              <w:rPr>
                <w:color w:val="1F2430"/>
                <w:sz w:val="17"/>
                <w:szCs w:val="17"/>
              </w:rPr>
              <w:t xml:space="preserve"> and alerts the admin.</w:t>
            </w:r>
          </w:p>
        </w:tc>
      </w:tr>
      <w:tr w:rsidR="00D82F3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Notification (Slack/Gmail) failure</w:t>
            </w:r>
          </w:p>
        </w:tc>
        <w:tc>
          <w:tcPr>
            <w:tcW w:w="6640" w:type="dxa"/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D82F38" w:rsidRDefault="00BA7D03">
            <w:r>
              <w:rPr>
                <w:color w:val="1F2430"/>
                <w:sz w:val="17"/>
                <w:szCs w:val="17"/>
              </w:rPr>
              <w:t>Lead record is already safely stored in the DB before notification fires, so a failed alert never means a lost lead — it is simply re-se</w:t>
            </w:r>
            <w:r>
              <w:rPr>
                <w:color w:val="1F2430"/>
                <w:sz w:val="17"/>
                <w:szCs w:val="17"/>
              </w:rPr>
              <w:t>nt or caught in the daily digest.</w:t>
            </w:r>
          </w:p>
        </w:tc>
      </w:tr>
    </w:tbl>
    <w:p w:rsidR="00D82F38" w:rsidRDefault="00BA7D03">
      <w:pPr>
        <w:pStyle w:val="Heading1"/>
        <w:pBdr>
          <w:bottom w:val="single" w:sz="12" w:space="4" w:color="2F5AA8"/>
        </w:pBdr>
        <w:spacing w:before="320" w:after="160"/>
      </w:pPr>
      <w:r>
        <w:rPr>
          <w:b/>
          <w:bCs/>
          <w:color w:val="12213F"/>
          <w:sz w:val="30"/>
          <w:szCs w:val="30"/>
        </w:rPr>
        <w:t>6. Security Considerations</w:t>
      </w:r>
    </w:p>
    <w:p w:rsidR="00D82F38" w:rsidRDefault="00BA7D03">
      <w:pPr>
        <w:pStyle w:val="ListParagraph"/>
        <w:numPr>
          <w:ilvl w:val="0"/>
          <w:numId w:val="2"/>
        </w:numPr>
        <w:spacing w:after="60"/>
      </w:pPr>
      <w:r>
        <w:rPr>
          <w:color w:val="1F2430"/>
          <w:sz w:val="22"/>
          <w:szCs w:val="22"/>
        </w:rPr>
        <w:t>All secrets live only in n8n's credential store — never in node parameters, code nodes, or exported workflow JSON.</w:t>
      </w:r>
    </w:p>
    <w:p w:rsidR="00D82F38" w:rsidRDefault="00BA7D0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1F2430"/>
          <w:sz w:val="22"/>
          <w:szCs w:val="22"/>
        </w:rPr>
        <w:t>Supabase</w:t>
      </w:r>
      <w:proofErr w:type="spellEnd"/>
      <w:r>
        <w:rPr>
          <w:color w:val="1F2430"/>
          <w:sz w:val="22"/>
          <w:szCs w:val="22"/>
        </w:rPr>
        <w:t xml:space="preserve"> access uses row-level security scoped to the lead tables; the service role key is restricted to this workflow's use case.</w:t>
      </w:r>
    </w:p>
    <w:p w:rsidR="00D82F38" w:rsidRDefault="00BA7D0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1F2430"/>
          <w:sz w:val="22"/>
          <w:szCs w:val="22"/>
        </w:rPr>
        <w:lastRenderedPageBreak/>
        <w:t>Webhook</w:t>
      </w:r>
      <w:proofErr w:type="spellEnd"/>
      <w:r>
        <w:rPr>
          <w:color w:val="1F2430"/>
          <w:sz w:val="22"/>
          <w:szCs w:val="22"/>
        </w:rPr>
        <w:t xml:space="preserve"> endpoint validates a shared token/signature so it cannot be spammed or spoofed by arbitrary requests.</w:t>
      </w:r>
    </w:p>
    <w:p w:rsidR="00D82F38" w:rsidRDefault="00BA7D03">
      <w:pPr>
        <w:pStyle w:val="ListParagraph"/>
        <w:numPr>
          <w:ilvl w:val="0"/>
          <w:numId w:val="2"/>
        </w:numPr>
        <w:spacing w:after="60"/>
      </w:pPr>
      <w:r>
        <w:rPr>
          <w:color w:val="1F2430"/>
          <w:sz w:val="22"/>
          <w:szCs w:val="22"/>
        </w:rPr>
        <w:t>Personally iden</w:t>
      </w:r>
      <w:r>
        <w:rPr>
          <w:color w:val="1F2430"/>
          <w:sz w:val="22"/>
          <w:szCs w:val="22"/>
        </w:rPr>
        <w:t xml:space="preserve">tifiable information (name, email, </w:t>
      </w:r>
      <w:proofErr w:type="gramStart"/>
      <w:r>
        <w:rPr>
          <w:color w:val="1F2430"/>
          <w:sz w:val="22"/>
          <w:szCs w:val="22"/>
        </w:rPr>
        <w:t>phone</w:t>
      </w:r>
      <w:proofErr w:type="gramEnd"/>
      <w:r>
        <w:rPr>
          <w:color w:val="1F2430"/>
          <w:sz w:val="22"/>
          <w:szCs w:val="22"/>
        </w:rPr>
        <w:t xml:space="preserve">) is stored only in </w:t>
      </w:r>
      <w:proofErr w:type="spellStart"/>
      <w:r>
        <w:rPr>
          <w:color w:val="1F2430"/>
          <w:sz w:val="22"/>
          <w:szCs w:val="22"/>
        </w:rPr>
        <w:t>Supabase</w:t>
      </w:r>
      <w:proofErr w:type="spellEnd"/>
      <w:r>
        <w:rPr>
          <w:color w:val="1F2430"/>
          <w:sz w:val="22"/>
          <w:szCs w:val="22"/>
        </w:rPr>
        <w:t>/Sheets — never passed to third-party enrichment or AI calls beyond what is strictly needed for qualification.</w:t>
      </w:r>
    </w:p>
    <w:p w:rsidR="00D82F38" w:rsidRDefault="00BA7D03">
      <w:pPr>
        <w:pStyle w:val="ListParagraph"/>
        <w:numPr>
          <w:ilvl w:val="0"/>
          <w:numId w:val="2"/>
        </w:numPr>
        <w:spacing w:after="60"/>
      </w:pPr>
      <w:r>
        <w:rPr>
          <w:color w:val="1F2430"/>
          <w:sz w:val="22"/>
          <w:szCs w:val="22"/>
        </w:rPr>
        <w:t>Exported workflow JSON and documentation are checked before sharing/publishin</w:t>
      </w:r>
      <w:r>
        <w:rPr>
          <w:color w:val="1F2430"/>
          <w:sz w:val="22"/>
          <w:szCs w:val="22"/>
        </w:rPr>
        <w:t>g to confirm no credentials or tokens are embedded.</w:t>
      </w:r>
    </w:p>
    <w:p w:rsidR="00BA7D03" w:rsidRDefault="00BA7D03"/>
    <w:sectPr w:rsidR="00BA7D03">
      <w:headerReference w:type="default" r:id="rId8"/>
      <w:footerReference w:type="default" r:id="rId9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D03" w:rsidRDefault="00BA7D03">
      <w:r>
        <w:separator/>
      </w:r>
    </w:p>
  </w:endnote>
  <w:endnote w:type="continuationSeparator" w:id="0">
    <w:p w:rsidR="00BA7D03" w:rsidRDefault="00BA7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2F38" w:rsidRDefault="00D82F3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D03" w:rsidRDefault="00BA7D03">
      <w:r>
        <w:separator/>
      </w:r>
    </w:p>
  </w:footnote>
  <w:footnote w:type="continuationSeparator" w:id="0">
    <w:p w:rsidR="00BA7D03" w:rsidRDefault="00BA7D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2F38" w:rsidRDefault="00D82F38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42968"/>
    <w:multiLevelType w:val="hybridMultilevel"/>
    <w:tmpl w:val="7FFA1F5E"/>
    <w:lvl w:ilvl="0" w:tplc="998CF4BC">
      <w:start w:val="1"/>
      <w:numFmt w:val="bullet"/>
      <w:lvlText w:val="•"/>
      <w:lvlJc w:val="left"/>
      <w:pPr>
        <w:ind w:left="460" w:hanging="260"/>
      </w:pPr>
    </w:lvl>
    <w:lvl w:ilvl="1" w:tplc="88B86C30">
      <w:numFmt w:val="decimal"/>
      <w:lvlText w:val=""/>
      <w:lvlJc w:val="left"/>
    </w:lvl>
    <w:lvl w:ilvl="2" w:tplc="D96EF49C">
      <w:numFmt w:val="decimal"/>
      <w:lvlText w:val=""/>
      <w:lvlJc w:val="left"/>
    </w:lvl>
    <w:lvl w:ilvl="3" w:tplc="8FC27890">
      <w:numFmt w:val="decimal"/>
      <w:lvlText w:val=""/>
      <w:lvlJc w:val="left"/>
    </w:lvl>
    <w:lvl w:ilvl="4" w:tplc="CB10B24E">
      <w:numFmt w:val="decimal"/>
      <w:lvlText w:val=""/>
      <w:lvlJc w:val="left"/>
    </w:lvl>
    <w:lvl w:ilvl="5" w:tplc="08784DCA">
      <w:numFmt w:val="decimal"/>
      <w:lvlText w:val=""/>
      <w:lvlJc w:val="left"/>
    </w:lvl>
    <w:lvl w:ilvl="6" w:tplc="A4584E6A">
      <w:numFmt w:val="decimal"/>
      <w:lvlText w:val=""/>
      <w:lvlJc w:val="left"/>
    </w:lvl>
    <w:lvl w:ilvl="7" w:tplc="8CC4D804">
      <w:numFmt w:val="decimal"/>
      <w:lvlText w:val=""/>
      <w:lvlJc w:val="left"/>
    </w:lvl>
    <w:lvl w:ilvl="8" w:tplc="D458F306">
      <w:numFmt w:val="decimal"/>
      <w:lvlText w:val=""/>
      <w:lvlJc w:val="left"/>
    </w:lvl>
  </w:abstractNum>
  <w:abstractNum w:abstractNumId="1">
    <w:nsid w:val="70815797"/>
    <w:multiLevelType w:val="hybridMultilevel"/>
    <w:tmpl w:val="275E9560"/>
    <w:lvl w:ilvl="0" w:tplc="140A351A">
      <w:start w:val="1"/>
      <w:numFmt w:val="bullet"/>
      <w:lvlText w:val="●"/>
      <w:lvlJc w:val="left"/>
      <w:pPr>
        <w:ind w:left="720" w:hanging="360"/>
      </w:pPr>
    </w:lvl>
    <w:lvl w:ilvl="1" w:tplc="9656D880">
      <w:start w:val="1"/>
      <w:numFmt w:val="bullet"/>
      <w:lvlText w:val="○"/>
      <w:lvlJc w:val="left"/>
      <w:pPr>
        <w:ind w:left="1440" w:hanging="360"/>
      </w:pPr>
    </w:lvl>
    <w:lvl w:ilvl="2" w:tplc="4C966CA4">
      <w:start w:val="1"/>
      <w:numFmt w:val="bullet"/>
      <w:lvlText w:val="■"/>
      <w:lvlJc w:val="left"/>
      <w:pPr>
        <w:ind w:left="2160" w:hanging="360"/>
      </w:pPr>
    </w:lvl>
    <w:lvl w:ilvl="3" w:tplc="3D52FB9C">
      <w:start w:val="1"/>
      <w:numFmt w:val="bullet"/>
      <w:lvlText w:val="●"/>
      <w:lvlJc w:val="left"/>
      <w:pPr>
        <w:ind w:left="2880" w:hanging="360"/>
      </w:pPr>
    </w:lvl>
    <w:lvl w:ilvl="4" w:tplc="3FA03C24">
      <w:start w:val="1"/>
      <w:numFmt w:val="bullet"/>
      <w:lvlText w:val="○"/>
      <w:lvlJc w:val="left"/>
      <w:pPr>
        <w:ind w:left="3600" w:hanging="360"/>
      </w:pPr>
    </w:lvl>
    <w:lvl w:ilvl="5" w:tplc="8B2A3B1C">
      <w:start w:val="1"/>
      <w:numFmt w:val="bullet"/>
      <w:lvlText w:val="■"/>
      <w:lvlJc w:val="left"/>
      <w:pPr>
        <w:ind w:left="4320" w:hanging="360"/>
      </w:pPr>
    </w:lvl>
    <w:lvl w:ilvl="6" w:tplc="22986568">
      <w:start w:val="1"/>
      <w:numFmt w:val="bullet"/>
      <w:lvlText w:val="●"/>
      <w:lvlJc w:val="left"/>
      <w:pPr>
        <w:ind w:left="5040" w:hanging="360"/>
      </w:pPr>
    </w:lvl>
    <w:lvl w:ilvl="7" w:tplc="E472AAA4">
      <w:start w:val="1"/>
      <w:numFmt w:val="bullet"/>
      <w:lvlText w:val="●"/>
      <w:lvlJc w:val="left"/>
      <w:pPr>
        <w:ind w:left="5760" w:hanging="360"/>
      </w:pPr>
    </w:lvl>
    <w:lvl w:ilvl="8" w:tplc="CA2444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F38"/>
    <w:rsid w:val="00BA7D03"/>
    <w:rsid w:val="00D82F38"/>
    <w:rsid w:val="00F0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EF178E-92D5-4BB8-AF25-B3AE6587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2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241"/>
  </w:style>
  <w:style w:type="paragraph" w:styleId="Footer">
    <w:name w:val="footer"/>
    <w:basedOn w:val="Normal"/>
    <w:link w:val="FooterChar"/>
    <w:uiPriority w:val="99"/>
    <w:unhideWhenUsed/>
    <w:rsid w:val="00F012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2026-09-10T08:39:00Z</dcterms:created>
  <dcterms:modified xsi:type="dcterms:W3CDTF">2026-09-10T08:34:00Z</dcterms:modified>
</cp:coreProperties>
</file>