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7E5C" w14:textId="30008028" w:rsidR="00255BCD" w:rsidRPr="003D1187" w:rsidRDefault="000B0591" w:rsidP="001A0B58">
      <w:pPr>
        <w:spacing w:before="240"/>
        <w:ind w:firstLine="0"/>
        <w:rPr>
          <w:rFonts w:cstheme="minorHAnsi"/>
          <w:b/>
          <w:bCs/>
          <w:u w:val="single"/>
        </w:rPr>
      </w:pPr>
      <w:r w:rsidRPr="003D1187">
        <w:rPr>
          <w:rFonts w:cstheme="minorHAnsi"/>
          <w:b/>
          <w:bCs/>
          <w:u w:val="single"/>
        </w:rPr>
        <w:t>RESEARCH ARTICLE</w:t>
      </w:r>
    </w:p>
    <w:p w14:paraId="6A2E8DF3" w14:textId="0F490069" w:rsidR="00A86595" w:rsidRPr="003D1187" w:rsidRDefault="008273D2" w:rsidP="00E347D4">
      <w:pPr>
        <w:pStyle w:val="Title"/>
        <w:spacing w:before="120" w:after="0"/>
        <w:rPr>
          <w:rFonts w:cstheme="minorHAnsi"/>
        </w:rPr>
      </w:pPr>
      <w:r w:rsidRPr="003D1187">
        <w:rPr>
          <w:rFonts w:cstheme="minorHAnsi"/>
        </w:rPr>
        <w:t>Post-processed modelled</w:t>
      </w:r>
      <w:r w:rsidR="00EA7A01" w:rsidRPr="003D1187">
        <w:rPr>
          <w:rFonts w:cstheme="minorHAnsi"/>
        </w:rPr>
        <w:t xml:space="preserve"> rainfall</w:t>
      </w:r>
      <w:r w:rsidRPr="003D1187">
        <w:rPr>
          <w:rFonts w:cstheme="minorHAnsi"/>
        </w:rPr>
        <w:t xml:space="preserve"> climatology</w:t>
      </w:r>
      <w:r w:rsidR="00F25FAB" w:rsidRPr="003D1187">
        <w:rPr>
          <w:rFonts w:cstheme="minorHAnsi"/>
        </w:rPr>
        <w:t xml:space="preserve"> represent</w:t>
      </w:r>
      <w:r w:rsidRPr="003D1187">
        <w:rPr>
          <w:rFonts w:cstheme="minorHAnsi"/>
        </w:rPr>
        <w:t>s better</w:t>
      </w:r>
      <w:r w:rsidR="00F25FAB" w:rsidRPr="003D1187">
        <w:rPr>
          <w:rFonts w:cstheme="minorHAnsi"/>
        </w:rPr>
        <w:t xml:space="preserve"> observational point-rainfall climatologies</w:t>
      </w:r>
    </w:p>
    <w:p w14:paraId="7446E3C2" w14:textId="5594586B" w:rsidR="00EE303C" w:rsidRPr="003D1187" w:rsidRDefault="00EE303C" w:rsidP="006131E3">
      <w:pPr>
        <w:ind w:firstLine="0"/>
        <w:jc w:val="left"/>
        <w:rPr>
          <w:rFonts w:cstheme="minorHAnsi"/>
          <w:sz w:val="22"/>
          <w:vertAlign w:val="superscript"/>
        </w:rPr>
      </w:pPr>
      <w:r w:rsidRPr="003D1187">
        <w:rPr>
          <w:rFonts w:cstheme="minorHAnsi"/>
          <w:sz w:val="22"/>
        </w:rPr>
        <w:t>Fatima M. Pillosu</w:t>
      </w:r>
      <w:r w:rsidR="00EB6983" w:rsidRPr="003D1187">
        <w:rPr>
          <w:rFonts w:cstheme="minorHAnsi"/>
          <w:sz w:val="22"/>
          <w:vertAlign w:val="superscript"/>
        </w:rPr>
        <w:t>1,2</w:t>
      </w:r>
      <w:r w:rsidR="00A76CDF" w:rsidRPr="003D1187">
        <w:rPr>
          <w:rFonts w:cstheme="minorHAnsi"/>
          <w:sz w:val="22"/>
        </w:rPr>
        <w:t>,</w:t>
      </w:r>
      <w:r w:rsidR="006D011A" w:rsidRPr="003D1187">
        <w:rPr>
          <w:rFonts w:cstheme="minorHAnsi"/>
          <w:sz w:val="22"/>
        </w:rPr>
        <w:t xml:space="preserve"> </w:t>
      </w:r>
      <w:r w:rsidR="00326BE6" w:rsidRPr="003D1187">
        <w:rPr>
          <w:rFonts w:cstheme="minorHAnsi"/>
          <w:sz w:val="22"/>
        </w:rPr>
        <w:t xml:space="preserve">Christel </w:t>
      </w:r>
      <w:r w:rsidR="0034097A" w:rsidRPr="003D1187">
        <w:rPr>
          <w:rFonts w:cstheme="minorHAnsi"/>
          <w:sz w:val="22"/>
        </w:rPr>
        <w:t>Prudhomme</w:t>
      </w:r>
      <w:r w:rsidR="00EB6983" w:rsidRPr="003D1187">
        <w:rPr>
          <w:rFonts w:cstheme="minorHAnsi"/>
          <w:sz w:val="22"/>
          <w:vertAlign w:val="superscript"/>
        </w:rPr>
        <w:t>2,</w:t>
      </w:r>
      <w:r w:rsidR="006D011A" w:rsidRPr="003D1187">
        <w:rPr>
          <w:rFonts w:cstheme="minorHAnsi"/>
          <w:sz w:val="22"/>
          <w:vertAlign w:val="superscript"/>
        </w:rPr>
        <w:t>3,4</w:t>
      </w:r>
      <w:r w:rsidR="0034097A" w:rsidRPr="003D1187">
        <w:rPr>
          <w:rFonts w:cstheme="minorHAnsi"/>
          <w:sz w:val="22"/>
        </w:rPr>
        <w:t>, Elisabeth Stephen</w:t>
      </w:r>
      <w:r w:rsidR="006A46B9" w:rsidRPr="003D1187">
        <w:rPr>
          <w:rFonts w:cstheme="minorHAnsi"/>
          <w:sz w:val="22"/>
        </w:rPr>
        <w:t>s</w:t>
      </w:r>
      <w:r w:rsidR="00A943F3" w:rsidRPr="003D1187">
        <w:rPr>
          <w:rFonts w:cstheme="minorHAnsi"/>
          <w:sz w:val="22"/>
          <w:vertAlign w:val="superscript"/>
        </w:rPr>
        <w:t>1</w:t>
      </w:r>
      <w:r w:rsidR="0088127D" w:rsidRPr="003D1187">
        <w:rPr>
          <w:rFonts w:cstheme="minorHAnsi"/>
          <w:sz w:val="22"/>
          <w:vertAlign w:val="superscript"/>
        </w:rPr>
        <w:t>,</w:t>
      </w:r>
      <w:r w:rsidR="00ED2324" w:rsidRPr="003D1187">
        <w:rPr>
          <w:rFonts w:cstheme="minorHAnsi"/>
          <w:sz w:val="22"/>
          <w:vertAlign w:val="superscript"/>
        </w:rPr>
        <w:t>5,6</w:t>
      </w:r>
      <w:r w:rsidR="0034097A" w:rsidRPr="003D1187">
        <w:rPr>
          <w:rFonts w:cstheme="minorHAnsi"/>
          <w:sz w:val="22"/>
        </w:rPr>
        <w:t>, Hanna</w:t>
      </w:r>
      <w:r w:rsidR="0088127D" w:rsidRPr="003D1187">
        <w:rPr>
          <w:rFonts w:cstheme="minorHAnsi"/>
          <w:sz w:val="22"/>
        </w:rPr>
        <w:t>h</w:t>
      </w:r>
      <w:r w:rsidR="0034097A" w:rsidRPr="003D1187">
        <w:rPr>
          <w:rFonts w:cstheme="minorHAnsi"/>
          <w:sz w:val="22"/>
        </w:rPr>
        <w:t xml:space="preserve"> L. Cloke</w:t>
      </w:r>
      <w:r w:rsidR="002F74E5" w:rsidRPr="003D1187">
        <w:rPr>
          <w:rFonts w:cstheme="minorHAnsi"/>
          <w:sz w:val="22"/>
          <w:vertAlign w:val="superscript"/>
        </w:rPr>
        <w:t>1</w:t>
      </w:r>
      <w:r w:rsidR="00281D25" w:rsidRPr="003D1187">
        <w:rPr>
          <w:rFonts w:cstheme="minorHAnsi"/>
          <w:sz w:val="22"/>
          <w:vertAlign w:val="superscript"/>
        </w:rPr>
        <w:t>,5</w:t>
      </w:r>
    </w:p>
    <w:p w14:paraId="7BAE4A8F" w14:textId="1CBB9024" w:rsidR="003E4A83" w:rsidRPr="003D1187" w:rsidRDefault="003E4A83" w:rsidP="003E4A83">
      <w:pPr>
        <w:ind w:firstLine="0"/>
        <w:jc w:val="left"/>
        <w:rPr>
          <w:rFonts w:cstheme="minorHAnsi"/>
        </w:rPr>
      </w:pPr>
      <w:r w:rsidRPr="003D1187">
        <w:rPr>
          <w:rFonts w:cstheme="minorHAnsi"/>
          <w:vertAlign w:val="superscript"/>
        </w:rPr>
        <w:t xml:space="preserve">1 </w:t>
      </w:r>
      <w:r w:rsidRPr="003D1187">
        <w:rPr>
          <w:rFonts w:cstheme="minorHAnsi"/>
        </w:rPr>
        <w:t>Department of Geography and Environmental Science, University of Reading, Reading, UK</w:t>
      </w:r>
    </w:p>
    <w:p w14:paraId="686F44FC" w14:textId="55DE7720" w:rsidR="003E4A83" w:rsidRPr="003D1187" w:rsidRDefault="003E4A83" w:rsidP="003E4A83">
      <w:pPr>
        <w:spacing w:before="0"/>
        <w:ind w:firstLine="0"/>
        <w:jc w:val="left"/>
        <w:rPr>
          <w:rFonts w:cstheme="minorHAnsi"/>
        </w:rPr>
      </w:pPr>
      <w:r w:rsidRPr="003D1187">
        <w:rPr>
          <w:rFonts w:cstheme="minorHAnsi"/>
          <w:vertAlign w:val="superscript"/>
        </w:rPr>
        <w:t xml:space="preserve">2 </w:t>
      </w:r>
      <w:r w:rsidRPr="003D1187">
        <w:rPr>
          <w:rFonts w:cstheme="minorHAnsi"/>
        </w:rPr>
        <w:t>Forecast</w:t>
      </w:r>
      <w:r w:rsidR="00BC75CD" w:rsidRPr="003D1187">
        <w:rPr>
          <w:rFonts w:cstheme="minorHAnsi"/>
        </w:rPr>
        <w:t xml:space="preserve"> and Services</w:t>
      </w:r>
      <w:r w:rsidRPr="003D1187">
        <w:rPr>
          <w:rFonts w:cstheme="minorHAnsi"/>
        </w:rPr>
        <w:t xml:space="preserve"> Department, European Centre for Medium-range Weather Forecasts, Reading, UK</w:t>
      </w:r>
    </w:p>
    <w:p w14:paraId="2C3F69EF" w14:textId="36CE4C29" w:rsidR="003E4A83" w:rsidRPr="003D1187" w:rsidRDefault="006D011A" w:rsidP="003E4A83">
      <w:pPr>
        <w:spacing w:before="0"/>
        <w:ind w:firstLine="0"/>
        <w:jc w:val="left"/>
        <w:rPr>
          <w:rFonts w:cstheme="minorHAnsi"/>
        </w:rPr>
      </w:pPr>
      <w:r w:rsidRPr="003D1187">
        <w:rPr>
          <w:rFonts w:cstheme="minorHAnsi"/>
          <w:vertAlign w:val="superscript"/>
        </w:rPr>
        <w:t>3</w:t>
      </w:r>
      <w:r w:rsidR="003E4A83" w:rsidRPr="003D1187">
        <w:rPr>
          <w:rFonts w:cstheme="minorHAnsi"/>
          <w:vertAlign w:val="superscript"/>
        </w:rPr>
        <w:t xml:space="preserve"> </w:t>
      </w:r>
      <w:r w:rsidR="003E4A83" w:rsidRPr="003D1187">
        <w:rPr>
          <w:rFonts w:cstheme="minorHAnsi"/>
        </w:rPr>
        <w:t>Department of Geography and Environment, University of Loughborough, Loughborough, UK</w:t>
      </w:r>
    </w:p>
    <w:p w14:paraId="17CFB5F7" w14:textId="7BD401EF" w:rsidR="003E4A83" w:rsidRPr="003D1187" w:rsidRDefault="006D011A" w:rsidP="003E4A83">
      <w:pPr>
        <w:spacing w:before="0"/>
        <w:ind w:firstLine="0"/>
        <w:jc w:val="left"/>
        <w:rPr>
          <w:rFonts w:cstheme="minorHAnsi"/>
        </w:rPr>
      </w:pPr>
      <w:r w:rsidRPr="003D1187">
        <w:rPr>
          <w:rFonts w:cstheme="minorHAnsi"/>
          <w:vertAlign w:val="superscript"/>
        </w:rPr>
        <w:t>4</w:t>
      </w:r>
      <w:r w:rsidR="003E4A83" w:rsidRPr="003D1187">
        <w:rPr>
          <w:rFonts w:cstheme="minorHAnsi"/>
          <w:vertAlign w:val="superscript"/>
        </w:rPr>
        <w:t xml:space="preserve"> </w:t>
      </w:r>
      <w:r w:rsidR="003E4A83" w:rsidRPr="003D1187">
        <w:rPr>
          <w:rFonts w:cstheme="minorHAnsi"/>
        </w:rPr>
        <w:t>UK Centre for Ecology and Hydrology, Wallingford, United Kingdom</w:t>
      </w:r>
    </w:p>
    <w:p w14:paraId="16848ACB" w14:textId="71D66B62" w:rsidR="003E4A83" w:rsidRPr="003D1187" w:rsidRDefault="006D011A" w:rsidP="003E4A83">
      <w:pPr>
        <w:spacing w:before="0"/>
        <w:ind w:firstLine="0"/>
        <w:jc w:val="left"/>
        <w:rPr>
          <w:rFonts w:cstheme="minorHAnsi"/>
        </w:rPr>
      </w:pPr>
      <w:r w:rsidRPr="003D1187">
        <w:rPr>
          <w:rFonts w:cstheme="minorHAnsi"/>
          <w:vertAlign w:val="superscript"/>
        </w:rPr>
        <w:t>5</w:t>
      </w:r>
      <w:r w:rsidR="003E4A83" w:rsidRPr="003D1187">
        <w:rPr>
          <w:rFonts w:cstheme="minorHAnsi"/>
          <w:vertAlign w:val="superscript"/>
        </w:rPr>
        <w:t xml:space="preserve"> </w:t>
      </w:r>
      <w:r w:rsidR="003E4A83" w:rsidRPr="003D1187">
        <w:rPr>
          <w:rFonts w:cstheme="minorHAnsi"/>
        </w:rPr>
        <w:t>Department of Meteorology, University of Reading, Reading, UK</w:t>
      </w:r>
    </w:p>
    <w:p w14:paraId="3EED817C" w14:textId="4DF31940" w:rsidR="00DD02FA" w:rsidRPr="003D1187" w:rsidRDefault="006D011A" w:rsidP="003E4A83">
      <w:pPr>
        <w:spacing w:before="0"/>
        <w:ind w:firstLine="0"/>
        <w:jc w:val="left"/>
        <w:rPr>
          <w:rFonts w:cstheme="minorHAnsi"/>
        </w:rPr>
      </w:pPr>
      <w:r w:rsidRPr="003D1187">
        <w:rPr>
          <w:rFonts w:cstheme="minorHAnsi"/>
          <w:vertAlign w:val="superscript"/>
        </w:rPr>
        <w:t>6</w:t>
      </w:r>
      <w:r w:rsidR="00DD02FA" w:rsidRPr="003D1187">
        <w:rPr>
          <w:rFonts w:cstheme="minorHAnsi"/>
        </w:rPr>
        <w:t xml:space="preserve"> </w:t>
      </w:r>
      <w:r w:rsidR="0031673D" w:rsidRPr="003D1187">
        <w:rPr>
          <w:rFonts w:cstheme="minorHAnsi"/>
        </w:rPr>
        <w:t>Red Cross Red Crescent Climate Centre, The Hague, The Netherlands</w:t>
      </w:r>
    </w:p>
    <w:p w14:paraId="25ADAEC9" w14:textId="09922435" w:rsidR="003E4A83" w:rsidRPr="00BF1E39" w:rsidRDefault="003E4A83" w:rsidP="00EB32D2">
      <w:pPr>
        <w:pStyle w:val="Caption"/>
        <w:spacing w:after="0"/>
        <w:ind w:firstLine="0"/>
        <w:rPr>
          <w:rFonts w:cstheme="minorHAnsi"/>
          <w:b/>
          <w:bCs/>
          <w:lang w:val="it-IT"/>
        </w:rPr>
      </w:pPr>
      <w:r w:rsidRPr="00BF1E39">
        <w:rPr>
          <w:rFonts w:cstheme="minorHAnsi"/>
          <w:b/>
          <w:bCs/>
          <w:lang w:val="it-IT"/>
        </w:rPr>
        <w:t xml:space="preserve">Correspondence: </w:t>
      </w:r>
      <w:r w:rsidRPr="00BF1E39">
        <w:rPr>
          <w:rFonts w:cstheme="minorHAnsi"/>
          <w:lang w:val="it-IT"/>
        </w:rPr>
        <w:t xml:space="preserve">Fatima </w:t>
      </w:r>
      <w:r w:rsidR="00EB32D2" w:rsidRPr="00BF1E39">
        <w:rPr>
          <w:rFonts w:cstheme="minorHAnsi"/>
          <w:lang w:val="it-IT"/>
        </w:rPr>
        <w:t>M</w:t>
      </w:r>
      <w:r w:rsidRPr="00BF1E39">
        <w:rPr>
          <w:rFonts w:cstheme="minorHAnsi"/>
          <w:lang w:val="it-IT"/>
        </w:rPr>
        <w:t>. Pillosu</w:t>
      </w:r>
      <w:r w:rsidRPr="00BF1E39">
        <w:rPr>
          <w:rFonts w:cstheme="minorHAnsi"/>
          <w:b/>
          <w:bCs/>
          <w:lang w:val="it-IT"/>
        </w:rPr>
        <w:t xml:space="preserve"> </w:t>
      </w:r>
      <w:r w:rsidR="00EB32D2" w:rsidRPr="00BF1E39">
        <w:rPr>
          <w:rFonts w:cstheme="minorHAnsi"/>
          <w:lang w:val="it-IT"/>
        </w:rPr>
        <w:t>(</w:t>
      </w:r>
      <w:r w:rsidRPr="00BF1E39">
        <w:rPr>
          <w:rFonts w:cstheme="minorHAnsi"/>
          <w:lang w:val="it-IT"/>
        </w:rPr>
        <w:t>fatima.pillosu@ecmwf.int</w:t>
      </w:r>
      <w:r w:rsidR="00EB32D2" w:rsidRPr="00BF1E39">
        <w:rPr>
          <w:rFonts w:cstheme="minorHAnsi"/>
          <w:lang w:val="it-IT"/>
        </w:rPr>
        <w:t>)</w:t>
      </w:r>
    </w:p>
    <w:p w14:paraId="6BD054BE" w14:textId="178DEFA8" w:rsidR="003D11C4" w:rsidRPr="003D1187" w:rsidRDefault="003D11C4" w:rsidP="00EB32D2">
      <w:pPr>
        <w:spacing w:before="240"/>
        <w:ind w:firstLine="0"/>
        <w:rPr>
          <w:rFonts w:cstheme="minorHAnsi"/>
          <w:b/>
          <w:bCs/>
        </w:rPr>
      </w:pPr>
      <w:r w:rsidRPr="003D1187">
        <w:rPr>
          <w:rFonts w:cstheme="minorHAnsi"/>
          <w:b/>
          <w:bCs/>
        </w:rPr>
        <w:t>Abstract</w:t>
      </w:r>
      <w:r w:rsidR="005557BE" w:rsidRPr="003D1187">
        <w:rPr>
          <w:rFonts w:cstheme="minorHAnsi"/>
          <w:b/>
          <w:bCs/>
        </w:rPr>
        <w:t xml:space="preserve">. </w:t>
      </w:r>
    </w:p>
    <w:p w14:paraId="554A1055" w14:textId="54B2FBD6" w:rsidR="005739B2" w:rsidRPr="003D1187" w:rsidRDefault="005557BE" w:rsidP="005739B2">
      <w:pPr>
        <w:spacing w:before="240"/>
        <w:ind w:firstLine="0"/>
        <w:rPr>
          <w:rFonts w:cstheme="minorHAnsi"/>
        </w:rPr>
      </w:pPr>
      <w:r w:rsidRPr="003D1187">
        <w:rPr>
          <w:rFonts w:cstheme="minorHAnsi"/>
          <w:b/>
          <w:bCs/>
        </w:rPr>
        <w:t xml:space="preserve">Keywords. </w:t>
      </w:r>
      <w:bookmarkStart w:id="0" w:name="_Toc72741637"/>
    </w:p>
    <w:p w14:paraId="56332330" w14:textId="77777777" w:rsidR="00BF0862" w:rsidRPr="003D1187" w:rsidRDefault="001A0B58" w:rsidP="00BF0862">
      <w:pPr>
        <w:spacing w:before="0"/>
        <w:ind w:firstLine="0"/>
        <w:jc w:val="left"/>
        <w:rPr>
          <w:rFonts w:cstheme="minorHAnsi"/>
          <w:szCs w:val="20"/>
        </w:rPr>
      </w:pPr>
      <w:r w:rsidRPr="003D1187">
        <w:rPr>
          <w:rFonts w:cstheme="minorHAnsi"/>
          <w:szCs w:val="20"/>
        </w:rPr>
        <w:t>________________________________________________________________________________________________</w:t>
      </w:r>
    </w:p>
    <w:p w14:paraId="6914FDFB" w14:textId="77777777" w:rsidR="00BF0862" w:rsidRPr="003D1187" w:rsidRDefault="00BF0862" w:rsidP="00BF0862">
      <w:pPr>
        <w:spacing w:before="0"/>
        <w:ind w:firstLine="0"/>
        <w:jc w:val="left"/>
        <w:rPr>
          <w:rFonts w:cstheme="minorHAnsi"/>
        </w:rPr>
      </w:pPr>
    </w:p>
    <w:p w14:paraId="799C2266" w14:textId="3C398776" w:rsidR="00CB0DD1" w:rsidRDefault="00A86595" w:rsidP="00BF0862">
      <w:pPr>
        <w:pStyle w:val="Heading1"/>
      </w:pPr>
      <w:r w:rsidRPr="003D1187">
        <w:t>Introduction</w:t>
      </w:r>
      <w:bookmarkStart w:id="1" w:name="_Hlk75787885"/>
      <w:bookmarkStart w:id="2" w:name="_Toc72741638"/>
      <w:bookmarkEnd w:id="0"/>
    </w:p>
    <w:p w14:paraId="1B4CFD04" w14:textId="75B3E781" w:rsidR="003D1FBA" w:rsidRDefault="00334B59" w:rsidP="00042A0A">
      <w:r w:rsidRPr="00334B59">
        <w:t>Society</w:t>
      </w:r>
      <w:r w:rsidR="00756C6C">
        <w:t xml:space="preserve"> has a gre</w:t>
      </w:r>
      <w:r w:rsidR="001D2BCB">
        <w:t>at</w:t>
      </w:r>
      <w:r w:rsidRPr="00334B59">
        <w:t xml:space="preserve"> interest in understanding extreme rainfall events</w:t>
      </w:r>
      <w:r w:rsidR="001D2BCB">
        <w:t xml:space="preserve"> due to its</w:t>
      </w:r>
      <w:r w:rsidR="003D1FBA">
        <w:t xml:space="preserve"> </w:t>
      </w:r>
      <w:r w:rsidR="001D2BCB">
        <w:t xml:space="preserve">severe </w:t>
      </w:r>
      <w:r w:rsidRPr="00334B59">
        <w:t>impacts on human life, infrastructure, and the environment</w:t>
      </w:r>
      <w:r w:rsidR="0085471C">
        <w:t xml:space="preserve"> (</w:t>
      </w:r>
      <w:r w:rsidR="006659D7">
        <w:t>Gimeno</w:t>
      </w:r>
      <w:r w:rsidR="00F37E4D">
        <w:t xml:space="preserve"> et al., 2022; </w:t>
      </w:r>
      <w:r w:rsidR="007168DD">
        <w:t>Lugo, 2018</w:t>
      </w:r>
      <w:r w:rsidR="003F786E">
        <w:t xml:space="preserve">; </w:t>
      </w:r>
      <w:r w:rsidR="007408E3">
        <w:t>McPhillips</w:t>
      </w:r>
      <w:r w:rsidR="003F786E">
        <w:t xml:space="preserve"> et al., 2018</w:t>
      </w:r>
      <w:r w:rsidR="004617B6">
        <w:t>, Schumacher et al., 2017</w:t>
      </w:r>
      <w:r w:rsidR="0085471C">
        <w:t>)</w:t>
      </w:r>
      <w:r w:rsidRPr="00334B59">
        <w:t>. </w:t>
      </w:r>
      <w:r w:rsidR="00A748B3" w:rsidRPr="00A748B3">
        <w:t>The cascading impacts of multi-hazard types have been described for historical catastrophic events such as the impact of Hurricane Irma on the Caribbean and the southeast of United States (Emrich et al., 2019) or the 2004 Indian Ocean Tsunami and 2011 great East Japan earthquake and tsunami (Suppasri et al., 2021).</w:t>
      </w:r>
      <w:r w:rsidR="009D65F1">
        <w:t xml:space="preserve"> </w:t>
      </w:r>
      <w:r w:rsidR="00782DB0" w:rsidRPr="00782DB0">
        <w:t>Extreme rainfall can lead to catastrophic flooding, which poses risks to life and property, disrupts transportation networks, and damages critical infrastructure (</w:t>
      </w:r>
      <w:r w:rsidR="00CC11B5">
        <w:t xml:space="preserve">Ward et al., 2013; </w:t>
      </w:r>
      <w:r w:rsidR="005A2184">
        <w:t>Rosenzweig et al., 2018</w:t>
      </w:r>
      <w:r w:rsidR="00782DB0" w:rsidRPr="00782DB0">
        <w:t>).</w:t>
      </w:r>
      <w:r w:rsidR="003535AB">
        <w:t xml:space="preserve"> E</w:t>
      </w:r>
      <w:r w:rsidR="003535AB" w:rsidRPr="003535AB">
        <w:t>xtreme rainfall events also have significant environmental consequences</w:t>
      </w:r>
      <w:r w:rsidR="00ED04CB">
        <w:t xml:space="preserve">, </w:t>
      </w:r>
      <w:r w:rsidR="003535AB" w:rsidRPr="003535AB">
        <w:t>lead</w:t>
      </w:r>
      <w:r w:rsidR="00ED04CB">
        <w:t>ing</w:t>
      </w:r>
      <w:r w:rsidR="003535AB" w:rsidRPr="003535AB">
        <w:t xml:space="preserve"> to soil erosion, water quality degradation, and habitat destruction, thereby affecting biodiversity and ecosystem services (Gimeno et al., 2022; Rosenzweig et al., 2018).</w:t>
      </w:r>
      <w:r w:rsidR="002270AD">
        <w:t xml:space="preserve"> </w:t>
      </w:r>
      <w:r w:rsidR="002270AD" w:rsidRPr="002270AD">
        <w:t>Moreover, the psychological and social dimensions of extreme rainfall events cannot be overlooked</w:t>
      </w:r>
      <w:r w:rsidR="00ED04CB">
        <w:t>, with c</w:t>
      </w:r>
      <w:r w:rsidR="002270AD" w:rsidRPr="002270AD">
        <w:t>ommunities experienc</w:t>
      </w:r>
      <w:r w:rsidR="00ED04CB">
        <w:t>ing</w:t>
      </w:r>
      <w:r w:rsidR="006E411F">
        <w:t xml:space="preserve"> after flooding</w:t>
      </w:r>
      <w:r w:rsidR="002270AD" w:rsidRPr="002270AD">
        <w:t xml:space="preserve"> long-term psychological impacts, including anxiety and post-traumatic stress, which can hinder recovery efforts (Doocy et al., 2013).</w:t>
      </w:r>
      <w:r w:rsidR="00FA02B3">
        <w:t xml:space="preserve"> Moreover, a</w:t>
      </w:r>
      <w:r w:rsidR="00FA02B3" w:rsidRPr="00844689">
        <w:t xml:space="preserve"> recent study also confirmed that extreme rainfall reduces worldwide macroeconomic growth rates and slows the global economy rise (Liang, 2022)</w:t>
      </w:r>
      <w:r w:rsidR="00FA02B3">
        <w:t>.</w:t>
      </w:r>
    </w:p>
    <w:p w14:paraId="41DBAE09" w14:textId="77777777" w:rsidR="006F0239" w:rsidRDefault="00EC7890" w:rsidP="006F0239">
      <w:r w:rsidRPr="00EC7890">
        <w:t>There is growing evidence that anthropogenic activity affects the climate in numerous ways, and the effects of extreme conditions are likely to become stronger due to changes in their intensity and frequency. In particular, the intensity of extreme rainfall is expected to increase in regions with high moisture availability, particularly in wet moths. This will cause more frequent and severe flooding under global warming (e.g., Min et al., 2011; Tabari, 2020). Despite the current observational uncertainties of extreme rainfall (Herold et al., 2017), increasingly extreme rainfall has been reported in a large number of locations, even in regions where the average rainfall has decreased (e.g., Asadieh &amp; Krakauer, 2015; Kharin et al., 2</w:t>
      </w:r>
      <w:r w:rsidR="00BD1481">
        <w:t>013</w:t>
      </w:r>
      <w:r w:rsidRPr="00EC7890">
        <w:t>). The precipitation budget will be therefore affected, becoming a challenge to water resources management (</w:t>
      </w:r>
      <w:proofErr w:type="spellStart"/>
      <w:r w:rsidRPr="00EC7890">
        <w:t>Zittis</w:t>
      </w:r>
      <w:proofErr w:type="spellEnd"/>
      <w:r w:rsidRPr="00EC7890">
        <w:t xml:space="preserve"> et al., 2021). It is therefore of great interest to understand the changing characteristics and impacts of extreme precipitation events as part of attempts to design adaptation and mitigation policies that could allow improvements to be made in terms of the ability of society to adapt to potential changes caused by global warming (IPCC, 2021).</w:t>
      </w:r>
    </w:p>
    <w:p w14:paraId="2ED4FB0F" w14:textId="2CE230A4" w:rsidR="005400F7" w:rsidRDefault="00E62396" w:rsidP="00D42C26">
      <w:r>
        <w:t xml:space="preserve">Different type of datasets are </w:t>
      </w:r>
      <w:r w:rsidR="007408E3">
        <w:t xml:space="preserve">used to understand </w:t>
      </w:r>
      <w:r w:rsidR="007408E3" w:rsidRPr="000B5DF5">
        <w:t>past trends in extreme rainfall and contextualizing current extreme events</w:t>
      </w:r>
      <w:r w:rsidR="007408E3">
        <w:t xml:space="preserve">. </w:t>
      </w:r>
      <w:r w:rsidR="002F1851">
        <w:t>Long observational datasets</w:t>
      </w:r>
      <w:r w:rsidR="000B5DF5">
        <w:t xml:space="preserve">, in particular long rain gauge records </w:t>
      </w:r>
      <w:r w:rsidR="000B5DF5" w:rsidRPr="000B5DF5">
        <w:t xml:space="preserve">play a crucial </w:t>
      </w:r>
      <w:r w:rsidR="007408E3">
        <w:t xml:space="preserve">role  </w:t>
      </w:r>
      <w:r w:rsidR="007408E3" w:rsidRPr="00410F7E">
        <w:t>in examin</w:t>
      </w:r>
      <w:r w:rsidR="007408E3">
        <w:t>ing</w:t>
      </w:r>
      <w:r w:rsidR="007408E3" w:rsidRPr="00410F7E">
        <w:t xml:space="preserve"> various aspects of extreme rainfall events</w:t>
      </w:r>
      <w:r w:rsidR="007408E3">
        <w:t xml:space="preserve">. </w:t>
      </w:r>
      <w:r w:rsidR="000B5DF5">
        <w:t xml:space="preserve">However, their coverage if small </w:t>
      </w:r>
      <w:r w:rsidR="0063623B">
        <w:t>and not consistent in time (</w:t>
      </w:r>
      <w:r w:rsidR="007408E3">
        <w:t>Kidd</w:t>
      </w:r>
      <w:r w:rsidR="0063623B">
        <w:t xml:space="preserve"> et al., 2017). </w:t>
      </w:r>
      <w:r w:rsidR="00410F7E" w:rsidRPr="00410F7E">
        <w:t>Reanalysis and reforecast datasets play a crucial role</w:t>
      </w:r>
      <w:r w:rsidR="00EF7BD7" w:rsidRPr="00410F7E">
        <w:t>, including their historical ranking, associated circulation features,</w:t>
      </w:r>
      <w:r w:rsidR="004D30B2">
        <w:t xml:space="preserve"> </w:t>
      </w:r>
      <w:r w:rsidR="00410F7E" w:rsidRPr="00410F7E">
        <w:t xml:space="preserve">provide a consistent and comprehensive picture of historical weather patterns, allowing researchers to </w:t>
      </w:r>
      <w:r w:rsidR="004D30B2" w:rsidRPr="00410F7E">
        <w:t>analyse</w:t>
      </w:r>
      <w:r w:rsidR="00410F7E" w:rsidRPr="00410F7E">
        <w:t xml:space="preserve"> long-term trends and variability in extreme precipitation. Reanalysis products, such as those used by the National Centers for Environmental Predictio</w:t>
      </w:r>
      <w:r w:rsidR="004D30B2">
        <w:t>n</w:t>
      </w:r>
      <w:r w:rsidR="004D2AA1">
        <w:t xml:space="preserve"> (</w:t>
      </w:r>
      <w:proofErr w:type="spellStart"/>
      <w:r w:rsidR="004D2AA1">
        <w:t>Kalnay</w:t>
      </w:r>
      <w:proofErr w:type="spellEnd"/>
      <w:r w:rsidR="004D2AA1">
        <w:t xml:space="preserve"> et al., 1996) and the 5</w:t>
      </w:r>
      <w:r w:rsidR="004D2AA1" w:rsidRPr="004D2AA1">
        <w:rPr>
          <w:vertAlign w:val="superscript"/>
        </w:rPr>
        <w:t>th</w:t>
      </w:r>
      <w:r w:rsidR="004D2AA1">
        <w:t xml:space="preserve"> generation of reanalysis from ECMWF (</w:t>
      </w:r>
      <w:r w:rsidR="00AC070A" w:rsidRPr="00AC070A">
        <w:t>Hersbach</w:t>
      </w:r>
      <w:r w:rsidR="00AC070A">
        <w:t xml:space="preserve"> et al., 2020</w:t>
      </w:r>
      <w:r w:rsidR="004D2AA1">
        <w:t>)</w:t>
      </w:r>
      <w:r w:rsidR="00410F7E" w:rsidRPr="00410F7E">
        <w:t xml:space="preserve">, combine observational data with numerical weather prediction models to create a coherent dataset spanning several decades. Reforecast data, like that generated by the Global Ensemble Forecast System version 12 </w:t>
      </w:r>
      <w:r w:rsidR="004D30B2">
        <w:t>(Hammil et al., 200</w:t>
      </w:r>
      <w:r w:rsidR="008B5AE6">
        <w:t>6</w:t>
      </w:r>
      <w:r w:rsidR="004D30B2">
        <w:t>)</w:t>
      </w:r>
      <w:r w:rsidR="003401CE">
        <w:t xml:space="preserve"> or by ECMWF</w:t>
      </w:r>
      <w:r w:rsidR="000A295B">
        <w:t xml:space="preserve"> </w:t>
      </w:r>
      <w:r w:rsidR="00013CA4">
        <w:t>(Richardson et al., 2014)</w:t>
      </w:r>
      <w:r w:rsidR="00410F7E" w:rsidRPr="00410F7E">
        <w:t>, offer a consistent set of hindcasts that can be used to calibrate and improve current forecasting models. By comparing reanalysis and reforecast data with current observations, scientists can better understand how extreme rainfall events are changing in frequency and intensity over time</w:t>
      </w:r>
      <w:r w:rsidR="00BC69F5">
        <w:t xml:space="preserve"> </w:t>
      </w:r>
      <w:r w:rsidR="00410F7E" w:rsidRPr="00410F7E">
        <w:t xml:space="preserve">to </w:t>
      </w:r>
      <w:r w:rsidR="00BC69F5">
        <w:t>assess possible</w:t>
      </w:r>
      <w:r w:rsidR="00410F7E" w:rsidRPr="00410F7E">
        <w:t xml:space="preserve"> shifts in precipitation patterns and assess the potential impacts of global warming on extreme weather events.</w:t>
      </w:r>
      <w:r w:rsidR="00BC69F5">
        <w:t xml:space="preserve"> M</w:t>
      </w:r>
      <w:r w:rsidR="00BC69F5" w:rsidRPr="00F32684">
        <w:t>odelling</w:t>
      </w:r>
      <w:r w:rsidR="00F32684" w:rsidRPr="00F32684">
        <w:t xml:space="preserve"> precipitation and detecting extreme events is challenging</w:t>
      </w:r>
      <w:r w:rsidR="00AC729A">
        <w:t xml:space="preserve"> </w:t>
      </w:r>
      <w:r w:rsidR="00F32684" w:rsidRPr="00F32684">
        <w:t>due to the use of different schemes for parameterizing processes at the sub</w:t>
      </w:r>
      <w:r w:rsidR="00264C15">
        <w:t>-</w:t>
      </w:r>
      <w:r w:rsidR="00F32684" w:rsidRPr="00F32684">
        <w:t>grid</w:t>
      </w:r>
      <w:r w:rsidR="00264C15">
        <w:t xml:space="preserve"> </w:t>
      </w:r>
      <w:r w:rsidR="00F32684" w:rsidRPr="00F32684">
        <w:t xml:space="preserve">scale (Madakumbura et al., </w:t>
      </w:r>
      <w:r w:rsidR="00F32684" w:rsidRPr="00F32684">
        <w:lastRenderedPageBreak/>
        <w:t xml:space="preserve">2021). Uncertainties also arise regarding the </w:t>
      </w:r>
      <w:r w:rsidR="0079394A" w:rsidRPr="00F32684">
        <w:t>behaviour</w:t>
      </w:r>
      <w:r w:rsidR="00F32684" w:rsidRPr="00F32684">
        <w:t xml:space="preserve"> of</w:t>
      </w:r>
      <w:r w:rsidR="003967AA">
        <w:t xml:space="preserve"> the</w:t>
      </w:r>
      <w:r w:rsidR="00F32684" w:rsidRPr="00F32684">
        <w:t xml:space="preserve"> major mechanisms of atmospheric moisture transport and their role in the occurrence of extreme precipitation events under global warming (</w:t>
      </w:r>
      <w:r w:rsidR="008319E8">
        <w:t xml:space="preserve">Westra et al., 2014; </w:t>
      </w:r>
      <w:r w:rsidR="00F32684" w:rsidRPr="00F32684">
        <w:t>Gimeno et al., 2016</w:t>
      </w:r>
      <w:r w:rsidR="008450C5">
        <w:t>, Davies et al., 2024</w:t>
      </w:r>
      <w:r w:rsidR="00F32684" w:rsidRPr="00F32684">
        <w:t>).</w:t>
      </w:r>
      <w:r w:rsidR="00363DB3">
        <w:t xml:space="preserve"> </w:t>
      </w:r>
      <w:r w:rsidR="00F27957">
        <w:t>Most</w:t>
      </w:r>
      <w:r w:rsidR="00AA7A2F">
        <w:t xml:space="preserve"> </w:t>
      </w:r>
      <w:r w:rsidR="00F27957">
        <w:t xml:space="preserve">of the </w:t>
      </w:r>
      <w:r w:rsidR="00AA7A2F">
        <w:t xml:space="preserve">studies that analyse and contextualize extreme rainfall events </w:t>
      </w:r>
      <w:r w:rsidR="00F27957">
        <w:t xml:space="preserve">uses reanalysis such as ERA5 and </w:t>
      </w:r>
      <w:r w:rsidR="00F27957" w:rsidRPr="00F27957">
        <w:t>NOAA NCEP/NCAR Reanalysis 1</w:t>
      </w:r>
      <w:r w:rsidR="007E4ABE">
        <w:t xml:space="preserve">. </w:t>
      </w:r>
      <w:r w:rsidR="000D2BF5">
        <w:t>T</w:t>
      </w:r>
      <w:r w:rsidR="000D2BF5" w:rsidRPr="000D2BF5">
        <w:t>wo common findings emerge when compared to ground rainfall observations</w:t>
      </w:r>
      <w:r w:rsidR="00242D31">
        <w:t>. First, r</w:t>
      </w:r>
      <w:r w:rsidR="00242D31" w:rsidRPr="00242D31">
        <w:t>eanalysis products generally capture the spatial patterns and temporal trends of extreme rainfall events, but often show biases in intensity, particularly underestimating the magnitude of extreme events in many regions.</w:t>
      </w:r>
      <w:r w:rsidR="00242D31">
        <w:t xml:space="preserve"> Second, t</w:t>
      </w:r>
      <w:r w:rsidR="00242D31" w:rsidRPr="00242D31">
        <w:t>he performance of reanalysis datasets varies significantly across different geographical regions and climatic zones, with better results typically observed in areas with dense observational networks and more challenging performance in regions with complex topography or sparse ground-based measurements.</w:t>
      </w:r>
      <w:r w:rsidR="006F0239">
        <w:t xml:space="preserve"> </w:t>
      </w:r>
      <w:r w:rsidR="00103B9A">
        <w:t>Similar results are obtained when analysing extreme rainfall patterns and trends using reforecasts (Hewson, 2024).</w:t>
      </w:r>
    </w:p>
    <w:p w14:paraId="5EE21AA9" w14:textId="20953DA5" w:rsidR="00725BDA" w:rsidRPr="00725BDA" w:rsidRDefault="006F0239" w:rsidP="00725BDA">
      <w:pPr>
        <w:tabs>
          <w:tab w:val="num" w:pos="720"/>
        </w:tabs>
      </w:pPr>
      <w:r w:rsidRPr="006F0239">
        <w:t>While global reanalyses like ERA5 generally provide good overall representation of large-scale precipitation patterns, regional reanalyses tend to show reduced biases and better accuracy in representing the intensity and frequency of extreme rainfall events, especially in regions where the global models struggle to capture local meteorological processes.</w:t>
      </w:r>
      <w:r w:rsidR="00D42C26">
        <w:t xml:space="preserve"> R</w:t>
      </w:r>
      <w:r w:rsidR="00D42C26" w:rsidRPr="00D42C26">
        <w:t>egional reanalyses still exhibit biases and limitations in precisely representing localized extreme rainfall when compared to rain gauge data. For instance, the SPHERA study showed seasonal biases ranging from wet in summer to dry in winter for the 95th percentile of spatial rainfall distributions, indicating that while improved, the representation of extreme events is not perfect.</w:t>
      </w:r>
      <w:r w:rsidR="00CB0DFE">
        <w:t xml:space="preserve"> </w:t>
      </w:r>
      <w:r w:rsidR="005B6B44" w:rsidRPr="005B6B44">
        <w:t>Statistical downscaling of ERA5 generally improves the representation of extreme rainfall patterns and trends, particularly in regions with complex topography or varied climate regimes. This is evidenced by the study focused on Greece (</w:t>
      </w:r>
      <w:r w:rsidR="008E40DD" w:rsidRPr="008E40DD">
        <w:t>Giorgos</w:t>
      </w:r>
      <w:r w:rsidR="008E40DD">
        <w:t xml:space="preserve"> t al., 2024</w:t>
      </w:r>
      <w:r w:rsidR="005B6B44" w:rsidRPr="005B6B44">
        <w:t>), which showed that the downscaling algorithm achieved better R² and RMSE scores compared to the standalone ERA5 dataset, especially in estimating wet days and precipitation over 10 and 20 mm.</w:t>
      </w:r>
      <w:r w:rsidR="00100563">
        <w:t xml:space="preserve"> </w:t>
      </w:r>
      <w:r w:rsidR="00100563" w:rsidRPr="00100563">
        <w:t>The downscaling process tends to address some of ERA5's limitations in capturing local-scale extreme events, reducing biases in intensity and frequency of extreme rainfall. For instance, the Greek study demonstrated significant improvements in areas where ERA5 tended to overestimate wet days and underestimate heavy precipitation events, particularly in island regions where ERA5 performed poorly in simulating precipitation intensity.</w:t>
      </w:r>
      <w:r w:rsidR="00100563">
        <w:t xml:space="preserve"> S</w:t>
      </w:r>
      <w:r w:rsidR="00100563" w:rsidRPr="00100563">
        <w:t xml:space="preserve">tatistical downscaling of ERA5 typically enhances its ability to represent extreme rainfall patterns and trends, offering more accurate local-scale information. However, it's important to note that the effectiveness of downscaling can vary depending on </w:t>
      </w:r>
      <w:r w:rsidR="00725BDA" w:rsidRPr="00725BDA">
        <w:t>establishing statistical relationships between large-scale predictors (from reanalysis or global models) and local-scale observations</w:t>
      </w:r>
      <w:r w:rsidR="00725BDA">
        <w:t>; t</w:t>
      </w:r>
      <w:r w:rsidR="00725BDA" w:rsidRPr="00725BDA">
        <w:t>hey require a dense network of high-quality, long-term observational data at the locations of interest</w:t>
      </w:r>
      <w:r w:rsidR="00725BDA">
        <w:t>, p</w:t>
      </w:r>
      <w:r w:rsidR="00725BDA" w:rsidRPr="00725BDA">
        <w:t>erformance can vary significantly based on the spatial and temporal coverage of available observations</w:t>
      </w:r>
      <w:r w:rsidR="00725BDA">
        <w:t>; and they m</w:t>
      </w:r>
      <w:r w:rsidR="00725BDA" w:rsidRPr="00725BDA">
        <w:t>ay not perform well in areas with sparse or no observational data.</w:t>
      </w:r>
    </w:p>
    <w:p w14:paraId="7313729C" w14:textId="77777777" w:rsidR="00A47CA6" w:rsidRDefault="00A47CA6" w:rsidP="00BC69F5"/>
    <w:p w14:paraId="51BC3811" w14:textId="77777777" w:rsidR="00A47CA6" w:rsidRDefault="00A47CA6" w:rsidP="00BC69F5"/>
    <w:p w14:paraId="7767790D" w14:textId="77777777" w:rsidR="007D13C5" w:rsidRDefault="007D13C5" w:rsidP="00DF00F2">
      <w:pPr>
        <w:ind w:firstLine="0"/>
      </w:pPr>
    </w:p>
    <w:p w14:paraId="1B5E7312" w14:textId="37BC0074" w:rsidR="007D13C5" w:rsidRDefault="007D13C5" w:rsidP="00DF00F2">
      <w:pPr>
        <w:ind w:firstLine="0"/>
      </w:pPr>
      <w:r>
        <w:t>References</w:t>
      </w:r>
    </w:p>
    <w:p w14:paraId="3E495118" w14:textId="77777777" w:rsidR="007D13C5" w:rsidRDefault="007D13C5" w:rsidP="00DF00F2">
      <w:pPr>
        <w:ind w:firstLine="0"/>
      </w:pPr>
    </w:p>
    <w:p w14:paraId="59C6B79D" w14:textId="0FF56BA2" w:rsidR="003860C9" w:rsidRDefault="003860C9" w:rsidP="00DF00F2">
      <w:pPr>
        <w:ind w:firstLine="0"/>
      </w:pPr>
      <w:r w:rsidRPr="003860C9">
        <w:t>Asadieh, B., &amp; Krakauer, N. Y. (2015). Global trends in extreme precipitation: Climate models versus observations. Hydrology and Earth System Sciences, 19, 877–891. https://doi.org/10.5194/hess-19-877-2015</w:t>
      </w:r>
    </w:p>
    <w:p w14:paraId="2B4A40BB" w14:textId="77777777" w:rsidR="003860C9" w:rsidRDefault="003860C9" w:rsidP="00DF00F2">
      <w:pPr>
        <w:ind w:firstLine="0"/>
      </w:pPr>
    </w:p>
    <w:p w14:paraId="3A78A9F8" w14:textId="2B33D116" w:rsidR="009A24B5" w:rsidRDefault="009A24B5" w:rsidP="00DF00F2">
      <w:pPr>
        <w:ind w:firstLine="0"/>
      </w:pPr>
      <w:r w:rsidRPr="00054BB0">
        <w:t xml:space="preserve">Doocy, S., Daniels, A., Murray, S., &amp; Kirsch, T. (2013). The human impact of floods: a historical review of events 1980-2009 and systematic literature review. </w:t>
      </w:r>
      <w:proofErr w:type="spellStart"/>
      <w:r w:rsidRPr="00054BB0">
        <w:t>Plos</w:t>
      </w:r>
      <w:proofErr w:type="spellEnd"/>
      <w:r w:rsidRPr="00054BB0">
        <w:t xml:space="preserve"> Currents. </w:t>
      </w:r>
      <w:hyperlink r:id="rId11" w:history="1">
        <w:r w:rsidRPr="000204AC">
          <w:rPr>
            <w:rStyle w:val="Hyperlink"/>
          </w:rPr>
          <w:t>https://doi.org/10.1371/currents.dis.f4deb457904936b07c09daa98ee8171a</w:t>
        </w:r>
      </w:hyperlink>
    </w:p>
    <w:p w14:paraId="19E387B2" w14:textId="77777777" w:rsidR="00A748B3" w:rsidRDefault="00A748B3" w:rsidP="00DF00F2">
      <w:pPr>
        <w:ind w:firstLine="0"/>
      </w:pPr>
    </w:p>
    <w:p w14:paraId="705A1347" w14:textId="71CB5F40" w:rsidR="00A748B3" w:rsidRDefault="00A748B3" w:rsidP="00DF00F2">
      <w:pPr>
        <w:ind w:firstLine="0"/>
      </w:pPr>
      <w:r w:rsidRPr="00A748B3">
        <w:t>Emrich, C. T., Alvarez, S., Knox, C. C., Sadiq, A. A., &amp; Zhou, Y. (2019). Hurricane Irma and Cascading impacts. In C. B. Rubin &amp; S. L. Cutter (Eds.), U.S. emergency management in the 21st century from disaster to catastrophe (1st ed., p. 290). Routledge. https://doi.org/10.4324/ 9780429424670</w:t>
      </w:r>
    </w:p>
    <w:p w14:paraId="55BB8820" w14:textId="77777777" w:rsidR="007D13C5" w:rsidRDefault="007D13C5" w:rsidP="00DF00F2">
      <w:pPr>
        <w:ind w:firstLine="0"/>
      </w:pPr>
    </w:p>
    <w:p w14:paraId="5AA917B8" w14:textId="78001D12" w:rsidR="007D13C5" w:rsidRDefault="007D13C5" w:rsidP="00DF00F2">
      <w:pPr>
        <w:ind w:firstLine="0"/>
      </w:pPr>
      <w:r w:rsidRPr="0035560B">
        <w:t xml:space="preserve">Gimeno, L., </w:t>
      </w:r>
      <w:proofErr w:type="spellStart"/>
      <w:r w:rsidRPr="0035560B">
        <w:t>Sorí</w:t>
      </w:r>
      <w:proofErr w:type="spellEnd"/>
      <w:r w:rsidRPr="0035560B">
        <w:t xml:space="preserve">, R., Vázquez, M., Stojanović, M., Algarra, I., Eiras‐Barca, J., … </w:t>
      </w:r>
      <w:r w:rsidRPr="00F70B38">
        <w:t xml:space="preserve">&amp; Nieto, R. (2022). Extreme precipitation events. Wiley Interdisciplinary Reviews Water, 9(6). </w:t>
      </w:r>
      <w:hyperlink r:id="rId12" w:history="1">
        <w:r w:rsidRPr="000204AC">
          <w:rPr>
            <w:rStyle w:val="Hyperlink"/>
          </w:rPr>
          <w:t>https://doi.org/10.1002/wat2.1611</w:t>
        </w:r>
      </w:hyperlink>
    </w:p>
    <w:p w14:paraId="46724C19" w14:textId="6ABD5E8E" w:rsidR="00AC070A" w:rsidRDefault="00AC070A" w:rsidP="00DF00F2">
      <w:pPr>
        <w:ind w:firstLine="0"/>
      </w:pPr>
    </w:p>
    <w:p w14:paraId="3081E96A" w14:textId="08213732" w:rsidR="0079394A" w:rsidRDefault="0079394A" w:rsidP="00DF00F2">
      <w:pPr>
        <w:ind w:firstLine="0"/>
      </w:pPr>
      <w:r w:rsidRPr="0079394A">
        <w:rPr>
          <w:lang w:val="it-IT"/>
        </w:rPr>
        <w:t xml:space="preserve">Gimeno, L., Dominguez, F., Nieto, R., Trigo, R., Drumond, A., Reason, C. J. C., Taschetto, A. S., Ramos, A. M., Kumar, R., &amp; Marengo, J. (2016). </w:t>
      </w:r>
      <w:r w:rsidRPr="0079394A">
        <w:t>Major mechanisms of atmospheric moisture transport and their role in extreme precipitation events. Annual Review of Environment and Resources, 41(1), 117–141. https://doi.org/10.1146/annurev-environ-110615-085558</w:t>
      </w:r>
    </w:p>
    <w:p w14:paraId="7E0B0554" w14:textId="77777777" w:rsidR="0079394A" w:rsidRDefault="0079394A" w:rsidP="00DF00F2">
      <w:pPr>
        <w:ind w:firstLine="0"/>
      </w:pPr>
    </w:p>
    <w:p w14:paraId="19F50E9E" w14:textId="44A2D327" w:rsidR="008E40DD" w:rsidRDefault="008E40DD" w:rsidP="00DF00F2">
      <w:pPr>
        <w:ind w:firstLine="0"/>
      </w:pPr>
      <w:r w:rsidRPr="008E40DD">
        <w:t xml:space="preserve">Giorgos, </w:t>
      </w:r>
      <w:proofErr w:type="spellStart"/>
      <w:r w:rsidRPr="008E40DD">
        <w:t>Ntagkounakis</w:t>
      </w:r>
      <w:proofErr w:type="spellEnd"/>
      <w:r w:rsidRPr="008E40DD">
        <w:t xml:space="preserve">, Panagiotis T. </w:t>
      </w:r>
      <w:proofErr w:type="spellStart"/>
      <w:r w:rsidRPr="008E40DD">
        <w:t>Nastos</w:t>
      </w:r>
      <w:proofErr w:type="spellEnd"/>
      <w:r w:rsidRPr="008E40DD">
        <w:t xml:space="preserve">, and Yiannis </w:t>
      </w:r>
      <w:proofErr w:type="spellStart"/>
      <w:r w:rsidRPr="008E40DD">
        <w:t>Kapsomenakis</w:t>
      </w:r>
      <w:proofErr w:type="spellEnd"/>
      <w:r w:rsidRPr="008E40DD">
        <w:t>. 2024. "Creating High-Resolution Precipitation and Extreme Precipitation Indices Datasets by Downscaling and Improving on the ERA5 Reanalysis Data over Greece" </w:t>
      </w:r>
      <w:r w:rsidRPr="008E40DD">
        <w:rPr>
          <w:i/>
          <w:iCs/>
        </w:rPr>
        <w:t>Eng</w:t>
      </w:r>
      <w:r w:rsidRPr="008E40DD">
        <w:t xml:space="preserve"> 5, no. 3: 1885-1904. </w:t>
      </w:r>
      <w:hyperlink r:id="rId13" w:history="1">
        <w:r w:rsidRPr="000204AC">
          <w:rPr>
            <w:rStyle w:val="Hyperlink"/>
          </w:rPr>
          <w:t>https://doi.org/10.3390/eng5030101</w:t>
        </w:r>
      </w:hyperlink>
    </w:p>
    <w:p w14:paraId="404E8D6A" w14:textId="77777777" w:rsidR="008E40DD" w:rsidRDefault="008E40DD" w:rsidP="00DF00F2">
      <w:pPr>
        <w:ind w:firstLine="0"/>
      </w:pPr>
    </w:p>
    <w:p w14:paraId="0DCDB933" w14:textId="77777777" w:rsidR="008B5AE6" w:rsidRPr="008B5AE6" w:rsidRDefault="008B5AE6" w:rsidP="008B5AE6">
      <w:pPr>
        <w:ind w:firstLine="0"/>
      </w:pPr>
      <w:r w:rsidRPr="008B5AE6">
        <w:t xml:space="preserve">Hamill, T. M., Whitaker, J. S. &amp; Mullen, S. L. Reforecasts: An important dataset for improving weather predictions. </w:t>
      </w:r>
      <w:r w:rsidRPr="008B5AE6">
        <w:rPr>
          <w:i/>
          <w:iCs/>
        </w:rPr>
        <w:t>Bulletin of the American Meteorological Society</w:t>
      </w:r>
      <w:r w:rsidRPr="008B5AE6">
        <w:t xml:space="preserve"> </w:t>
      </w:r>
      <w:r w:rsidRPr="008B5AE6">
        <w:rPr>
          <w:b/>
          <w:bCs/>
        </w:rPr>
        <w:t>87</w:t>
      </w:r>
      <w:r w:rsidRPr="008B5AE6">
        <w:t>, 33–46 (2006).</w:t>
      </w:r>
    </w:p>
    <w:p w14:paraId="4E567F9E" w14:textId="77777777" w:rsidR="008B5AE6" w:rsidRDefault="008B5AE6" w:rsidP="00DF00F2">
      <w:pPr>
        <w:ind w:firstLine="0"/>
      </w:pPr>
    </w:p>
    <w:p w14:paraId="50D22A89" w14:textId="0B4CDC67" w:rsidR="00003C31" w:rsidRDefault="00003C31" w:rsidP="00DF00F2">
      <w:pPr>
        <w:ind w:firstLine="0"/>
      </w:pPr>
      <w:r w:rsidRPr="00003C31">
        <w:t xml:space="preserve">Herold, N., </w:t>
      </w:r>
      <w:proofErr w:type="spellStart"/>
      <w:r w:rsidRPr="00003C31">
        <w:t>Behrangi</w:t>
      </w:r>
      <w:proofErr w:type="spellEnd"/>
      <w:r w:rsidRPr="00003C31">
        <w:t>, A., &amp; Alexander, L. V. (2017). Large uncertainties in observed daily precipitation extremes over land. Journal of Geophysical Research – Atmospheres, 122, 668–681. https://doi.org/10.1002/2016JD025842</w:t>
      </w:r>
    </w:p>
    <w:p w14:paraId="3C40ACD2" w14:textId="77777777" w:rsidR="00AC070A" w:rsidRDefault="00AC070A" w:rsidP="00AC070A">
      <w:pPr>
        <w:ind w:firstLine="0"/>
      </w:pPr>
    </w:p>
    <w:p w14:paraId="2CCA7AF6" w14:textId="76692F18" w:rsidR="00AC070A" w:rsidRPr="00AC070A" w:rsidRDefault="00AC070A" w:rsidP="00AC070A">
      <w:pPr>
        <w:ind w:firstLine="0"/>
      </w:pPr>
      <w:r w:rsidRPr="00AC070A">
        <w:t xml:space="preserve">Hersbach, H. </w:t>
      </w:r>
      <w:r w:rsidRPr="00AC070A">
        <w:rPr>
          <w:i/>
          <w:iCs/>
        </w:rPr>
        <w:t>et al.</w:t>
      </w:r>
      <w:r w:rsidRPr="00AC070A">
        <w:t xml:space="preserve"> The ERA5 global reanalysis. </w:t>
      </w:r>
      <w:r w:rsidRPr="00AC070A">
        <w:rPr>
          <w:i/>
          <w:iCs/>
        </w:rPr>
        <w:t>Quarterly Journal of the Royal Meteorological Society</w:t>
      </w:r>
      <w:r w:rsidRPr="00AC070A">
        <w:t xml:space="preserve"> </w:t>
      </w:r>
      <w:r w:rsidRPr="00AC070A">
        <w:rPr>
          <w:b/>
          <w:bCs/>
        </w:rPr>
        <w:t>146</w:t>
      </w:r>
      <w:r w:rsidRPr="00AC070A">
        <w:t>, 1999–2049 (2020).</w:t>
      </w:r>
    </w:p>
    <w:p w14:paraId="1E9EA013" w14:textId="77777777" w:rsidR="00AC070A" w:rsidRDefault="00AC070A" w:rsidP="00DF00F2">
      <w:pPr>
        <w:ind w:firstLine="0"/>
      </w:pPr>
    </w:p>
    <w:p w14:paraId="75870FAA" w14:textId="51F416BB" w:rsidR="00363DB3" w:rsidRDefault="00363DB3" w:rsidP="00DF00F2">
      <w:pPr>
        <w:ind w:firstLine="0"/>
      </w:pPr>
      <w:r>
        <w:t>Hewson</w:t>
      </w:r>
      <w:r w:rsidR="0019011F">
        <w:t xml:space="preserve"> (2024). ECMWF Newsletter n. 178.</w:t>
      </w:r>
    </w:p>
    <w:p w14:paraId="2EDDFF42" w14:textId="77777777" w:rsidR="00363DB3" w:rsidRDefault="00363DB3" w:rsidP="00DF00F2">
      <w:pPr>
        <w:ind w:firstLine="0"/>
      </w:pPr>
    </w:p>
    <w:p w14:paraId="7854B311" w14:textId="77777777" w:rsidR="00107AA2" w:rsidRPr="00107AA2" w:rsidRDefault="00107AA2" w:rsidP="00107AA2">
      <w:pPr>
        <w:ind w:firstLine="0"/>
      </w:pPr>
      <w:proofErr w:type="spellStart"/>
      <w:r w:rsidRPr="00107AA2">
        <w:t>Kalnay</w:t>
      </w:r>
      <w:proofErr w:type="spellEnd"/>
      <w:r w:rsidRPr="00107AA2">
        <w:t xml:space="preserve"> et </w:t>
      </w:r>
      <w:proofErr w:type="spellStart"/>
      <w:r w:rsidRPr="00107AA2">
        <w:t>al.,The</w:t>
      </w:r>
      <w:proofErr w:type="spellEnd"/>
      <w:r w:rsidRPr="00107AA2">
        <w:t xml:space="preserve"> NCEP/NCAR 40-year reanalysis project, Bull. Amer. Meteor. Soc., 77, 437-470, 1996</w:t>
      </w:r>
    </w:p>
    <w:p w14:paraId="247EA00D" w14:textId="77777777" w:rsidR="00107AA2" w:rsidRDefault="00107AA2" w:rsidP="00DF00F2">
      <w:pPr>
        <w:ind w:firstLine="0"/>
      </w:pPr>
    </w:p>
    <w:p w14:paraId="75157CC1" w14:textId="115D5B50" w:rsidR="00515FAA" w:rsidRDefault="00515FAA" w:rsidP="00DF00F2">
      <w:pPr>
        <w:ind w:firstLine="0"/>
      </w:pPr>
      <w:r w:rsidRPr="00515FAA">
        <w:t>Kharin, V. V., Zwiers, F. W., Zhang, X., &amp; Wehner, M. (2013). Changes in the temperature and precipitation extremes in the CMIP5 ensemble. Climatic Change, 119, 345–357. https://doi.org/10.1007/s10584-013-0705-8</w:t>
      </w:r>
    </w:p>
    <w:p w14:paraId="544EB3BB" w14:textId="77777777" w:rsidR="00515FAA" w:rsidRDefault="00515FAA" w:rsidP="00DF00F2">
      <w:pPr>
        <w:ind w:firstLine="0"/>
      </w:pPr>
    </w:p>
    <w:p w14:paraId="3EB20266" w14:textId="1E1D2478" w:rsidR="0063623B" w:rsidRPr="0063623B" w:rsidRDefault="0063623B" w:rsidP="0063623B">
      <w:pPr>
        <w:ind w:firstLine="0"/>
      </w:pPr>
      <w:r w:rsidRPr="0063623B">
        <w:t xml:space="preserve">Kidd, C. </w:t>
      </w:r>
      <w:r w:rsidRPr="0063623B">
        <w:rPr>
          <w:i/>
          <w:iCs/>
        </w:rPr>
        <w:t>et al.</w:t>
      </w:r>
      <w:r w:rsidRPr="0063623B">
        <w:t xml:space="preserve"> So, how much of the Earth’s surface is covered by rain gauges? </w:t>
      </w:r>
      <w:r w:rsidRPr="0063623B">
        <w:rPr>
          <w:i/>
          <w:iCs/>
        </w:rPr>
        <w:t>Bulletin of the American Meteorological Society</w:t>
      </w:r>
      <w:r w:rsidRPr="0063623B">
        <w:t xml:space="preserve"> </w:t>
      </w:r>
      <w:r w:rsidRPr="0063623B">
        <w:rPr>
          <w:b/>
          <w:bCs/>
        </w:rPr>
        <w:t>98</w:t>
      </w:r>
      <w:r w:rsidRPr="0063623B">
        <w:t>, 69–78 (2017).</w:t>
      </w:r>
    </w:p>
    <w:p w14:paraId="3188B657" w14:textId="77777777" w:rsidR="0063623B" w:rsidRDefault="0063623B" w:rsidP="00DF00F2">
      <w:pPr>
        <w:ind w:firstLine="0"/>
      </w:pPr>
    </w:p>
    <w:p w14:paraId="0E40152C" w14:textId="74FCF07E" w:rsidR="007D13C5" w:rsidRDefault="00117A8E" w:rsidP="00DF00F2">
      <w:pPr>
        <w:ind w:firstLine="0"/>
      </w:pPr>
      <w:r w:rsidRPr="00117A8E">
        <w:t>Liang, X.-Z. (2022). Extreme rainfall slows the global economy. Nature, 601, 193–194.</w:t>
      </w:r>
    </w:p>
    <w:p w14:paraId="3611419B" w14:textId="77777777" w:rsidR="00117A8E" w:rsidRDefault="00117A8E" w:rsidP="00DF00F2">
      <w:pPr>
        <w:ind w:firstLine="0"/>
      </w:pPr>
    </w:p>
    <w:p w14:paraId="012B7AD3" w14:textId="13701BC5" w:rsidR="007D13C5" w:rsidRDefault="007D13C5" w:rsidP="00DF00F2">
      <w:pPr>
        <w:ind w:firstLine="0"/>
      </w:pPr>
      <w:r w:rsidRPr="007D13C5">
        <w:t>Lugo, A.E. Characterization of ten extreme disturbance events in the context of social and ecological systems. </w:t>
      </w:r>
      <w:r w:rsidRPr="007D13C5">
        <w:rPr>
          <w:i/>
          <w:iCs/>
        </w:rPr>
        <w:t>Biogeochemistry</w:t>
      </w:r>
      <w:r w:rsidRPr="007D13C5">
        <w:t> </w:t>
      </w:r>
      <w:r w:rsidRPr="007D13C5">
        <w:rPr>
          <w:b/>
          <w:bCs/>
        </w:rPr>
        <w:t>141</w:t>
      </w:r>
      <w:r w:rsidRPr="007D13C5">
        <w:t>, 385–400 (2018). https://doi.org/10.1007/s10533-018-0453-y</w:t>
      </w:r>
    </w:p>
    <w:p w14:paraId="59EEA1F2" w14:textId="77777777" w:rsidR="00DF00F2" w:rsidRDefault="00DF00F2" w:rsidP="00DF00F2">
      <w:pPr>
        <w:ind w:firstLine="0"/>
      </w:pPr>
    </w:p>
    <w:p w14:paraId="33ACE5A2" w14:textId="79E4F659" w:rsidR="00577139" w:rsidRDefault="00577139" w:rsidP="00DF00F2">
      <w:pPr>
        <w:ind w:firstLine="0"/>
      </w:pPr>
      <w:r w:rsidRPr="00577139">
        <w:t xml:space="preserve">Madakumbura, G. D., Thackeray, C. W., Norris, J., Goldenson, N., &amp; Hall, A. (2021). Anthropogenic influence on extreme precipitation over global land areas seen in multiple observational datasets. Nature Communications, 12, 3944. </w:t>
      </w:r>
      <w:hyperlink r:id="rId14" w:history="1">
        <w:r w:rsidRPr="000204AC">
          <w:rPr>
            <w:rStyle w:val="Hyperlink"/>
          </w:rPr>
          <w:t>https://doi.org/10.1038/s41467-021-24262-x</w:t>
        </w:r>
      </w:hyperlink>
    </w:p>
    <w:p w14:paraId="6AD47C80" w14:textId="77777777" w:rsidR="00577139" w:rsidRDefault="00577139" w:rsidP="00DF00F2">
      <w:pPr>
        <w:ind w:firstLine="0"/>
      </w:pPr>
    </w:p>
    <w:p w14:paraId="3AEF22D2" w14:textId="6ADBFA67" w:rsidR="00974E37" w:rsidRDefault="00974E37" w:rsidP="00DF00F2">
      <w:pPr>
        <w:ind w:firstLine="0"/>
      </w:pPr>
      <w:r w:rsidRPr="00974E37">
        <w:t xml:space="preserve">McPhillips, L. E., Chang, H., Chester, M. V., Depietri, Y., Friedman, E., Grimm, N. B., </w:t>
      </w:r>
      <w:proofErr w:type="spellStart"/>
      <w:r w:rsidRPr="00974E37">
        <w:t>Kominoski</w:t>
      </w:r>
      <w:proofErr w:type="spellEnd"/>
      <w:r w:rsidRPr="00974E37">
        <w:t xml:space="preserve">, J. S., McPhearson, T., Méndez-Lazaro, P., Rosi, E. J., &amp; Shafiei Shiva, J. (2018). Defining extreme events: A cross-disciplinary review. Earth's Future, 6, 441–455. </w:t>
      </w:r>
      <w:hyperlink r:id="rId15" w:history="1">
        <w:r w:rsidRPr="000204AC">
          <w:rPr>
            <w:rStyle w:val="Hyperlink"/>
          </w:rPr>
          <w:t>https://doi.org/10. 1002/2017EF000686</w:t>
        </w:r>
      </w:hyperlink>
    </w:p>
    <w:p w14:paraId="621FCD50" w14:textId="77777777" w:rsidR="002D1254" w:rsidRDefault="002D1254" w:rsidP="00DF00F2">
      <w:pPr>
        <w:ind w:firstLine="0"/>
      </w:pPr>
    </w:p>
    <w:p w14:paraId="37B4BE03" w14:textId="06F43848" w:rsidR="00974E37" w:rsidRDefault="002D1254" w:rsidP="00DF00F2">
      <w:pPr>
        <w:ind w:firstLine="0"/>
      </w:pPr>
      <w:r w:rsidRPr="002D1254">
        <w:t xml:space="preserve">Min, S. K., Zhang, X., Zwiers, F. W., &amp; </w:t>
      </w:r>
      <w:proofErr w:type="spellStart"/>
      <w:r w:rsidRPr="002D1254">
        <w:t>Hegerl</w:t>
      </w:r>
      <w:proofErr w:type="spellEnd"/>
      <w:r w:rsidRPr="002D1254">
        <w:t>, G. C. (2011). Human contribution to more-intense precipitation extremes. Nature, 470, 378– 381. https://doi.org/10.1038/nature09763</w:t>
      </w:r>
    </w:p>
    <w:p w14:paraId="77A80C65" w14:textId="77777777" w:rsidR="002D1254" w:rsidRDefault="002D1254" w:rsidP="00DF00F2">
      <w:pPr>
        <w:ind w:firstLine="0"/>
      </w:pPr>
    </w:p>
    <w:p w14:paraId="22366F46" w14:textId="6802ED5B" w:rsidR="000C7BE1" w:rsidRDefault="000C7BE1" w:rsidP="00DF00F2">
      <w:pPr>
        <w:ind w:firstLine="0"/>
      </w:pPr>
      <w:r>
        <w:t xml:space="preserve">Richardson et al., </w:t>
      </w:r>
      <w:r w:rsidR="00013CA4">
        <w:t>(</w:t>
      </w:r>
      <w:r>
        <w:t>2014</w:t>
      </w:r>
      <w:r w:rsidR="00013CA4">
        <w:t xml:space="preserve">). </w:t>
      </w:r>
      <w:r w:rsidR="00013CA4" w:rsidRPr="00013CA4">
        <w:t>Calibration of ECMWF forecasts</w:t>
      </w:r>
      <w:r w:rsidR="00013CA4">
        <w:t>. ECMWF Newsletter.</w:t>
      </w:r>
    </w:p>
    <w:p w14:paraId="5DEAB5A1" w14:textId="77777777" w:rsidR="000C7BE1" w:rsidRDefault="000C7BE1" w:rsidP="00DF00F2">
      <w:pPr>
        <w:ind w:firstLine="0"/>
      </w:pPr>
    </w:p>
    <w:p w14:paraId="27550878" w14:textId="3C748D1E" w:rsidR="009810C8" w:rsidRDefault="009810C8" w:rsidP="00DF00F2">
      <w:pPr>
        <w:ind w:firstLine="0"/>
      </w:pPr>
      <w:r w:rsidRPr="009810C8">
        <w:t xml:space="preserve">Rosenzweig, B., McPhillips, L., Chang, H., Cheng, C., Welty, C., Matsler, M., … &amp; Davidson, C. (2018). Pluvial flood risk and opportunities for resilience. Wiley Interdisciplinary Reviews Water, 5(6). </w:t>
      </w:r>
      <w:hyperlink r:id="rId16" w:history="1">
        <w:r w:rsidRPr="000204AC">
          <w:rPr>
            <w:rStyle w:val="Hyperlink"/>
          </w:rPr>
          <w:t>https://doi.org/10.1002/wat2.1302</w:t>
        </w:r>
      </w:hyperlink>
    </w:p>
    <w:p w14:paraId="4765972C" w14:textId="77777777" w:rsidR="00506BB5" w:rsidRDefault="00506BB5" w:rsidP="00DF00F2">
      <w:pPr>
        <w:ind w:firstLine="0"/>
      </w:pPr>
    </w:p>
    <w:p w14:paraId="2A3CB618" w14:textId="6932BE2C" w:rsidR="00893F3F" w:rsidRPr="00893F3F" w:rsidRDefault="00893F3F" w:rsidP="00893F3F">
      <w:pPr>
        <w:ind w:firstLine="0"/>
      </w:pPr>
      <w:r w:rsidRPr="00893F3F">
        <w:t xml:space="preserve">Schumacher, R. S. Heavy Rainfall and Flash Flooding. </w:t>
      </w:r>
      <w:r w:rsidRPr="00893F3F">
        <w:rPr>
          <w:i/>
          <w:iCs/>
        </w:rPr>
        <w:t xml:space="preserve">Oxford Research </w:t>
      </w:r>
      <w:proofErr w:type="spellStart"/>
      <w:r w:rsidRPr="00893F3F">
        <w:rPr>
          <w:i/>
          <w:iCs/>
        </w:rPr>
        <w:t>Encyclopedia</w:t>
      </w:r>
      <w:proofErr w:type="spellEnd"/>
      <w:r w:rsidRPr="00893F3F">
        <w:rPr>
          <w:i/>
          <w:iCs/>
        </w:rPr>
        <w:t xml:space="preserve"> of Natural Hazard Science</w:t>
      </w:r>
      <w:r w:rsidRPr="00893F3F">
        <w:t xml:space="preserve"> </w:t>
      </w:r>
      <w:r w:rsidRPr="00893F3F">
        <w:rPr>
          <w:b/>
          <w:bCs/>
        </w:rPr>
        <w:t>1</w:t>
      </w:r>
      <w:r w:rsidRPr="00893F3F">
        <w:t>, (2017).</w:t>
      </w:r>
    </w:p>
    <w:p w14:paraId="6EEC2D4E" w14:textId="77777777" w:rsidR="00893F3F" w:rsidRDefault="00893F3F" w:rsidP="00DF00F2">
      <w:pPr>
        <w:ind w:firstLine="0"/>
      </w:pPr>
    </w:p>
    <w:p w14:paraId="616930DD" w14:textId="7C91F0E1" w:rsidR="00FF3C62" w:rsidRDefault="00FF3C62" w:rsidP="00DF00F2">
      <w:pPr>
        <w:ind w:firstLine="0"/>
      </w:pPr>
      <w:r w:rsidRPr="00FF3C62">
        <w:rPr>
          <w:lang w:val="it-IT"/>
        </w:rPr>
        <w:t xml:space="preserve">Suppasri, A., Maly, E., Kitamura, M., Syamsidik, Pescaroli, G., Alexander, D., &amp; Imamura, F. (2021). </w:t>
      </w:r>
      <w:r w:rsidRPr="00FF3C62">
        <w:t xml:space="preserve">Cascading disasters triggered by tsunami hazards: A perspective for critical infrastructure resilience and disaster risk reduction. International Journal of Disaster Risk Reduction, 66, 102597. </w:t>
      </w:r>
      <w:hyperlink r:id="rId17" w:history="1">
        <w:r w:rsidRPr="000204AC">
          <w:rPr>
            <w:rStyle w:val="Hyperlink"/>
          </w:rPr>
          <w:t>https://doi.org/10.1016/j.ijdrr.2021.102597</w:t>
        </w:r>
      </w:hyperlink>
    </w:p>
    <w:p w14:paraId="516E4D32" w14:textId="77777777" w:rsidR="00FF3C62" w:rsidRDefault="00FF3C62" w:rsidP="00DF00F2">
      <w:pPr>
        <w:ind w:firstLine="0"/>
      </w:pPr>
    </w:p>
    <w:p w14:paraId="18B29D01" w14:textId="7E720F08" w:rsidR="009D49B6" w:rsidRDefault="009D49B6" w:rsidP="00DF00F2">
      <w:pPr>
        <w:ind w:firstLine="0"/>
      </w:pPr>
      <w:r w:rsidRPr="009D49B6">
        <w:t xml:space="preserve">Tabari, H., Madani, K., &amp; Willem, P. (2020). The contribution of anthropogenic influence to more anomalous extreme precipitation in Europe. Environmental Research Letters, 15(10), 104077. </w:t>
      </w:r>
      <w:hyperlink r:id="rId18" w:history="1">
        <w:r w:rsidRPr="000204AC">
          <w:rPr>
            <w:rStyle w:val="Hyperlink"/>
          </w:rPr>
          <w:t>https://doi.org/10.1088/1748-9326/abb268</w:t>
        </w:r>
      </w:hyperlink>
    </w:p>
    <w:p w14:paraId="3A3F3B8E" w14:textId="77777777" w:rsidR="009D49B6" w:rsidRDefault="009D49B6" w:rsidP="00DF00F2">
      <w:pPr>
        <w:ind w:firstLine="0"/>
      </w:pPr>
    </w:p>
    <w:p w14:paraId="709F3FEE" w14:textId="020593E4" w:rsidR="005A2184" w:rsidRDefault="005A2184" w:rsidP="00DF00F2">
      <w:pPr>
        <w:ind w:firstLine="0"/>
      </w:pPr>
      <w:r w:rsidRPr="005A2184">
        <w:t xml:space="preserve">Ward, P., Jongman, B., Weiland, F., Bouwman, A., Beek, L., </w:t>
      </w:r>
      <w:proofErr w:type="spellStart"/>
      <w:r w:rsidRPr="005A2184">
        <w:t>Bierkens</w:t>
      </w:r>
      <w:proofErr w:type="spellEnd"/>
      <w:r w:rsidRPr="005A2184">
        <w:t>, M., … &amp; Winsemius, H. (2013). Assessing flood risk at the global scale: model setup, results, and sensitivity. Environmental Research Letters, 8(4), 044019. https://doi.org/10.1088/1748-9326/8/4/044019</w:t>
      </w:r>
    </w:p>
    <w:p w14:paraId="5FEC6172" w14:textId="77777777" w:rsidR="00F108C4" w:rsidRDefault="00F108C4" w:rsidP="00054BB0">
      <w:pPr>
        <w:ind w:firstLine="0"/>
      </w:pPr>
    </w:p>
    <w:p w14:paraId="72935496" w14:textId="04C2D513" w:rsidR="00465B7C" w:rsidRDefault="00732D6F" w:rsidP="00054BB0">
      <w:pPr>
        <w:ind w:firstLine="0"/>
      </w:pPr>
      <w:r w:rsidRPr="00732D6F">
        <w:t>Westra, S., H. J. Fowler, J. P. Evans, L. V. Alexander, P. Berg, F. Johnson, E. J. Kendon, G. Lenderink, and N. M. Roberts (2014), Future changes to the intensity and frequency of short-duration extreme rainfall, </w:t>
      </w:r>
      <w:r w:rsidRPr="00732D6F">
        <w:rPr>
          <w:i/>
          <w:iCs/>
        </w:rPr>
        <w:t xml:space="preserve">Rev. </w:t>
      </w:r>
      <w:proofErr w:type="spellStart"/>
      <w:r w:rsidRPr="00732D6F">
        <w:rPr>
          <w:i/>
          <w:iCs/>
        </w:rPr>
        <w:t>Geophys</w:t>
      </w:r>
      <w:proofErr w:type="spellEnd"/>
      <w:r w:rsidRPr="00732D6F">
        <w:rPr>
          <w:i/>
          <w:iCs/>
        </w:rPr>
        <w:t>.</w:t>
      </w:r>
      <w:r w:rsidRPr="00732D6F">
        <w:t>, 52, 522–555, doi:</w:t>
      </w:r>
      <w:hyperlink r:id="rId19" w:tgtFrame="_blank" w:tooltip="Link to external resource: 10.1002/2014RG000464" w:history="1">
        <w:r w:rsidRPr="00732D6F">
          <w:rPr>
            <w:rStyle w:val="Hyperlink"/>
          </w:rPr>
          <w:t>10.1002/2014RG000464</w:t>
        </w:r>
      </w:hyperlink>
      <w:r w:rsidRPr="00732D6F">
        <w:t>.</w:t>
      </w:r>
    </w:p>
    <w:p w14:paraId="3F313BB2" w14:textId="77777777" w:rsidR="00732D6F" w:rsidRDefault="00732D6F" w:rsidP="00054BB0">
      <w:pPr>
        <w:ind w:firstLine="0"/>
      </w:pPr>
    </w:p>
    <w:p w14:paraId="00AD6196" w14:textId="740497D9" w:rsidR="005919EE" w:rsidRDefault="005919EE" w:rsidP="00054BB0">
      <w:pPr>
        <w:ind w:firstLine="0"/>
      </w:pPr>
      <w:proofErr w:type="spellStart"/>
      <w:r w:rsidRPr="005919EE">
        <w:t>Zittis</w:t>
      </w:r>
      <w:proofErr w:type="spellEnd"/>
      <w:r w:rsidRPr="005919EE">
        <w:t xml:space="preserve">, G., Bruggeman, A., &amp; </w:t>
      </w:r>
      <w:proofErr w:type="spellStart"/>
      <w:r w:rsidRPr="005919EE">
        <w:t>Lelieveld</w:t>
      </w:r>
      <w:proofErr w:type="spellEnd"/>
      <w:r w:rsidRPr="005919EE">
        <w:t xml:space="preserve">, J. (2021). Revisiting future extreme precipitation trends in the Mediterranean. Weather and Climate Extremes., 34, 100380. </w:t>
      </w:r>
      <w:hyperlink r:id="rId20" w:history="1">
        <w:r w:rsidRPr="000204AC">
          <w:rPr>
            <w:rStyle w:val="Hyperlink"/>
          </w:rPr>
          <w:t>https://doi.org/10.1016/j.wace.2021.100380</w:t>
        </w:r>
      </w:hyperlink>
    </w:p>
    <w:p w14:paraId="2E20C6D1" w14:textId="77777777" w:rsidR="005919EE" w:rsidRDefault="005919EE" w:rsidP="00054BB0">
      <w:pPr>
        <w:ind w:firstLine="0"/>
      </w:pPr>
    </w:p>
    <w:bookmarkEnd w:id="1"/>
    <w:bookmarkEnd w:id="2"/>
    <w:p w14:paraId="5C7DEB8B" w14:textId="6DFAA861" w:rsidR="003848C7" w:rsidRDefault="00D00A41" w:rsidP="00C1276F">
      <w:pPr>
        <w:pStyle w:val="Heading1"/>
        <w:rPr>
          <w:rFonts w:cstheme="minorHAnsi"/>
        </w:rPr>
      </w:pPr>
      <w:r w:rsidRPr="003D1187">
        <w:rPr>
          <w:rFonts w:cstheme="minorHAnsi"/>
        </w:rPr>
        <w:t>Data</w:t>
      </w:r>
    </w:p>
    <w:p w14:paraId="4E185509" w14:textId="3955BC26" w:rsidR="00DD6C1D" w:rsidRDefault="00FB132B" w:rsidP="00526358">
      <w:pPr>
        <w:pStyle w:val="Heading2"/>
      </w:pPr>
      <w:r>
        <w:t>Point-scale o</w:t>
      </w:r>
      <w:r w:rsidR="00526358">
        <w:t>bservational climatolog</w:t>
      </w:r>
      <w:r w:rsidR="00B666C2">
        <w:t>y</w:t>
      </w:r>
    </w:p>
    <w:p w14:paraId="27381342" w14:textId="5BFD5802" w:rsidR="00DB5EB3" w:rsidRPr="00AA170D" w:rsidRDefault="007E2E7F" w:rsidP="00EE3368">
      <w:r w:rsidRPr="007E2E7F">
        <w:t>The point-scale observational rainfall climatologies were computed using 24-hourly rainfall from surface synoptic observations (SYNOP) from the Global Telecommunication System (GTS) network and stored internally at ECMWF. SYNOP data consists of standardized meteorological reports, historical and near-real time, that ensure consistency in data quality and format across diverse regions. To enhance the spatial coverage of rain gauges used to compute the rainfall climatologies, high-density national rain gauge networks available internally at ECMWF, primarily from European countries</w:t>
      </w:r>
      <w:r w:rsidR="00C3287D">
        <w:t xml:space="preserve"> </w:t>
      </w:r>
      <w:sdt>
        <w:sdtPr>
          <w:rPr>
            <w:color w:val="000000"/>
          </w:rPr>
          <w:tag w:val="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903060052"/>
          <w:placeholder>
            <w:docPart w:val="DefaultPlaceholder_-1854013440"/>
          </w:placeholder>
        </w:sdtPr>
        <w:sdtEndPr/>
        <w:sdtContent>
          <w:r w:rsidR="00D3666F" w:rsidRPr="00D3666F">
            <w:rPr>
              <w:rFonts w:eastAsia="Times New Roman"/>
              <w:color w:val="000000"/>
            </w:rPr>
            <w:t>(Haiden &amp; Duffy, 2016)</w:t>
          </w:r>
        </w:sdtContent>
      </w:sdt>
      <w:r w:rsidRPr="007E2E7F">
        <w:t>, were also integrated into the analysis. The observations were manually quality-controlled to remove erroneous values. Focus was given to eliminating erroneous high totals, which, if not corrected, could have significantly distorted the upper tails of the climatological distribution, leading to inaccurate results. Given the increased number of SYNOP observations at ECMWF from the 2000s, the analysis focused on the 20-year period between 1 January 2000 to 31 December 2019. For each location, the rainfall climatology was computed when at least 50% of the days within this period had valid observations, ensuring a reliable and comprehensive representation of the rainfall distribution.</w:t>
      </w:r>
    </w:p>
    <w:p w14:paraId="02AF5803" w14:textId="3E41B89D" w:rsidR="004324A8" w:rsidRPr="004324A8" w:rsidRDefault="00DD6C1D" w:rsidP="004324A8">
      <w:pPr>
        <w:pStyle w:val="Heading2"/>
      </w:pPr>
      <w:r>
        <w:t>NWP-modelled climatologies</w:t>
      </w:r>
    </w:p>
    <w:p w14:paraId="62828D5F" w14:textId="1FBA3037" w:rsidR="003D1187" w:rsidRPr="0008596D" w:rsidRDefault="0008596D" w:rsidP="00DD6C1D">
      <w:pPr>
        <w:pStyle w:val="Heading3"/>
        <w:rPr>
          <w:lang w:val="it-IT"/>
        </w:rPr>
      </w:pPr>
      <w:r w:rsidRPr="0008596D">
        <w:rPr>
          <w:lang w:val="it-IT"/>
        </w:rPr>
        <w:t xml:space="preserve">ERA5 </w:t>
      </w:r>
      <w:r w:rsidR="003D1187" w:rsidRPr="0008596D">
        <w:rPr>
          <w:lang w:val="it-IT"/>
        </w:rPr>
        <w:t>Reanalysis</w:t>
      </w:r>
      <w:r w:rsidRPr="0008596D">
        <w:rPr>
          <w:lang w:val="it-IT"/>
        </w:rPr>
        <w:t xml:space="preserve"> </w:t>
      </w:r>
      <w:r>
        <w:rPr>
          <w:lang w:val="it-IT"/>
        </w:rPr>
        <w:t>(ERA5)</w:t>
      </w:r>
      <w:r w:rsidRPr="0008596D">
        <w:rPr>
          <w:lang w:val="it-IT"/>
        </w:rPr>
        <w:t xml:space="preserve"> and ERA5 </w:t>
      </w:r>
      <w:r w:rsidRPr="00906942">
        <w:rPr>
          <w:lang w:val="it-IT"/>
        </w:rPr>
        <w:t>Ensemble Data Assimilation (ERA5</w:t>
      </w:r>
      <w:r>
        <w:rPr>
          <w:lang w:val="it-IT"/>
        </w:rPr>
        <w:t>-</w:t>
      </w:r>
      <w:r w:rsidRPr="00906942">
        <w:rPr>
          <w:lang w:val="it-IT"/>
        </w:rPr>
        <w:t>EDA)</w:t>
      </w:r>
      <w:r w:rsidRPr="0008596D">
        <w:rPr>
          <w:lang w:val="it-IT"/>
        </w:rPr>
        <w:t xml:space="preserve">: </w:t>
      </w:r>
    </w:p>
    <w:p w14:paraId="3B26BA2A" w14:textId="7E6CA33A" w:rsidR="0008596D" w:rsidRDefault="0072279B" w:rsidP="00641A1D">
      <w:r w:rsidRPr="0072279B">
        <w:t xml:space="preserve">ERA5 is the fifth generation of atmospheric reanalysis </w:t>
      </w:r>
      <w:r>
        <w:t xml:space="preserve">produced at </w:t>
      </w:r>
      <w:r w:rsidR="00D75E71">
        <w:t xml:space="preserve">ECMWF </w:t>
      </w:r>
      <w:sdt>
        <w:sdtPr>
          <w:rPr>
            <w:color w:val="000000"/>
          </w:rPr>
          <w:tag w:val="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
          <w:id w:val="323863146"/>
          <w:placeholder>
            <w:docPart w:val="DefaultPlaceholder_-1854013440"/>
          </w:placeholder>
        </w:sdtPr>
        <w:sdtEndPr/>
        <w:sdtContent>
          <w:r w:rsidR="00D3666F" w:rsidRPr="00D3666F">
            <w:rPr>
              <w:color w:val="000000"/>
            </w:rPr>
            <w:t>(Hersbach et al., 2020)</w:t>
          </w:r>
        </w:sdtContent>
      </w:sdt>
      <w:r w:rsidR="00D75E71">
        <w:rPr>
          <w:color w:val="000000"/>
        </w:rPr>
        <w:t xml:space="preserve">. Compared to its </w:t>
      </w:r>
      <w:r w:rsidR="003D1187" w:rsidRPr="003D1187">
        <w:t xml:space="preserve">predecessor ERA-Interim, </w:t>
      </w:r>
      <w:r w:rsidR="0008596D">
        <w:t xml:space="preserve">ERA5 </w:t>
      </w:r>
      <w:r w:rsidR="003D1187" w:rsidRPr="003D1187">
        <w:t>offer</w:t>
      </w:r>
      <w:r w:rsidR="0008596D">
        <w:t>s</w:t>
      </w:r>
      <w:r w:rsidR="003D1187" w:rsidRPr="003D1187">
        <w:t xml:space="preserve"> higher spatial (</w:t>
      </w:r>
      <w:r w:rsidR="0008596D">
        <w:t>~</w:t>
      </w:r>
      <w:r w:rsidR="003D1187" w:rsidRPr="003D1187">
        <w:t>31 km) and temporal resolution (hourly), providing more detailed insights into global atmospheric processes. The ERA5 dataset assimilates a diverse range of observational data from satellites, weather balloons, aircraft, and ground stations, employing a 4D-Var assimilation system. This system not only improves the accuracy of the data by adjusting it in four dimensions (three spatial and one temporal) but also enhances the continuity and stability of the climatological records. The data spans from 19</w:t>
      </w:r>
      <w:r w:rsidR="0008596D">
        <w:t>40</w:t>
      </w:r>
      <w:r w:rsidR="003D1187" w:rsidRPr="003D1187">
        <w:t xml:space="preserve"> to the present, allowing for long-term climate variability and trend analysis. </w:t>
      </w:r>
      <w:r w:rsidR="007E58F0">
        <w:t xml:space="preserve">It also allows to </w:t>
      </w:r>
      <w:r w:rsidR="003D1187" w:rsidRPr="003D1187">
        <w:t>validat</w:t>
      </w:r>
      <w:r w:rsidR="00C15BD6">
        <w:t>e t</w:t>
      </w:r>
      <w:r w:rsidR="003D1187" w:rsidRPr="003D1187">
        <w:t>he performance of weather prediction models against observed atmospheric conditions</w:t>
      </w:r>
      <w:r w:rsidR="00C15BD6">
        <w:t>.</w:t>
      </w:r>
      <w:r w:rsidR="004324A8">
        <w:t xml:space="preserve"> </w:t>
      </w:r>
      <w:r w:rsidR="00962818">
        <w:t xml:space="preserve">Providing a single realization per day, </w:t>
      </w:r>
      <w:r w:rsidR="00ED548D">
        <w:t xml:space="preserve">the maximum rainfall </w:t>
      </w:r>
      <w:r w:rsidR="00802B9E">
        <w:t>totals that can be computed in the</w:t>
      </w:r>
      <w:r w:rsidR="00641A1D">
        <w:t xml:space="preserve"> </w:t>
      </w:r>
      <w:r w:rsidR="00AD3CE8">
        <w:t>E</w:t>
      </w:r>
      <w:r w:rsidR="00641A1D">
        <w:t>RA5-derived</w:t>
      </w:r>
      <w:r w:rsidR="00802B9E">
        <w:t xml:space="preserve"> climatology correspond</w:t>
      </w:r>
      <w:r w:rsidR="00641A1D">
        <w:t>s</w:t>
      </w:r>
      <w:r w:rsidR="00802B9E">
        <w:t xml:space="preserve"> to </w:t>
      </w:r>
      <w:r w:rsidR="00641A1D">
        <w:t>the 20-year return period</w:t>
      </w:r>
      <w:r w:rsidR="00DB5EB3">
        <w:t>.</w:t>
      </w:r>
    </w:p>
    <w:p w14:paraId="28575F75" w14:textId="6C80C8C1" w:rsidR="00AD3CE8" w:rsidRPr="003D1187" w:rsidRDefault="003D1187" w:rsidP="00925DC0">
      <w:r w:rsidRPr="003D1187">
        <w:t xml:space="preserve">The ERA5 Ensemble Data Assimilation (EDA) system enhances the robustness of the ERA5 reanalysis by incorporating ensemble forecasting techniques, which generate multiple simulations with slightly varied initial conditions. This approach not only estimates the most likely state of the atmosphere but also quantifies the uncertainty associated with observational errors and limitations within the forecasting model itself. Each ensemble member of the ERA5 EDA provides a possible realization of the atmospheric state, which, when aggregated, offers a probabilistic forecast that is crucial for risk assessment and decision-making processes in climate studies. </w:t>
      </w:r>
      <w:r w:rsidR="000A4D63">
        <w:t>ERA5-EDA has 10 ensemble members, run</w:t>
      </w:r>
      <w:r w:rsidR="00B572DE">
        <w:t>ning</w:t>
      </w:r>
      <w:r w:rsidR="000A4D63">
        <w:t xml:space="preserve"> at 62 km spatial resolution and at 3 hour temporal resolution.</w:t>
      </w:r>
      <w:r w:rsidR="00696E2F">
        <w:t xml:space="preserve"> </w:t>
      </w:r>
      <w:r w:rsidR="00696E2F">
        <w:fldChar w:fldCharType="begin"/>
      </w:r>
      <w:r w:rsidR="00696E2F">
        <w:instrText xml:space="preserve"> REF _Ref177395351 \h </w:instrText>
      </w:r>
      <w:r w:rsidR="00696E2F">
        <w:fldChar w:fldCharType="separate"/>
      </w:r>
      <w:r w:rsidR="00696E2F" w:rsidRPr="003D1187">
        <w:t xml:space="preserve">Figure </w:t>
      </w:r>
      <w:r w:rsidR="00696E2F" w:rsidRPr="003D1187">
        <w:rPr>
          <w:noProof/>
        </w:rPr>
        <w:t>1</w:t>
      </w:r>
      <w:r w:rsidR="00696E2F">
        <w:fldChar w:fldCharType="end"/>
      </w:r>
      <w:r w:rsidR="00696E2F">
        <w:t>b shows the rainfall values (in mm/24h) corresponding to the 10-year return period in ERA5.</w:t>
      </w:r>
      <w:r w:rsidR="00147828">
        <w:t xml:space="preserve"> Since the 10 ensemble members</w:t>
      </w:r>
      <w:r w:rsidR="00AD3CE8">
        <w:t xml:space="preserve"> of ERA5-EDA</w:t>
      </w:r>
      <w:r w:rsidR="00147828">
        <w:t xml:space="preserve"> were used to compute independent realizations of 24-hourly rainfall totals</w:t>
      </w:r>
      <w:r w:rsidR="00AD3CE8">
        <w:t xml:space="preserve"> per day, , the maximum rainfall total that can be computed corresponds to the 20-year return period (</w:t>
      </w:r>
      <w:r w:rsidR="00AD3CE8">
        <w:fldChar w:fldCharType="begin"/>
      </w:r>
      <w:r w:rsidR="00AD3CE8">
        <w:instrText xml:space="preserve"> REF _Ref177398464 \h </w:instrText>
      </w:r>
      <w:r w:rsidR="00AD3CE8">
        <w:fldChar w:fldCharType="separate"/>
      </w:r>
      <w:r w:rsidR="00AD3CE8">
        <w:t xml:space="preserve">Table </w:t>
      </w:r>
      <w:r w:rsidR="00AD3CE8">
        <w:rPr>
          <w:noProof/>
        </w:rPr>
        <w:t>1</w:t>
      </w:r>
      <w:r w:rsidR="00AD3CE8">
        <w:fldChar w:fldCharType="end"/>
      </w:r>
      <w:r w:rsidR="00AD3CE8">
        <w:t>, row 3).</w:t>
      </w:r>
    </w:p>
    <w:p w14:paraId="11970871" w14:textId="77777777" w:rsidR="003D1187" w:rsidRPr="003D1187" w:rsidRDefault="003D1187" w:rsidP="00DD6C1D">
      <w:pPr>
        <w:pStyle w:val="Heading3"/>
      </w:pPr>
      <w:r w:rsidRPr="003D1187">
        <w:t>ECMWF Reforecasts</w:t>
      </w:r>
    </w:p>
    <w:p w14:paraId="6F72D0AD" w14:textId="5A85AC51" w:rsidR="00DB5EB3" w:rsidRDefault="00AF4517" w:rsidP="00DB5EB3">
      <w:r>
        <w:t>R</w:t>
      </w:r>
      <w:r w:rsidRPr="003D1187">
        <w:t xml:space="preserve">eforecasts are </w:t>
      </w:r>
      <w:r>
        <w:t>created</w:t>
      </w:r>
      <w:r w:rsidRPr="003D1187">
        <w:t xml:space="preserve"> by retrospectively applying the latest operational model settings to past weather events</w:t>
      </w:r>
      <w:r>
        <w:t xml:space="preserve">, creating a historical </w:t>
      </w:r>
      <w:r w:rsidRPr="003D1187">
        <w:t>dataset</w:t>
      </w:r>
      <w:r>
        <w:t xml:space="preserve"> with no</w:t>
      </w:r>
      <w:r w:rsidRPr="003D1187">
        <w:t xml:space="preserve"> discrepancies caused by historical changes in model configurations</w:t>
      </w:r>
      <w:r>
        <w:t xml:space="preserve">. Hence, reforecasts </w:t>
      </w:r>
      <w:r w:rsidRPr="003D1187">
        <w:t>provid</w:t>
      </w:r>
      <w:r>
        <w:t>e</w:t>
      </w:r>
      <w:r w:rsidRPr="003D1187">
        <w:t xml:space="preserve"> a consistent basis for evaluating accuracy and bias of</w:t>
      </w:r>
      <w:r>
        <w:t xml:space="preserve"> </w:t>
      </w:r>
      <w:r w:rsidRPr="003D1187">
        <w:t>weather prediction models</w:t>
      </w:r>
      <w:r w:rsidR="000A4D63">
        <w:t xml:space="preserve">, and </w:t>
      </w:r>
      <w:r w:rsidR="000A4D63" w:rsidRPr="003D1187">
        <w:t>developing adjustments that correct systematic model biases</w:t>
      </w:r>
      <w:r w:rsidR="000A4D63">
        <w:t xml:space="preserve">. </w:t>
      </w:r>
      <w:r w:rsidR="000A4D63" w:rsidRPr="003D1187">
        <w:t>Th</w:t>
      </w:r>
      <w:r w:rsidR="000A4D63">
        <w:t>e</w:t>
      </w:r>
      <w:r w:rsidR="000A4D63" w:rsidRPr="003D1187">
        <w:t xml:space="preserve"> uniformity</w:t>
      </w:r>
      <w:r w:rsidR="000A4D63">
        <w:t xml:space="preserve"> of reforecasts</w:t>
      </w:r>
      <w:r w:rsidR="000A4D63" w:rsidRPr="003D1187">
        <w:t xml:space="preserve"> is crucial for </w:t>
      </w:r>
      <w:r w:rsidR="000A4D63">
        <w:t>this</w:t>
      </w:r>
      <w:r w:rsidR="000A4D63" w:rsidRPr="003D1187">
        <w:t xml:space="preserve"> analysis, as it ensures that differences in climatological patterns are attributable to actual atmospheric variations rather than artifacts of evolving model technologies.</w:t>
      </w:r>
      <w:r w:rsidR="000A4D63">
        <w:t xml:space="preserve"> In this study, the 46r1 model cycle was considered as it was produced for over a year and, hence, we can use only one model cycle, and it runs over a similar period of interest (1st July 1999 to 30</w:t>
      </w:r>
      <w:r w:rsidR="000A4D63" w:rsidRPr="000A4D63">
        <w:rPr>
          <w:vertAlign w:val="superscript"/>
        </w:rPr>
        <w:t>th</w:t>
      </w:r>
      <w:r w:rsidR="000A4D63">
        <w:t xml:space="preserve"> June 2019).</w:t>
      </w:r>
      <w:r w:rsidR="00696E2F">
        <w:t xml:space="preserve"> </w:t>
      </w:r>
    </w:p>
    <w:p w14:paraId="5D47A30B" w14:textId="71C8C7CB" w:rsidR="003D1187" w:rsidRDefault="003843A0" w:rsidP="00DD6C1D">
      <w:pPr>
        <w:pStyle w:val="Heading3"/>
      </w:pPr>
      <w:r>
        <w:t>ERA5-ecPoint</w:t>
      </w:r>
    </w:p>
    <w:p w14:paraId="0BF0C816" w14:textId="40C653C2" w:rsidR="007E79C7" w:rsidRDefault="00D63661" w:rsidP="004425EC">
      <w:r>
        <w:t>Observation-based climatologies help detect trends and patterns in the climate over a long period of time and can contextualise extreme, high-impact weather events. However, observations can be inaccurate and are unevenly distributed in space and time. The ERA5 reanalysis, which is produced by the Copernicus Climate Change Service (C3S) run by ECMWF and is based on state</w:t>
      </w:r>
      <w:r>
        <w:rPr>
          <w:rFonts w:ascii="Cambria Math" w:hAnsi="Cambria Math" w:cs="Cambria Math"/>
        </w:rPr>
        <w:t>‑</w:t>
      </w:r>
      <w:r>
        <w:t>of</w:t>
      </w:r>
      <w:r>
        <w:rPr>
          <w:rFonts w:ascii="Cambria Math" w:hAnsi="Cambria Math" w:cs="Cambria Math"/>
        </w:rPr>
        <w:t>‑</w:t>
      </w:r>
      <w:r>
        <w:t>the</w:t>
      </w:r>
      <w:r>
        <w:rPr>
          <w:rFonts w:ascii="Cambria Math" w:hAnsi="Cambria Math" w:cs="Cambria Math"/>
        </w:rPr>
        <w:t>‑</w:t>
      </w:r>
      <w:r>
        <w:t>art data assimilation and numerical weather prediction (NWP), provides an alternative: an accurate, temporally consistent, gridded estimate of the past state of the Earth system worldwide. However, this does not satisfy all needs due to ERA5’s relatively coarse model resolution, which precludes representation of localised extremes, and because of some intrinsic biases. Within the Highlander project, co</w:t>
      </w:r>
      <w:r>
        <w:rPr>
          <w:rFonts w:ascii="Cambria Math" w:hAnsi="Cambria Math" w:cs="Cambria Math"/>
        </w:rPr>
        <w:t>‑</w:t>
      </w:r>
      <w:r>
        <w:t>financed by the EU and coordinated by Italy</w:t>
      </w:r>
      <w:r>
        <w:rPr>
          <w:rFonts w:ascii="Calibri" w:hAnsi="Calibri" w:cs="Calibri"/>
        </w:rPr>
        <w:t>’</w:t>
      </w:r>
      <w:r>
        <w:t>s Cineca computing centre, ECMWF</w:t>
      </w:r>
      <w:r>
        <w:rPr>
          <w:rFonts w:ascii="Calibri" w:hAnsi="Calibri" w:cs="Calibri"/>
        </w:rPr>
        <w:t>’</w:t>
      </w:r>
      <w:r>
        <w:t xml:space="preserve">s ecPoint post-processing technique was applied to raw ERA5 </w:t>
      </w:r>
      <w:r>
        <w:rPr>
          <w:rFonts w:ascii="Calibri" w:hAnsi="Calibri" w:cs="Calibri"/>
        </w:rPr>
        <w:t>‘</w:t>
      </w:r>
      <w:r>
        <w:t>deterministic</w:t>
      </w:r>
      <w:r>
        <w:rPr>
          <w:rFonts w:ascii="Calibri" w:hAnsi="Calibri" w:cs="Calibri"/>
        </w:rPr>
        <w:t>’</w:t>
      </w:r>
      <w:r>
        <w:t xml:space="preserve"> fields to address ERA5 limitations</w:t>
      </w:r>
      <w:r w:rsidR="007F646B">
        <w:t xml:space="preserve"> </w:t>
      </w:r>
      <w:sdt>
        <w:sdtPr>
          <w:rPr>
            <w:color w:val="000000"/>
          </w:rPr>
          <w:tag w:val="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
          <w:id w:val="-2038113258"/>
          <w:placeholder>
            <w:docPart w:val="DefaultPlaceholder_-1854013440"/>
          </w:placeholder>
        </w:sdtPr>
        <w:sdtEndPr/>
        <w:sdtContent>
          <w:r w:rsidR="00D3666F" w:rsidRPr="00D3666F">
            <w:rPr>
              <w:color w:val="000000"/>
            </w:rPr>
            <w:t>(Hewson et al., 2023)</w:t>
          </w:r>
        </w:sdtContent>
      </w:sdt>
      <w:r>
        <w:t>. ecPoint is formulated for independent application to any single model realisation and aims</w:t>
      </w:r>
      <w:r w:rsidR="00102957">
        <w:t xml:space="preserve"> to</w:t>
      </w:r>
      <w:r>
        <w:t xml:space="preserve"> infer sub-grid variability and to correct biases (both according to ongoing weather and geographical scenarios). </w:t>
      </w:r>
      <w:r w:rsidR="007E79C7">
        <w:t>So,</w:t>
      </w:r>
      <w:r>
        <w:t xml:space="preserve"> in this way we create much more reliable (probabilistic) point-scale climatologies. ERA5_ecPoint has so far been created for 1950 to </w:t>
      </w:r>
      <w:r w:rsidR="008F524C">
        <w:t>near-real time</w:t>
      </w:r>
      <w:r>
        <w:t>, for 24- and 12</w:t>
      </w:r>
      <w:r>
        <w:rPr>
          <w:rFonts w:ascii="Cambria Math" w:hAnsi="Cambria Math" w:cs="Cambria Math"/>
        </w:rPr>
        <w:t>‑</w:t>
      </w:r>
      <w:r>
        <w:t>hourly rainfall, and 24 h minimum, maximum, and mean 2m temperature. Two product classes were developed: grid-scale bias-corrected (</w:t>
      </w:r>
      <w:r>
        <w:rPr>
          <w:rFonts w:ascii="Calibri" w:hAnsi="Calibri" w:cs="Calibri"/>
        </w:rPr>
        <w:t>‘</w:t>
      </w:r>
      <w:r>
        <w:t>deterministic</w:t>
      </w:r>
      <w:r>
        <w:rPr>
          <w:rFonts w:ascii="Calibri" w:hAnsi="Calibri" w:cs="Calibri"/>
        </w:rPr>
        <w:t>’</w:t>
      </w:r>
      <w:r>
        <w:t>) and point-scale (probabilistic; percentiles 1 to 99). Currently</w:t>
      </w:r>
      <w:r w:rsidR="007E79C7">
        <w:t>, ERA5-ecPoint is</w:t>
      </w:r>
      <w:r>
        <w:t xml:space="preserve"> provided on its native (reduced Gaussian) grid, with a spatial resolution of approximately 31 km (TL639)</w:t>
      </w:r>
      <w:bookmarkStart w:id="3" w:name="_Toc72741639"/>
      <w:r w:rsidR="007E79C7">
        <w:t>.</w:t>
      </w:r>
      <w:r w:rsidR="00AA454D">
        <w:t xml:space="preserve"> </w:t>
      </w:r>
    </w:p>
    <w:p w14:paraId="7A0CF22B" w14:textId="22CF760E" w:rsidR="004D4F5B" w:rsidRDefault="00953A98" w:rsidP="007E79C7">
      <w:pPr>
        <w:pStyle w:val="Heading1"/>
      </w:pPr>
      <w:r w:rsidRPr="003D1187">
        <w:t>Methods</w:t>
      </w:r>
      <w:bookmarkEnd w:id="3"/>
    </w:p>
    <w:p w14:paraId="59EDA28F" w14:textId="3661DD2F" w:rsidR="006E400D" w:rsidRDefault="006E400D" w:rsidP="006E400D">
      <w:pPr>
        <w:pStyle w:val="Heading2"/>
      </w:pPr>
      <w:bookmarkStart w:id="4" w:name="_Ref177442019"/>
      <w:r>
        <w:t>Computation of the rainfall climatologies</w:t>
      </w:r>
      <w:bookmarkEnd w:id="4"/>
    </w:p>
    <w:p w14:paraId="7EFE2FE5" w14:textId="32164D9E" w:rsidR="000F6A7C" w:rsidRDefault="00925DC0" w:rsidP="0020227D">
      <w:r>
        <w:t xml:space="preserve">The </w:t>
      </w:r>
      <w:r w:rsidR="00CB2354">
        <w:t>24-hourly</w:t>
      </w:r>
      <w:r w:rsidR="00C6241A" w:rsidRPr="00C6241A">
        <w:t xml:space="preserve"> rainfall realizations</w:t>
      </w:r>
      <w:r w:rsidR="00CB2354">
        <w:t xml:space="preserve"> ending at 00 UTC </w:t>
      </w:r>
      <w:r w:rsidR="00186C63">
        <w:t xml:space="preserve">were </w:t>
      </w:r>
      <w:r w:rsidR="00ED2E39">
        <w:t>computed</w:t>
      </w:r>
      <w:r w:rsidR="00186C63">
        <w:t xml:space="preserve"> for each day in the analysis period (</w:t>
      </w:r>
      <w:r>
        <w:t>01/01/</w:t>
      </w:r>
      <w:r w:rsidR="00186C63">
        <w:t xml:space="preserve">2000 to </w:t>
      </w:r>
      <w:r>
        <w:t>31/12/</w:t>
      </w:r>
      <w:r w:rsidR="00186C63">
        <w:t>2019)</w:t>
      </w:r>
      <w:r w:rsidR="00C6241A" w:rsidRPr="00C6241A">
        <w:t xml:space="preserve"> from</w:t>
      </w:r>
      <w:r w:rsidR="00186C63">
        <w:t xml:space="preserve"> the</w:t>
      </w:r>
      <w:r w:rsidR="00C6241A" w:rsidRPr="00C6241A">
        <w:t xml:space="preserve"> rain gauge observations and </w:t>
      </w:r>
      <w:r w:rsidR="00186C63">
        <w:t xml:space="preserve">the </w:t>
      </w:r>
      <w:r w:rsidR="00C6241A" w:rsidRPr="00C6241A">
        <w:t>reanalysis/reforecast datasets</w:t>
      </w:r>
      <w:r w:rsidR="007B2420">
        <w:t xml:space="preserve">. </w:t>
      </w:r>
      <w:r w:rsidR="002E4A17">
        <w:t xml:space="preserve">According to the considered dataset, a different number of daily realizations </w:t>
      </w:r>
      <w:r w:rsidR="007D44AB">
        <w:t>can</w:t>
      </w:r>
      <w:r w:rsidR="002E4A17">
        <w:t xml:space="preserve"> be computed (</w:t>
      </w:r>
      <w:r w:rsidR="002E4A17">
        <w:fldChar w:fldCharType="begin"/>
      </w:r>
      <w:r w:rsidR="002E4A17">
        <w:instrText xml:space="preserve"> REF _Ref177398464 \h </w:instrText>
      </w:r>
      <w:r w:rsidR="002E4A17">
        <w:fldChar w:fldCharType="separate"/>
      </w:r>
      <w:r w:rsidR="002E4A17">
        <w:t xml:space="preserve">Table </w:t>
      </w:r>
      <w:r w:rsidR="002E4A17">
        <w:rPr>
          <w:noProof/>
        </w:rPr>
        <w:t>1</w:t>
      </w:r>
      <w:r w:rsidR="002E4A17">
        <w:fldChar w:fldCharType="end"/>
      </w:r>
      <w:r w:rsidR="002E4A17">
        <w:t>, column</w:t>
      </w:r>
      <w:r w:rsidR="006E31D8">
        <w:t xml:space="preserve"> 6</w:t>
      </w:r>
      <w:r w:rsidR="00F02834">
        <w:t>)</w:t>
      </w:r>
      <w:r w:rsidR="00BC73A1">
        <w:t xml:space="preserve">. </w:t>
      </w:r>
      <w:r w:rsidR="002E4A17">
        <w:t>The total number of realizations in the 20-year analysis period</w:t>
      </w:r>
      <w:r w:rsidR="00B07EB3">
        <w:t xml:space="preserve"> (</w:t>
      </w:r>
      <w:r w:rsidR="00B07EB3">
        <w:fldChar w:fldCharType="begin"/>
      </w:r>
      <w:r w:rsidR="00B07EB3">
        <w:instrText xml:space="preserve"> REF _Ref177398464 \h </w:instrText>
      </w:r>
      <w:r w:rsidR="00B07EB3">
        <w:fldChar w:fldCharType="separate"/>
      </w:r>
      <w:r w:rsidR="00B07EB3">
        <w:t xml:space="preserve">Table </w:t>
      </w:r>
      <w:r w:rsidR="00B07EB3">
        <w:rPr>
          <w:noProof/>
        </w:rPr>
        <w:t>1</w:t>
      </w:r>
      <w:r w:rsidR="00B07EB3">
        <w:fldChar w:fldCharType="end"/>
      </w:r>
      <w:r w:rsidR="00B07EB3">
        <w:t>, column 6)</w:t>
      </w:r>
      <w:r w:rsidR="002222E3">
        <w:t xml:space="preserve"> were aggregated and ranked to compute </w:t>
      </w:r>
      <w:r w:rsidR="002222E3" w:rsidRPr="00C6241A">
        <w:t>a percentile-based climatology</w:t>
      </w:r>
      <w:r w:rsidR="002222E3">
        <w:t xml:space="preserve">. </w:t>
      </w:r>
      <w:r w:rsidR="001057EB">
        <w:t>Since the</w:t>
      </w:r>
      <w:r w:rsidR="00EC75C0">
        <w:t xml:space="preserve"> 1 in 10 year event </w:t>
      </w:r>
      <w:r w:rsidR="00651E43">
        <w:t>(= 99.97260</w:t>
      </w:r>
      <w:r w:rsidR="00651E43" w:rsidRPr="00651E43">
        <w:rPr>
          <w:vertAlign w:val="superscript"/>
        </w:rPr>
        <w:t>th</w:t>
      </w:r>
      <w:r w:rsidR="00651E43">
        <w:t xml:space="preserve"> percentile) </w:t>
      </w:r>
      <w:r w:rsidR="00EC75C0">
        <w:t>was the maximum</w:t>
      </w:r>
      <w:r w:rsidR="001057EB">
        <w:t xml:space="preserve"> rainfall event </w:t>
      </w:r>
      <w:r w:rsidR="00EC75C0">
        <w:t>that could be computed</w:t>
      </w:r>
      <w:r w:rsidR="004866A8">
        <w:t xml:space="preserve"> in the observational climatologies</w:t>
      </w:r>
      <w:r w:rsidR="00716EB2">
        <w:t xml:space="preserve"> (</w:t>
      </w:r>
      <w:r w:rsidR="00716EB2">
        <w:fldChar w:fldCharType="begin"/>
      </w:r>
      <w:r w:rsidR="00716EB2">
        <w:instrText xml:space="preserve"> REF _Ref177398464 \h </w:instrText>
      </w:r>
      <w:r w:rsidR="00716EB2">
        <w:fldChar w:fldCharType="separate"/>
      </w:r>
      <w:r w:rsidR="00716EB2">
        <w:t xml:space="preserve">Table </w:t>
      </w:r>
      <w:r w:rsidR="00716EB2">
        <w:rPr>
          <w:noProof/>
        </w:rPr>
        <w:t>1</w:t>
      </w:r>
      <w:r w:rsidR="00716EB2">
        <w:fldChar w:fldCharType="end"/>
      </w:r>
      <w:r w:rsidR="00716EB2">
        <w:t xml:space="preserve">, column </w:t>
      </w:r>
      <w:r w:rsidR="00AA6BC2">
        <w:t>7</w:t>
      </w:r>
      <w:r w:rsidR="00651E43">
        <w:t xml:space="preserve"> and 8</w:t>
      </w:r>
      <w:r w:rsidR="00307BED">
        <w:t>, row 1</w:t>
      </w:r>
      <w:r w:rsidR="00716EB2">
        <w:t>)</w:t>
      </w:r>
      <w:r w:rsidR="00EC75C0">
        <w:t xml:space="preserve">, </w:t>
      </w:r>
      <w:r w:rsidR="000F6A7C">
        <w:t xml:space="preserve">the comparison between </w:t>
      </w:r>
      <w:r w:rsidR="004866A8">
        <w:t xml:space="preserve">the latter and the NWP-modelled climatologies </w:t>
      </w:r>
      <w:r w:rsidR="00440689">
        <w:t>used</w:t>
      </w:r>
      <w:r w:rsidR="00E75395">
        <w:t xml:space="preserve"> events </w:t>
      </w:r>
      <w:r w:rsidR="0020227D">
        <w:t>up to a 10-year return period</w:t>
      </w:r>
      <w:r w:rsidR="00307BED">
        <w:t xml:space="preserve"> even though larger events could have been computed (</w:t>
      </w:r>
      <w:r w:rsidR="00307BED">
        <w:fldChar w:fldCharType="begin"/>
      </w:r>
      <w:r w:rsidR="00307BED">
        <w:instrText xml:space="preserve"> REF _Ref177398464 \h </w:instrText>
      </w:r>
      <w:r w:rsidR="00307BED">
        <w:fldChar w:fldCharType="separate"/>
      </w:r>
      <w:r w:rsidR="00307BED">
        <w:t xml:space="preserve">Table </w:t>
      </w:r>
      <w:r w:rsidR="00307BED">
        <w:rPr>
          <w:noProof/>
        </w:rPr>
        <w:t>1</w:t>
      </w:r>
      <w:r w:rsidR="00307BED">
        <w:fldChar w:fldCharType="end"/>
      </w:r>
      <w:r w:rsidR="00307BED">
        <w:t xml:space="preserve">, column </w:t>
      </w:r>
      <w:r w:rsidR="00DB359F">
        <w:t>7</w:t>
      </w:r>
      <w:r w:rsidR="00651E43">
        <w:t xml:space="preserve"> and 8</w:t>
      </w:r>
      <w:r w:rsidR="00307BED">
        <w:t>, rows 2 to 5).</w:t>
      </w:r>
      <w:r w:rsidR="00BE22B9">
        <w:t xml:space="preserve"> </w:t>
      </w:r>
      <w:r w:rsidR="00BE22B9">
        <w:fldChar w:fldCharType="begin"/>
      </w:r>
      <w:r w:rsidR="00BE22B9">
        <w:instrText xml:space="preserve"> REF _Ref177395351 \h </w:instrText>
      </w:r>
      <w:r w:rsidR="00BE22B9">
        <w:fldChar w:fldCharType="separate"/>
      </w:r>
      <w:r w:rsidR="00BE22B9" w:rsidRPr="003D1187">
        <w:t xml:space="preserve">Figure </w:t>
      </w:r>
      <w:r w:rsidR="00BE22B9" w:rsidRPr="003D1187">
        <w:rPr>
          <w:noProof/>
        </w:rPr>
        <w:t>1</w:t>
      </w:r>
      <w:r w:rsidR="00BE22B9">
        <w:fldChar w:fldCharType="end"/>
      </w:r>
      <w:r w:rsidR="00BE22B9">
        <w:t xml:space="preserve"> shows the rainfall values (in mm/24h) corresponding to the 10-year return period for the observational </w:t>
      </w:r>
      <w:r w:rsidR="004A5EAB">
        <w:t>(</w:t>
      </w:r>
      <w:r w:rsidR="004A5EAB">
        <w:fldChar w:fldCharType="begin"/>
      </w:r>
      <w:r w:rsidR="004A5EAB">
        <w:instrText xml:space="preserve"> REF _Ref177395351 \h </w:instrText>
      </w:r>
      <w:r w:rsidR="004A5EAB">
        <w:fldChar w:fldCharType="separate"/>
      </w:r>
      <w:r w:rsidR="004A5EAB" w:rsidRPr="003D1187">
        <w:t xml:space="preserve">Figure </w:t>
      </w:r>
      <w:r w:rsidR="004A5EAB" w:rsidRPr="003D1187">
        <w:rPr>
          <w:noProof/>
        </w:rPr>
        <w:t>1</w:t>
      </w:r>
      <w:r w:rsidR="004A5EAB">
        <w:fldChar w:fldCharType="end"/>
      </w:r>
      <w:r w:rsidR="004A5EAB">
        <w:t xml:space="preserve">) </w:t>
      </w:r>
      <w:r w:rsidR="00C50C4B">
        <w:t>and NWP-modelled</w:t>
      </w:r>
      <w:r w:rsidR="004A5EAB">
        <w:t xml:space="preserve"> </w:t>
      </w:r>
      <w:r w:rsidR="00BE22B9">
        <w:t>climatologies</w:t>
      </w:r>
      <w:r w:rsidR="004A5EAB">
        <w:t xml:space="preserve"> (</w:t>
      </w:r>
      <w:r w:rsidR="004A5EAB">
        <w:fldChar w:fldCharType="begin"/>
      </w:r>
      <w:r w:rsidR="004A5EAB">
        <w:instrText xml:space="preserve"> REF _Ref177395351 \h </w:instrText>
      </w:r>
      <w:r w:rsidR="004A5EAB">
        <w:fldChar w:fldCharType="separate"/>
      </w:r>
      <w:r w:rsidR="004A5EAB" w:rsidRPr="003D1187">
        <w:t xml:space="preserve">Figure </w:t>
      </w:r>
      <w:r w:rsidR="004A5EAB" w:rsidRPr="003D1187">
        <w:rPr>
          <w:noProof/>
        </w:rPr>
        <w:t>1</w:t>
      </w:r>
      <w:r w:rsidR="004A5EAB">
        <w:fldChar w:fldCharType="end"/>
      </w:r>
      <w:r w:rsidR="004A5EAB">
        <w:t>b-e)</w:t>
      </w:r>
      <w:r w:rsidR="00BE22B9">
        <w:t>.</w:t>
      </w:r>
    </w:p>
    <w:p w14:paraId="7728540A" w14:textId="6ECA6643" w:rsidR="006E400D" w:rsidRPr="006E400D" w:rsidRDefault="006E400D" w:rsidP="006E400D">
      <w:pPr>
        <w:pStyle w:val="Heading2"/>
      </w:pPr>
      <w:r>
        <w:t>Statistical test to assess representativeness of NWP-modelled climatologies of the observational ones</w:t>
      </w:r>
      <w:r w:rsidR="00A855A8">
        <w:t>: k-sample Anderson-Darling test</w:t>
      </w:r>
    </w:p>
    <w:p w14:paraId="45E3F976" w14:textId="04B9E50E" w:rsidR="001067CB" w:rsidRDefault="001067CB" w:rsidP="00FB00E1">
      <w:r w:rsidRPr="001067CB">
        <w:t>In the k-sample Anderson-Darling (AD) test, the null hypothesis states that all samples are drawn from the same underlying distribution. Rejecting the null hypothesis indicates that there is sufficient evidence to conclude that at least one of the samples comes from a different distribution, suggesting significant differences between the samples. The critical values in this test increase with higher confidence levels, as more stringent thresholds are required to reject the null hypothesis when higher confidence is sought. For instance, at a 99% confidence level, the critical value is larger, meaning stronger evidence (i.e., a larger test statistic) is necessary to reject the null hypothesis compared to a 90% confidence level. This adjustment reduces the likelihood of making a Type I error—incorrectly rejecting the null hypothesis—at higher confidence levels. As a result, the test becomes more conservative, demanding more extreme evidence to detect distributional differences between the samples as statistical significance is evaluated with increasing rigor.</w:t>
      </w:r>
    </w:p>
    <w:p w14:paraId="4BD79607" w14:textId="77777777" w:rsidR="001067CB" w:rsidRDefault="001067CB" w:rsidP="00FB00E1"/>
    <w:p w14:paraId="77CA689C" w14:textId="77777777" w:rsidR="001067CB" w:rsidRDefault="001067CB" w:rsidP="00FB00E1"/>
    <w:p w14:paraId="1C4B129A" w14:textId="77777777" w:rsidR="001067CB" w:rsidRDefault="001067CB" w:rsidP="00FB00E1"/>
    <w:p w14:paraId="17F3E3C9" w14:textId="77777777" w:rsidR="001067CB" w:rsidRDefault="001067CB" w:rsidP="00FB00E1"/>
    <w:p w14:paraId="0C9C9A28" w14:textId="22BF1777" w:rsidR="009D5213" w:rsidRPr="00FB00E1" w:rsidRDefault="009D5213" w:rsidP="00FB00E1">
      <w:r>
        <w:t>T</w:t>
      </w:r>
      <w:r w:rsidRPr="003D1187">
        <w:t>he</w:t>
      </w:r>
      <w:r>
        <w:t xml:space="preserve"> non-parametric</w:t>
      </w:r>
      <w:r w:rsidRPr="003D1187">
        <w:t xml:space="preserve"> k-sample Anderson-Darling test is used</w:t>
      </w:r>
      <w:r>
        <w:t xml:space="preserve"> to</w:t>
      </w:r>
      <w:r w:rsidR="00040D3B">
        <w:t xml:space="preserve"> assess whether NWP-modelled rainfall climatologies are representative of observational climatologies</w:t>
      </w:r>
      <w:r>
        <w:t xml:space="preserve">. </w:t>
      </w:r>
      <w:r w:rsidR="00381098">
        <w:t xml:space="preserve">This non-parametric test is a good choice because it </w:t>
      </w:r>
      <w:r w:rsidR="00381098" w:rsidRPr="003D1187">
        <w:t>assess</w:t>
      </w:r>
      <w:r w:rsidR="00381098">
        <w:t>es</w:t>
      </w:r>
      <w:r w:rsidR="00381098" w:rsidRPr="003D1187">
        <w:t xml:space="preserve"> whether the </w:t>
      </w:r>
      <w:r w:rsidR="00381098">
        <w:t xml:space="preserve">empirical cumulative distribution functions (ECDFs) of the two considered datasets have </w:t>
      </w:r>
      <w:r w:rsidR="00381098" w:rsidRPr="003D1187">
        <w:t xml:space="preserve">the same </w:t>
      </w:r>
      <w:r w:rsidR="00381098">
        <w:t xml:space="preserve">underlying </w:t>
      </w:r>
      <w:r w:rsidR="00381098" w:rsidRPr="003D1187">
        <w:t>distribution</w:t>
      </w:r>
      <w:r w:rsidR="00904583" w:rsidRPr="00904583">
        <w:rPr>
          <w:rFonts w:ascii="Segoe UI" w:hAnsi="Segoe UI" w:cs="Segoe UI"/>
          <w:color w:val="222832"/>
          <w:shd w:val="clear" w:color="auto" w:fill="FFFFFF"/>
        </w:rPr>
        <w:t xml:space="preserve"> </w:t>
      </w:r>
      <w:r w:rsidR="00904583" w:rsidRPr="00904583">
        <w:t xml:space="preserve">without having to specify the distribution function of that </w:t>
      </w:r>
      <w:r w:rsidR="00904583">
        <w:t>population</w:t>
      </w:r>
      <w:r w:rsidR="002A4829">
        <w:t xml:space="preserve">. </w:t>
      </w:r>
      <w:r w:rsidR="00B07BFB">
        <w:t xml:space="preserve">The test gives </w:t>
      </w:r>
      <w:r w:rsidR="00904583" w:rsidRPr="00904583">
        <w:t>emphasis</w:t>
      </w:r>
      <w:r w:rsidR="00B07BFB">
        <w:t xml:space="preserve"> not only</w:t>
      </w:r>
      <w:r w:rsidR="00904583" w:rsidRPr="00904583">
        <w:t xml:space="preserve"> to differences in the </w:t>
      </w:r>
      <w:r w:rsidR="00B07BFB">
        <w:t xml:space="preserve">centre of the </w:t>
      </w:r>
      <w:r w:rsidR="00904583" w:rsidRPr="00904583">
        <w:t>distributions</w:t>
      </w:r>
      <w:r w:rsidR="00FB00E1">
        <w:t xml:space="preserve"> (like other tests such as Kolmogorov-Smirnov)</w:t>
      </w:r>
      <w:r w:rsidR="00B07BFB">
        <w:t xml:space="preserve">, but it also </w:t>
      </w:r>
      <w:r w:rsidR="00BC5D8D">
        <w:t>gives emphasis</w:t>
      </w:r>
      <w:r w:rsidR="006E65A2">
        <w:t xml:space="preserve"> </w:t>
      </w:r>
      <w:r w:rsidR="006E65A2" w:rsidRPr="00904583">
        <w:t>to differences in the</w:t>
      </w:r>
      <w:r w:rsidR="006E65A2">
        <w:t xml:space="preserve"> tails. This</w:t>
      </w:r>
      <w:r w:rsidR="002A4829">
        <w:t xml:space="preserve"> makes </w:t>
      </w:r>
      <w:r w:rsidR="006E65A2">
        <w:t>the Anderson-Darling</w:t>
      </w:r>
      <w:r w:rsidR="002A4829">
        <w:t xml:space="preserve"> </w:t>
      </w:r>
      <w:r w:rsidR="006E65A2">
        <w:t xml:space="preserve">test </w:t>
      </w:r>
      <w:r w:rsidR="002A4829" w:rsidRPr="003D1187">
        <w:rPr>
          <w:rFonts w:ascii="Segoe UI" w:hAnsi="Segoe UI" w:cs="Segoe UI"/>
          <w:color w:val="0D0D0D"/>
          <w:sz w:val="18"/>
          <w:szCs w:val="18"/>
          <w:shd w:val="clear" w:color="auto" w:fill="FFFFFF"/>
        </w:rPr>
        <w:t>highly effective for detecting departures</w:t>
      </w:r>
      <w:r w:rsidR="000129D7" w:rsidRPr="000129D7">
        <w:t xml:space="preserve"> </w:t>
      </w:r>
      <w:r w:rsidR="000129D7" w:rsidRPr="003D1187">
        <w:t>in the extreme values</w:t>
      </w:r>
      <w:r w:rsidR="000129D7">
        <w:t xml:space="preserve"> </w:t>
      </w:r>
      <w:r w:rsidR="007A785D">
        <w:t xml:space="preserve">in distributions </w:t>
      </w:r>
      <w:r w:rsidR="002A4829" w:rsidRPr="003D1187">
        <w:rPr>
          <w:rFonts w:ascii="Segoe UI" w:hAnsi="Segoe UI" w:cs="Segoe UI"/>
          <w:color w:val="0D0D0D"/>
          <w:sz w:val="18"/>
          <w:szCs w:val="18"/>
          <w:shd w:val="clear" w:color="auto" w:fill="FFFFFF"/>
        </w:rPr>
        <w:t>with significant skew or kurtosis, e.g. rainfall distributions</w:t>
      </w:r>
      <w:r w:rsidR="00904583">
        <w:t xml:space="preserve"> </w:t>
      </w:r>
      <w:sdt>
        <w:sdtPr>
          <w:rPr>
            <w:color w:val="000000"/>
          </w:rPr>
          <w:tag w:val="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486162833"/>
          <w:placeholder>
            <w:docPart w:val="41E89CBA2FB2487DAF073E7047422237"/>
          </w:placeholder>
        </w:sdtPr>
        <w:sdtEndPr/>
        <w:sdtContent>
          <w:r w:rsidR="00600873" w:rsidRPr="00D3666F">
            <w:rPr>
              <w:rFonts w:eastAsia="Times New Roman"/>
              <w:color w:val="000000"/>
            </w:rPr>
            <w:t>(Scholz &amp; Stephens, 1987)</w:t>
          </w:r>
        </w:sdtContent>
      </w:sdt>
      <w:r w:rsidR="00904583">
        <w:t xml:space="preserve">. </w:t>
      </w:r>
    </w:p>
    <w:p w14:paraId="25F061BC" w14:textId="77777777" w:rsidR="00FD488B" w:rsidRDefault="00A3731A" w:rsidP="00FD488B">
      <w:pPr>
        <w:rPr>
          <w:rFonts w:ascii="Segoe UI" w:hAnsi="Segoe UI" w:cs="Segoe UI"/>
          <w:color w:val="0D0D0D"/>
          <w:sz w:val="18"/>
          <w:szCs w:val="18"/>
          <w:shd w:val="clear" w:color="auto" w:fill="FFFFFF"/>
        </w:rPr>
      </w:pPr>
      <w:r w:rsidRPr="003D1187">
        <w:t>The test statistic A</w:t>
      </w:r>
      <w:r w:rsidRPr="003D1187">
        <w:rPr>
          <w:vertAlign w:val="subscript"/>
        </w:rPr>
        <w:t>k</w:t>
      </w:r>
      <w:r w:rsidRPr="003D1187">
        <w:t xml:space="preserve"> is calculated by integrating the squared difference between the two ECDFs, weighted by the variance function of the combined sample. A higher value of the Anderson-Darling statistic indicates a greater discrepancy between the two samples, suggesting that they may come from different distributions. The A</w:t>
      </w:r>
      <w:r w:rsidRPr="003D1187">
        <w:rPr>
          <w:vertAlign w:val="subscript"/>
        </w:rPr>
        <w:t>k</w:t>
      </w:r>
      <w:r w:rsidRPr="003D1187">
        <w:t xml:space="preserve"> values are compared to critical values of the test statistic, A</w:t>
      </w:r>
      <w:r w:rsidRPr="003D1187">
        <w:rPr>
          <w:vertAlign w:val="subscript"/>
        </w:rPr>
        <w:t>crit</w:t>
      </w:r>
      <w:r w:rsidRPr="003D1187">
        <w:t>, to make inferential judgments about the homogeneity of the populations under study. A</w:t>
      </w:r>
      <w:r w:rsidRPr="003D1187">
        <w:rPr>
          <w:vertAlign w:val="subscript"/>
        </w:rPr>
        <w:t xml:space="preserve">crit </w:t>
      </w:r>
      <w:r w:rsidRPr="003D1187">
        <w:t xml:space="preserve">is determined, at a certain confidence level (CL), </w:t>
      </w:r>
      <w:r w:rsidRPr="003D1187">
        <w:rPr>
          <w:rFonts w:ascii="Segoe UI" w:hAnsi="Segoe UI" w:cs="Segoe UI"/>
          <w:color w:val="0D0D0D"/>
          <w:sz w:val="18"/>
          <w:szCs w:val="18"/>
          <w:shd w:val="clear" w:color="auto" w:fill="FFFFFF"/>
        </w:rPr>
        <w:t>via Monte Carlo simulations due to the complexity of the test’s distribution under the null hypothesis</w:t>
      </w:r>
      <w:r w:rsidR="00FD488B">
        <w:rPr>
          <w:rFonts w:ascii="Segoe UI" w:hAnsi="Segoe UI" w:cs="Segoe UI"/>
          <w:color w:val="0D0D0D"/>
          <w:sz w:val="18"/>
          <w:szCs w:val="18"/>
          <w:shd w:val="clear" w:color="auto" w:fill="FFFFFF"/>
        </w:rPr>
        <w:t>:</w:t>
      </w:r>
      <w:r w:rsidRPr="003D1187">
        <w:rPr>
          <w:rFonts w:ascii="Segoe UI" w:hAnsi="Segoe UI" w:cs="Segoe UI"/>
          <w:color w:val="0D0D0D"/>
          <w:sz w:val="18"/>
          <w:szCs w:val="18"/>
          <w:shd w:val="clear" w:color="auto" w:fill="FFFFFF"/>
        </w:rPr>
        <w:t xml:space="preserve"> </w:t>
      </w:r>
    </w:p>
    <w:p w14:paraId="75C2BC33" w14:textId="4F05A0A3" w:rsidR="00A3731A" w:rsidRPr="00FD488B" w:rsidRDefault="00A3731A" w:rsidP="00FD488B">
      <w:pPr>
        <w:pStyle w:val="ListParagraph"/>
        <w:numPr>
          <w:ilvl w:val="0"/>
          <w:numId w:val="30"/>
        </w:numPr>
        <w:rPr>
          <w:rFonts w:ascii="Segoe UI" w:hAnsi="Segoe UI" w:cs="Segoe UI"/>
          <w:color w:val="0D0D0D"/>
          <w:sz w:val="18"/>
          <w:szCs w:val="18"/>
          <w:shd w:val="clear" w:color="auto" w:fill="FFFFFF"/>
        </w:rPr>
      </w:pPr>
      <w:r w:rsidRPr="00FD488B">
        <w:rPr>
          <w:rFonts w:ascii="Segoe UI" w:hAnsi="Segoe UI" w:cs="Segoe UI"/>
          <w:b/>
          <w:bCs/>
          <w:color w:val="0D0D0D"/>
          <w:sz w:val="18"/>
          <w:szCs w:val="18"/>
          <w:shd w:val="clear" w:color="auto" w:fill="FFFFFF"/>
        </w:rPr>
        <w:t>A</w:t>
      </w:r>
      <w:r w:rsidRPr="00FD488B">
        <w:rPr>
          <w:rFonts w:ascii="Segoe UI" w:hAnsi="Segoe UI" w:cs="Segoe UI"/>
          <w:b/>
          <w:bCs/>
          <w:color w:val="0D0D0D"/>
          <w:sz w:val="18"/>
          <w:szCs w:val="18"/>
          <w:shd w:val="clear" w:color="auto" w:fill="FFFFFF"/>
          <w:vertAlign w:val="subscript"/>
        </w:rPr>
        <w:t>k</w:t>
      </w:r>
      <w:r w:rsidRPr="00FD488B">
        <w:rPr>
          <w:rFonts w:ascii="Segoe UI" w:hAnsi="Segoe UI" w:cs="Segoe UI"/>
          <w:b/>
          <w:bCs/>
          <w:color w:val="0D0D0D"/>
          <w:sz w:val="18"/>
          <w:szCs w:val="18"/>
          <w:shd w:val="clear" w:color="auto" w:fill="FFFFFF"/>
        </w:rPr>
        <w:t xml:space="preserve"> &lt;= A</w:t>
      </w:r>
      <w:r w:rsidRPr="00FD488B">
        <w:rPr>
          <w:rFonts w:ascii="Segoe UI" w:hAnsi="Segoe UI" w:cs="Segoe UI"/>
          <w:b/>
          <w:bCs/>
          <w:color w:val="0D0D0D"/>
          <w:sz w:val="18"/>
          <w:szCs w:val="18"/>
          <w:shd w:val="clear" w:color="auto" w:fill="FFFFFF"/>
          <w:vertAlign w:val="subscript"/>
        </w:rPr>
        <w:t>crit(99.99% CL)</w:t>
      </w:r>
      <w:r w:rsidRPr="00FD488B">
        <w:rPr>
          <w:rFonts w:ascii="Segoe UI" w:hAnsi="Segoe UI" w:cs="Segoe UI"/>
          <w:color w:val="0D0D0D"/>
          <w:sz w:val="18"/>
          <w:szCs w:val="18"/>
          <w:shd w:val="clear" w:color="auto" w:fill="FFFFFF"/>
        </w:rPr>
        <w:t xml:space="preserve">, the NWP-modelled rainfall climatology </w:t>
      </w:r>
      <w:r w:rsidRPr="00FD488B">
        <w:rPr>
          <w:rFonts w:ascii="Segoe UI" w:hAnsi="Segoe UI" w:cs="Segoe UI"/>
          <w:b/>
          <w:bCs/>
          <w:color w:val="0D0D0D"/>
          <w:sz w:val="18"/>
          <w:szCs w:val="18"/>
          <w:shd w:val="clear" w:color="auto" w:fill="FFFFFF"/>
        </w:rPr>
        <w:t>is representative</w:t>
      </w:r>
      <w:r w:rsidRPr="00FD488B">
        <w:rPr>
          <w:rFonts w:ascii="Segoe UI" w:hAnsi="Segoe UI" w:cs="Segoe UI"/>
          <w:color w:val="0D0D0D"/>
          <w:sz w:val="18"/>
          <w:szCs w:val="18"/>
          <w:shd w:val="clear" w:color="auto" w:fill="FFFFFF"/>
        </w:rPr>
        <w:t xml:space="preserve"> of the observational climatology.</w:t>
      </w:r>
    </w:p>
    <w:p w14:paraId="1CF89A12" w14:textId="68824DC6" w:rsidR="00242479" w:rsidRPr="00F9718C" w:rsidRDefault="00A3731A" w:rsidP="00F9718C">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&gt; A</w:t>
      </w:r>
      <w:r w:rsidRPr="003D1187">
        <w:rPr>
          <w:rFonts w:ascii="Segoe UI" w:hAnsi="Segoe UI" w:cs="Segoe UI"/>
          <w:b/>
          <w:bCs/>
          <w:color w:val="0D0D0D"/>
          <w:sz w:val="18"/>
          <w:szCs w:val="18"/>
          <w:shd w:val="clear" w:color="auto" w:fill="FFFFFF"/>
          <w:vertAlign w:val="subscript"/>
        </w:rPr>
        <w:t>crit(99.99% CL)</w:t>
      </w:r>
      <w:r w:rsidRPr="003D1187">
        <w:rPr>
          <w:rFonts w:ascii="Segoe UI" w:hAnsi="Segoe UI" w:cs="Segoe UI"/>
          <w:color w:val="0D0D0D"/>
          <w:sz w:val="18"/>
          <w:szCs w:val="18"/>
          <w:shd w:val="clear" w:color="auto" w:fill="FFFFFF"/>
        </w:rPr>
        <w:t xml:space="preserve">, the NWP-modelled rainfall climatology </w:t>
      </w:r>
      <w:r w:rsidRPr="003D1187">
        <w:rPr>
          <w:rFonts w:ascii="Segoe UI" w:hAnsi="Segoe UI" w:cs="Segoe UI"/>
          <w:b/>
          <w:bCs/>
          <w:color w:val="0D0D0D"/>
          <w:sz w:val="18"/>
          <w:szCs w:val="18"/>
          <w:shd w:val="clear" w:color="auto" w:fill="FFFFFF"/>
        </w:rPr>
        <w:t>is not representative</w:t>
      </w:r>
      <w:r w:rsidRPr="003D1187">
        <w:rPr>
          <w:rFonts w:ascii="Segoe UI" w:hAnsi="Segoe UI" w:cs="Segoe UI"/>
          <w:color w:val="0D0D0D"/>
          <w:sz w:val="18"/>
          <w:szCs w:val="18"/>
          <w:shd w:val="clear" w:color="auto" w:fill="FFFFFF"/>
        </w:rPr>
        <w:t xml:space="preserve"> of the observational climatology.</w:t>
      </w:r>
    </w:p>
    <w:p w14:paraId="38ED0557" w14:textId="6FE071EF" w:rsidR="0007319F" w:rsidRPr="007F3068" w:rsidRDefault="00F9718C" w:rsidP="007F3068">
      <w:pPr>
        <w:rPr>
          <w:color w:val="000000"/>
        </w:rPr>
      </w:pPr>
      <w:r>
        <w:t xml:space="preserve">The Anderson-Darling test is designed to compare </w:t>
      </w:r>
      <w:r w:rsidR="00D05B65">
        <w:t xml:space="preserve">distributions </w:t>
      </w:r>
      <w:r w:rsidR="000328B6">
        <w:t>using all available data points, regardless of the difference in sample sizes</w:t>
      </w:r>
      <w:r w:rsidR="00B74E88">
        <w:t>, allowing for a more precise comparison of differences in the tails of the distribution</w:t>
      </w:r>
      <w:r w:rsidR="00B74E88" w:rsidRPr="0016719A">
        <w:rPr>
          <w:color w:val="000000"/>
        </w:rPr>
        <w:t xml:space="preserve"> </w:t>
      </w:r>
      <w:sdt>
        <w:sdtPr>
          <w:rPr>
            <w:color w:val="000000"/>
          </w:rPr>
          <w:tag w:val="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
          <w:id w:val="506641254"/>
          <w:placeholder>
            <w:docPart w:val="B0014D0607184DB48C8FD3676E1D2310"/>
          </w:placeholder>
        </w:sdtPr>
        <w:sdtEndPr/>
        <w:sdtContent>
          <w:r w:rsidR="00B74E88" w:rsidRPr="00D3666F">
            <w:rPr>
              <w:rFonts w:eastAsia="Times New Roman"/>
              <w:color w:val="000000"/>
            </w:rPr>
            <w:t>(Baumgartner &amp; Kolassa, 2021)</w:t>
          </w:r>
        </w:sdtContent>
      </w:sdt>
      <w:r w:rsidR="00B74E88">
        <w:t>. This is particularly useful in our case where the NWP-modelled distributions can ha</w:t>
      </w:r>
      <w:r w:rsidR="00632BE8">
        <w:t>ve</w:t>
      </w:r>
      <w:r w:rsidR="00B74E88">
        <w:t xml:space="preserve"> 10 times </w:t>
      </w:r>
      <w:r w:rsidR="00632BE8">
        <w:t xml:space="preserve">more data points than the distribution from observations (see </w:t>
      </w:r>
      <w:r w:rsidR="00632BE8">
        <w:fldChar w:fldCharType="begin"/>
      </w:r>
      <w:r w:rsidR="00632BE8">
        <w:instrText xml:space="preserve"> REF _Ref177398464 \h </w:instrText>
      </w:r>
      <w:r w:rsidR="00632BE8">
        <w:fldChar w:fldCharType="separate"/>
      </w:r>
      <w:r w:rsidR="00632BE8">
        <w:t xml:space="preserve">Table </w:t>
      </w:r>
      <w:r w:rsidR="00632BE8">
        <w:rPr>
          <w:noProof/>
        </w:rPr>
        <w:t>1</w:t>
      </w:r>
      <w:r w:rsidR="00632BE8">
        <w:fldChar w:fldCharType="end"/>
      </w:r>
      <w:r w:rsidR="00632BE8">
        <w:t xml:space="preserve">, column 6). However, </w:t>
      </w:r>
      <w:r w:rsidR="00230A54" w:rsidRPr="00016629">
        <w:t>it's important to note that very large differences in sample sizes</w:t>
      </w:r>
      <w:r w:rsidR="00230A54">
        <w:t xml:space="preserve"> (such as in the case of the distribution from ERA5-ecPoint that is </w:t>
      </w:r>
      <w:r w:rsidR="00E066EB">
        <w:t>99 times bigger than the one from observations</w:t>
      </w:r>
      <w:r w:rsidR="00230A54">
        <w:t>)</w:t>
      </w:r>
      <w:r w:rsidR="00230A54" w:rsidRPr="00016629">
        <w:t xml:space="preserve"> may affect the test's sensitivity</w:t>
      </w:r>
      <w:r w:rsidR="000116B3">
        <w:t xml:space="preserve"> and introduce bias</w:t>
      </w:r>
      <w:r w:rsidR="00616A89">
        <w:t>es</w:t>
      </w:r>
      <w:r w:rsidR="00230A54">
        <w:t xml:space="preserve"> </w:t>
      </w:r>
      <w:sdt>
        <w:sdtPr>
          <w:rPr>
            <w:color w:val="000000"/>
          </w:rPr>
          <w:tag w:val="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
          <w:id w:val="-2107723816"/>
          <w:placeholder>
            <w:docPart w:val="F4505369413F44AD939CE1D789410ECF"/>
          </w:placeholder>
        </w:sdtPr>
        <w:sdtEndPr/>
        <w:sdtContent>
          <w:r w:rsidR="00230A54" w:rsidRPr="00D3666F">
            <w:rPr>
              <w:rFonts w:eastAsia="Times New Roman"/>
              <w:color w:val="000000"/>
            </w:rPr>
            <w:t>(Makarov &amp; Simonova, 2017)</w:t>
          </w:r>
        </w:sdtContent>
      </w:sdt>
      <w:r w:rsidR="003D6B28">
        <w:rPr>
          <w:color w:val="000000"/>
        </w:rPr>
        <w:t xml:space="preserve">. </w:t>
      </w:r>
      <w:r w:rsidR="00065241" w:rsidRPr="00065241">
        <w:rPr>
          <w:color w:val="000000"/>
        </w:rPr>
        <w:t>Specifically, the larger sample may dominate the test statistic, potentially masking meaningful differences in the smaller sample or exaggerating minor deviations in the larger one. This imbalance can lead to either Type II errors (failing to detect true differences) or Type I errors (detecting differences that are not meaningful). Resampling techniques, such as bootstrapping, can help reduce this bias, but caution is needed if the focus is on differences in the tails of the distributions</w:t>
      </w:r>
      <w:r w:rsidR="00BE3E07">
        <w:rPr>
          <w:color w:val="000000"/>
        </w:rPr>
        <w:t xml:space="preserve"> (as it is in this study)</w:t>
      </w:r>
      <w:r w:rsidR="00065241" w:rsidRPr="00065241">
        <w:rPr>
          <w:color w:val="000000"/>
        </w:rPr>
        <w:t xml:space="preserve">, as resampling can sometimes obscure tail behaviour due to random sampling variability. Permutation methods, on the other hand, are a robust alternative because they preserve the structure of the original data, making them particularly effective when analysing differences in the tails. </w:t>
      </w:r>
      <w:r w:rsidR="00842336" w:rsidRPr="00842336">
        <w:rPr>
          <w:color w:val="000000"/>
        </w:rPr>
        <w:t>The permutation method tests the null hypothesis by randomly shuffling the group labels between samples, simulating a scenario where there is no true difference between the groups. By recalculating the test after each shuffle and repeating this process many times, the method generates a distribution of test statistics under the null hypothesis. If the original test statistic, calculated from the unshuffled data, falls in the extreme tail of this distribution, it suggests that the observed difference between the groups is unlikely to have occurred by chance, providing strong evidence to reject the null hypothesis. This approach ensures that any detected differences are meaningful and not simply due to random variation.</w:t>
      </w:r>
      <w:r w:rsidR="003913A0">
        <w:rPr>
          <w:color w:val="000000"/>
        </w:rPr>
        <w:t xml:space="preserve"> </w:t>
      </w:r>
      <w:r w:rsidR="005C00E5">
        <w:rPr>
          <w:color w:val="000000"/>
        </w:rPr>
        <w:t>Differences in the computed p-values reduced drastically after 100 permutations</w:t>
      </w:r>
      <w:r w:rsidR="007F3068">
        <w:rPr>
          <w:color w:val="000000"/>
        </w:rPr>
        <w:t xml:space="preserve"> (not shown), so such value was considered as the best compromise between accuracy in the computation of the p-values and reducing code runtime.</w:t>
      </w:r>
    </w:p>
    <w:p w14:paraId="683CC87C" w14:textId="247343C3" w:rsidR="00824A87" w:rsidRDefault="00730FEF" w:rsidP="00824A87">
      <w:pPr>
        <w:pStyle w:val="Heading1"/>
      </w:pPr>
      <w:r w:rsidRPr="003D1187">
        <w:t>Results</w:t>
      </w:r>
    </w:p>
    <w:p w14:paraId="120604B6" w14:textId="52141470" w:rsidR="0033063F" w:rsidRDefault="00691D28" w:rsidP="00C75DA5">
      <w:r>
        <w:t xml:space="preserve">Out of all NWP-modelled rainfall climatologies, ERA5-ecPoint provides the best representation of observational point-rainfall climatologies. This overall better representation can be seen by a much wider extension of blue dots (i.e., locations where NWP-modelled climatologies are representative of observational point-rainfall climatologies) in Figure 2e compared to Figure2b-d, where there is a much more significant number of pink dots (i.e., locations where NWP-modelled climatologies are not representative of observational point-rainfall climatologies). ERA5-ecPoint represents observational climatologies in more than 90% of locations in all six considered domains (whose definitions are provided in Figure 2a), except for South America, where it reaches only 74.3%. The best representation is reached in the Oceania and Europe &amp; Mediterranean region, where the representativeness reaches 98.3% and 98.8% of locations. The lower resolution NWP-modelled climatologies, i.e. ERA5_EDA (Figure 2a), ERA5 (Figure 2b), and </w:t>
      </w:r>
      <w:r w:rsidR="00EC50C4">
        <w:t>reforecast</w:t>
      </w:r>
      <w:r>
        <w:t xml:space="preserve">_46r1 (Figure 2c) are representative of observational climatologies in a much smaller number of locations, with performances that, on average, increase with the resolution (ERA5_EDA &lt; ERA5 &lt; Reforecast_46r1). The performance of ERA5-EDA and ERA5 climatologies is mostly comparable, with the worst representation in South America (less than 1% of locations with representative climatologies) and relatively poor representation over North America, Europe &amp; Mediterranean, and Asia (less than 6%). Both NWP-modelled climatologies in Africa &amp; Arabian Peninsula and Oceania reach at least 10% of locations that represent observational climatologies. However, it is worth noting that those points (blue dots in Figure 2b-c) are mainly located over the </w:t>
      </w:r>
      <w:r w:rsidR="00EC50C4">
        <w:t>Sahara Desert</w:t>
      </w:r>
      <w:r>
        <w:t xml:space="preserve"> in Africa and the arid regions of Australia. Overall, the climatologies from reforecasts provide a larger number of locations where they are presentative of observational climatologies, with improvements compared to ERA5-EDA and ERA5 that exceed 15% in Oceania, Asia, Africa &amp; Arabian Peninsula, and 10% in Europe &amp; Mediterranean and North America. Climatologies from reforecasts do not improve the representation of observational climatologies in South America, where they remain below 1%. </w:t>
      </w:r>
    </w:p>
    <w:p w14:paraId="700B57FB" w14:textId="2E2EB5A7" w:rsidR="00D74AC9" w:rsidRPr="003D1187" w:rsidRDefault="00BB5F50" w:rsidP="00C52662">
      <w:r w:rsidRPr="000121F9">
        <w:t xml:space="preserve">It is worth comparing the </w:t>
      </w:r>
      <w:r w:rsidR="00642748">
        <w:t xml:space="preserve">observational and the </w:t>
      </w:r>
      <w:r w:rsidRPr="000121F9">
        <w:t xml:space="preserve">NWP-modelled climatologies to </w:t>
      </w:r>
      <w:r w:rsidR="00E640D5">
        <w:t>gain insights into where</w:t>
      </w:r>
      <w:r w:rsidR="00CC6225">
        <w:t xml:space="preserve"> and why</w:t>
      </w:r>
      <w:r w:rsidR="00E640D5">
        <w:t xml:space="preserve"> the climatological distributions </w:t>
      </w:r>
      <w:r w:rsidR="00607ABF">
        <w:t>differ</w:t>
      </w:r>
      <w:r w:rsidRPr="000121F9">
        <w:t xml:space="preserve">. The climatologies are displayed with the x-axis in a logarithmic scale to compress the </w:t>
      </w:r>
      <w:r w:rsidR="00833DAA">
        <w:t>small</w:t>
      </w:r>
      <w:r w:rsidRPr="000121F9">
        <w:t xml:space="preserve"> rainfall totals and expand the </w:t>
      </w:r>
      <w:r w:rsidR="00833DAA">
        <w:t>higher</w:t>
      </w:r>
      <w:r w:rsidRPr="000121F9">
        <w:t xml:space="preserve"> ones. </w:t>
      </w:r>
      <w:r w:rsidR="00FA637C">
        <w:t>Compared</w:t>
      </w:r>
      <w:r w:rsidR="00833DAA">
        <w:t xml:space="preserve"> to a graph </w:t>
      </w:r>
      <w:r w:rsidR="008F6AEB">
        <w:t>with x-axis in linear scale, the logarithmic scale</w:t>
      </w:r>
      <w:r w:rsidRPr="000121F9">
        <w:t xml:space="preserve"> makes it easier to compare the climatologies on a single graph.</w:t>
      </w:r>
      <w:r>
        <w:t xml:space="preserve"> </w:t>
      </w:r>
      <w:r w:rsidR="002068FA">
        <w:t xml:space="preserve">In </w:t>
      </w:r>
      <w:r w:rsidR="005A106E">
        <w:t>flat</w:t>
      </w:r>
      <w:r w:rsidR="00D436A4">
        <w:t xml:space="preserve"> (</w:t>
      </w:r>
      <w:r w:rsidR="00D436A4">
        <w:fldChar w:fldCharType="begin"/>
      </w:r>
      <w:r w:rsidR="00D436A4">
        <w:instrText xml:space="preserve"> REF _Ref166074135 \h </w:instrText>
      </w:r>
      <w:r w:rsidR="00D436A4">
        <w:fldChar w:fldCharType="separate"/>
      </w:r>
      <w:r w:rsidR="00D436A4" w:rsidRPr="003D1187">
        <w:t xml:space="preserve">Figure </w:t>
      </w:r>
      <w:r w:rsidR="00D436A4" w:rsidRPr="003D1187">
        <w:rPr>
          <w:noProof/>
        </w:rPr>
        <w:t>3</w:t>
      </w:r>
      <w:r w:rsidR="00D436A4">
        <w:fldChar w:fldCharType="end"/>
      </w:r>
      <w:r w:rsidR="005A106E">
        <w:t>a</w:t>
      </w:r>
      <w:r w:rsidR="00D436A4">
        <w:t xml:space="preserve">) and </w:t>
      </w:r>
      <w:r w:rsidR="005A106E">
        <w:t>orographic</w:t>
      </w:r>
      <w:r w:rsidR="00D436A4">
        <w:t xml:space="preserve"> areas</w:t>
      </w:r>
      <w:r w:rsidR="002068FA">
        <w:t xml:space="preserve"> </w:t>
      </w:r>
      <w:r w:rsidR="00D436A4">
        <w:t>(</w:t>
      </w:r>
      <w:r w:rsidR="00D436A4">
        <w:fldChar w:fldCharType="begin"/>
      </w:r>
      <w:r w:rsidR="00D436A4">
        <w:instrText xml:space="preserve"> REF _Ref166074135 \h </w:instrText>
      </w:r>
      <w:r w:rsidR="00D436A4">
        <w:fldChar w:fldCharType="separate"/>
      </w:r>
      <w:r w:rsidR="00D436A4" w:rsidRPr="003D1187">
        <w:t xml:space="preserve">Figure </w:t>
      </w:r>
      <w:r w:rsidR="00D436A4" w:rsidRPr="003D1187">
        <w:rPr>
          <w:noProof/>
        </w:rPr>
        <w:t>3</w:t>
      </w:r>
      <w:r w:rsidR="00D436A4">
        <w:fldChar w:fldCharType="end"/>
      </w:r>
      <w:r w:rsidR="005A106E">
        <w:t>b</w:t>
      </w:r>
      <w:r w:rsidR="00D436A4">
        <w:t>), all NWP-model climatologies</w:t>
      </w:r>
      <w:r w:rsidR="000111B6">
        <w:t>, with the</w:t>
      </w:r>
      <w:r w:rsidR="00D436A4">
        <w:t xml:space="preserve"> except</w:t>
      </w:r>
      <w:r w:rsidR="000111B6">
        <w:t>ion of</w:t>
      </w:r>
      <w:r w:rsidR="00D436A4">
        <w:t xml:space="preserve"> ERA5-ecPoint</w:t>
      </w:r>
      <w:r w:rsidR="000111B6">
        <w:t>,</w:t>
      </w:r>
      <w:r w:rsidR="00D436A4">
        <w:t xml:space="preserve"> are not able to represent the growth rate </w:t>
      </w:r>
      <w:r w:rsidR="000A1019">
        <w:t xml:space="preserve">that </w:t>
      </w:r>
      <w:r w:rsidR="00D436A4">
        <w:t xml:space="preserve">observational climatologies </w:t>
      </w:r>
      <w:r w:rsidR="000A1019">
        <w:t>have between</w:t>
      </w:r>
      <w:r w:rsidR="00D436A4">
        <w:t xml:space="preserve"> 0.1 to 10</w:t>
      </w:r>
      <w:r w:rsidR="000A1019">
        <w:t>, the frequency of zero rainfall totals</w:t>
      </w:r>
      <w:r w:rsidR="000111B6">
        <w:t>, and the long wet tails</w:t>
      </w:r>
      <w:r w:rsidR="005E2170">
        <w:t xml:space="preserve"> in the observational climatology</w:t>
      </w:r>
      <w:r w:rsidR="000111B6">
        <w:t xml:space="preserve">. </w:t>
      </w:r>
      <w:r w:rsidR="007E194A">
        <w:t>In the flat areas, t</w:t>
      </w:r>
      <w:r w:rsidR="00B95234">
        <w:t xml:space="preserve">here is a progressive better representation of the observational climatology </w:t>
      </w:r>
      <w:r w:rsidR="007E194A">
        <w:t>with increasing spatial resolution</w:t>
      </w:r>
      <w:r w:rsidR="00F45EBD">
        <w:t xml:space="preserve">s. In orographic areas, ERA5-EDA and ERA5 </w:t>
      </w:r>
      <w:r w:rsidR="00833125">
        <w:t xml:space="preserve">perform very similarly for small rainfall totals, with ERA5 performing better in the representation of the wet tail. Reforecasts perform better than ERA5-EDA and ERA5. </w:t>
      </w:r>
      <w:r w:rsidR="000F3E92">
        <w:t>In very complex orographic areas</w:t>
      </w:r>
      <w:r w:rsidR="00E90B60">
        <w:t xml:space="preserve"> such as the Andean region</w:t>
      </w:r>
      <w:r w:rsidR="000F3E92">
        <w:t xml:space="preserve"> (</w:t>
      </w:r>
      <w:r w:rsidR="000F3E92">
        <w:fldChar w:fldCharType="begin"/>
      </w:r>
      <w:r w:rsidR="000F3E92">
        <w:instrText xml:space="preserve"> REF _Ref166074135 \h </w:instrText>
      </w:r>
      <w:r w:rsidR="000F3E92">
        <w:fldChar w:fldCharType="separate"/>
      </w:r>
      <w:r w:rsidR="000F3E92" w:rsidRPr="003D1187">
        <w:t xml:space="preserve">Figure </w:t>
      </w:r>
      <w:r w:rsidR="000F3E92" w:rsidRPr="003D1187">
        <w:rPr>
          <w:noProof/>
        </w:rPr>
        <w:t>3</w:t>
      </w:r>
      <w:r w:rsidR="000F3E92">
        <w:fldChar w:fldCharType="end"/>
      </w:r>
      <w:r w:rsidR="00323087">
        <w:t>c</w:t>
      </w:r>
      <w:r w:rsidR="000F3E92">
        <w:t>)</w:t>
      </w:r>
      <w:r w:rsidR="005E2170">
        <w:t xml:space="preserve">, </w:t>
      </w:r>
      <w:r w:rsidR="00C52662">
        <w:t xml:space="preserve">also </w:t>
      </w:r>
      <w:r w:rsidR="00D65FE2">
        <w:t xml:space="preserve">ERA5-ecPoint fails </w:t>
      </w:r>
      <w:r w:rsidR="005E2170">
        <w:t>to</w:t>
      </w:r>
      <w:r w:rsidR="00D65FE2">
        <w:t xml:space="preserve"> represent </w:t>
      </w:r>
      <w:r w:rsidR="005E2170">
        <w:t>the growth rate that observational climatologies have between 0.1 to 10 and the frequency of zero rainfall totals</w:t>
      </w:r>
      <w:r w:rsidR="00C52662">
        <w:t xml:space="preserve">, while </w:t>
      </w:r>
      <w:r w:rsidR="00600B9B">
        <w:t>still providing a better representation of the wet tail compared to the other NWP-modelled climatologies</w:t>
      </w:r>
      <w:r w:rsidR="005E2170">
        <w:t>. A</w:t>
      </w:r>
      <w:r w:rsidR="00427D23">
        <w:t>s highlighted above</w:t>
      </w:r>
      <w:r w:rsidR="00E8358D">
        <w:t xml:space="preserve">, </w:t>
      </w:r>
      <w:r w:rsidR="002E136A">
        <w:t xml:space="preserve">the AD test highlights that </w:t>
      </w:r>
      <w:r w:rsidR="00E8358D">
        <w:t xml:space="preserve">ERA5-ecPoint </w:t>
      </w:r>
      <w:r w:rsidR="002E136A">
        <w:t>is</w:t>
      </w:r>
      <w:r w:rsidR="005E2170">
        <w:t xml:space="preserve"> indeed</w:t>
      </w:r>
      <w:r w:rsidR="00E8358D">
        <w:t xml:space="preserve"> not representative of the </w:t>
      </w:r>
      <w:r w:rsidR="002E136A">
        <w:t>observational climatology in the Andean region (</w:t>
      </w:r>
      <w:r w:rsidR="002E136A">
        <w:fldChar w:fldCharType="begin"/>
      </w:r>
      <w:r w:rsidR="002E136A">
        <w:instrText xml:space="preserve"> REF _Ref164679924 \h </w:instrText>
      </w:r>
      <w:r w:rsidR="002E136A">
        <w:fldChar w:fldCharType="separate"/>
      </w:r>
      <w:r w:rsidR="002E136A" w:rsidRPr="003D1187">
        <w:t xml:space="preserve">Figure </w:t>
      </w:r>
      <w:r w:rsidR="002E136A" w:rsidRPr="003D1187">
        <w:rPr>
          <w:noProof/>
        </w:rPr>
        <w:t>2</w:t>
      </w:r>
      <w:r w:rsidR="002E136A">
        <w:fldChar w:fldCharType="end"/>
      </w:r>
      <w:r w:rsidR="002E136A">
        <w:t>e).</w:t>
      </w:r>
      <w:r w:rsidR="00711247">
        <w:t xml:space="preserve"> </w:t>
      </w:r>
      <w:r w:rsidR="00323087">
        <w:t>In desertic areas (</w:t>
      </w:r>
      <w:r w:rsidR="00323087">
        <w:fldChar w:fldCharType="begin"/>
      </w:r>
      <w:r w:rsidR="00323087">
        <w:instrText xml:space="preserve"> REF _Ref166074135 \h </w:instrText>
      </w:r>
      <w:r w:rsidR="00323087">
        <w:fldChar w:fldCharType="separate"/>
      </w:r>
      <w:r w:rsidR="00323087" w:rsidRPr="003D1187">
        <w:t xml:space="preserve">Figure </w:t>
      </w:r>
      <w:r w:rsidR="00323087" w:rsidRPr="003D1187">
        <w:rPr>
          <w:noProof/>
        </w:rPr>
        <w:t>3</w:t>
      </w:r>
      <w:r w:rsidR="00323087">
        <w:fldChar w:fldCharType="end"/>
      </w:r>
      <w:r w:rsidR="00323087">
        <w:t xml:space="preserve">d), all </w:t>
      </w:r>
      <w:r w:rsidR="00841F42">
        <w:t>NWP-modelled climatologies represent well the observational climatology, a part from the tail</w:t>
      </w:r>
      <w:r w:rsidR="00A56953">
        <w:t xml:space="preserve"> of the observational climatology.</w:t>
      </w:r>
    </w:p>
    <w:p w14:paraId="60F8E3DE" w14:textId="2D160599" w:rsidR="00730FEF" w:rsidRDefault="00730FEF" w:rsidP="00730FEF">
      <w:pPr>
        <w:pStyle w:val="Heading1"/>
      </w:pPr>
      <w:r w:rsidRPr="003D1187">
        <w:t>Discussions</w:t>
      </w:r>
    </w:p>
    <w:p w14:paraId="74687F09" w14:textId="39C6ABAC" w:rsidR="00E10717" w:rsidRDefault="00120C64" w:rsidP="00E10717">
      <w:r>
        <w:rPr>
          <w:rFonts w:ascii="Segoe UI" w:hAnsi="Segoe UI" w:cs="Segoe UI"/>
          <w:color w:val="0D0D0D"/>
          <w:sz w:val="18"/>
          <w:szCs w:val="18"/>
          <w:shd w:val="clear" w:color="auto" w:fill="FFFFFF"/>
        </w:rPr>
        <w:t xml:space="preserve">The results of our study suggest that by </w:t>
      </w:r>
      <w:r w:rsidR="00016C15">
        <w:rPr>
          <w:rFonts w:ascii="Segoe UI" w:hAnsi="Segoe UI" w:cs="Segoe UI"/>
          <w:color w:val="0D0D0D"/>
          <w:sz w:val="18"/>
          <w:szCs w:val="18"/>
          <w:shd w:val="clear" w:color="auto" w:fill="FFFFFF"/>
        </w:rPr>
        <w:t>post-processing</w:t>
      </w:r>
      <w:r>
        <w:rPr>
          <w:rFonts w:ascii="Segoe UI" w:hAnsi="Segoe UI" w:cs="Segoe UI"/>
          <w:color w:val="0D0D0D"/>
          <w:sz w:val="18"/>
          <w:szCs w:val="18"/>
          <w:shd w:val="clear" w:color="auto" w:fill="FFFFFF"/>
        </w:rPr>
        <w:t xml:space="preserve"> </w:t>
      </w:r>
      <w:r w:rsidR="00016C15">
        <w:rPr>
          <w:rFonts w:ascii="Segoe UI" w:hAnsi="Segoe UI" w:cs="Segoe UI"/>
          <w:color w:val="0D0D0D"/>
          <w:sz w:val="18"/>
          <w:szCs w:val="18"/>
          <w:shd w:val="clear" w:color="auto" w:fill="FFFFFF"/>
        </w:rPr>
        <w:t>ERA5</w:t>
      </w:r>
      <w:r>
        <w:rPr>
          <w:rFonts w:ascii="Segoe UI" w:hAnsi="Segoe UI" w:cs="Segoe UI"/>
          <w:color w:val="0D0D0D"/>
          <w:sz w:val="18"/>
          <w:szCs w:val="18"/>
          <w:shd w:val="clear" w:color="auto" w:fill="FFFFFF"/>
        </w:rPr>
        <w:t xml:space="preserve"> to better align with observed climatology, especially through enhancements in spatial resolution and region-specific model adjustments, we can significantly improve the representativeness of the climatological outputs. This alignment is crucial for the accurate prediction of localized weather patterns and can greatly enhance the capability of these models to issue timely and accurate warnings for extreme localized events.</w:t>
      </w:r>
      <w:r w:rsidRPr="00E10717">
        <w:t xml:space="preserve"> </w:t>
      </w:r>
      <w:r w:rsidR="00E10717" w:rsidRPr="00E10717">
        <w:t>The analysis of the representativeness of various NWP-modelled climatologies against observed climatology, as demonstrated through the Anderson-Darling test at a 99.99% confidence level, reveals significant regional and model-specific variations. The ERA5-EDA (62 km) model shows high representativeness in North and South America, with over 95% of locations aligning with observed data, but less so in the Africa &amp; Arabian Peninsula where only 87.2% of locations are representative. In contrast, the finer resolution ERA5 (31 km) model indicates improvements in most regions except Oceania, where the representativeness drops to 89.7%. The ECMWF Reforecasts (18 km) model further enhances fidelity, particularly in Asia and the Europe &amp; Mediterranean regions, achieving over 99% representativeness in South America. However, challenges persist in the Africa &amp; Arabian Peninsula, where only 66.6% of locations are representative in this model setup. Lastly, the ERA5</w:t>
      </w:r>
      <w:r w:rsidR="00E10717">
        <w:t>-</w:t>
      </w:r>
      <w:r w:rsidR="00E10717" w:rsidRPr="00E10717">
        <w:t>ePoint model, offering point-scale granularity, shows a notable improvement in North America, with a representativeness of 95.5%, but still struggles in Oceania and the Africa &amp; Arabian Peninsula, with only 74.3% and 92.2% of locations found representative, respectively. This variability underscores the complexities in model performance across different spatial resolutions and geographic domains, highlighting the need for region-specific adjustments in NWP models to enhance their predictive accuracy globally.</w:t>
      </w:r>
    </w:p>
    <w:p w14:paraId="1D3A3376" w14:textId="2F7C054E" w:rsidR="00120C64" w:rsidRDefault="00220B41" w:rsidP="00E10717">
      <w:r w:rsidRPr="00220B41">
        <w:t>The ability to establish a threshold for extreme rainfall predictions globally, independent of direct observational data, marks a significant advancement in meteorological science. This methodology leverages improved computational models that integrate historical data and predictive analytics, enabling the prediction of extreme weather events even in regions lacking physical measurement infrastructure. As a result, warnings for extreme rainfall can now be disseminated across ungauged areas, ensuring that all regions, regardless of their monitoring capabilities, are forewarned and can prepare adequately. This approach not only expands the coverage of weather warnings to a global scale but also enhances the resilience of vulnerable communities to the impacts of severe weather events.</w:t>
      </w:r>
    </w:p>
    <w:p w14:paraId="781C02F8" w14:textId="5A8463DF" w:rsidR="00220B41" w:rsidRDefault="005D4CE2" w:rsidP="00E10717">
      <w:r w:rsidRPr="005D4CE2">
        <w:t xml:space="preserve">The significant improvements in global weather models have facilitated a more accurate representation of climatic conditions worldwide, including extreme weather events. This enhanced </w:t>
      </w:r>
      <w:r w:rsidR="0008596D" w:rsidRPr="005D4CE2">
        <w:t>modelling</w:t>
      </w:r>
      <w:r w:rsidRPr="005D4CE2">
        <w:t xml:space="preserve"> is pivotal for predicting phenomena such as severe storms, heatwaves, and intense precipitation with greater precision. By integrating advanced algorithms and extensive meteorological data, these models can now more reliably forecast the intensity and frequency of extreme conditions, providing crucial information for disaster preparedness and risk management. Such advancements not only aid in safeguarding lives and property by enabling more effective early warning systems but also support adaptive strategies in agriculture, infrastructure, and emergency planning across diverse geographic landscapes.</w:t>
      </w:r>
    </w:p>
    <w:p w14:paraId="0BE11816" w14:textId="00F63705" w:rsidR="00F46025" w:rsidRPr="00E10717" w:rsidRDefault="00F46025" w:rsidP="00E10717">
      <w:r w:rsidRPr="00F46025">
        <w:t>Utilizing ecPoint ERA5 for creating weather event thresholds requires careful calibration, particularly for Europe, to avoid setting thresholds that are too high, which could lead to underestimating or missing significant weather events. This model's high resolution can sometimes produce data that skew towards more extreme values, potentially setting the bar too high for triggering alerts. To prevent this, it is essential to rigorously validate the model against historical weather events across Europe, ensuring that the thresholds are adjusted to accurately reflect the frequency and intensity of occurrences. This approach will help maintain a balance, ensuring both the sensitivity and specificity of the model in predicting genuine weather threats without overlooking milder but still impactful events.</w:t>
      </w:r>
    </w:p>
    <w:p w14:paraId="17718C11" w14:textId="49FD4C45" w:rsidR="00224706" w:rsidRDefault="00730FEF" w:rsidP="004D0F27">
      <w:pPr>
        <w:pStyle w:val="Heading1"/>
      </w:pPr>
      <w:r w:rsidRPr="003D1187">
        <w:t>Conclusions</w:t>
      </w:r>
      <w:bookmarkStart w:id="5" w:name="_Toc72741671"/>
    </w:p>
    <w:p w14:paraId="53251465" w14:textId="074F8A51" w:rsidR="00F46025" w:rsidRPr="00F46025" w:rsidRDefault="004D0F27" w:rsidP="004D0F27">
      <w:pPr>
        <w:sectPr w:rsidR="00F46025" w:rsidRPr="00F46025" w:rsidSect="003F0B24">
          <w:headerReference w:type="default" r:id="rId21"/>
          <w:pgSz w:w="11906" w:h="16838"/>
          <w:pgMar w:top="851" w:right="851" w:bottom="851" w:left="1134" w:header="709" w:footer="709" w:gutter="0"/>
          <w:lnNumType w:countBy="1" w:restart="continuous"/>
          <w:cols w:space="708"/>
          <w:docGrid w:linePitch="360"/>
        </w:sectPr>
      </w:pPr>
      <w:r>
        <w:t xml:space="preserve">The analysis conducted in </w:t>
      </w:r>
      <w:r w:rsidR="00962379">
        <w:t>this</w:t>
      </w:r>
      <w:r>
        <w:t xml:space="preserve"> study highlights the effectiveness of refining NWP models to more closely align with observed climatology, particularly by improving spatial resolutions and making region-specific model adjustments. Such enhancements have significantly bolstered the representativeness of climatological outputs across various global regions, critical for the accurate forecasting of localized weather patterns and extreme events. Our findings, validated through the Anderson-Darling test at a 99.99% confidence level, demonstrate considerable variations in model performance by region and resolution. For instance, the ERA5-EDA (62 km) model exhibits high accuracy in North and South America, while the ERA5 (31 km) and ECMWF Reforecasts (18 km) models show substantial improvements in Europe, Asia, and South America. However, challenges remain in regions like Africa &amp; the Arabian Peninsula and Oceania, underscoring the need for targeted adjustments to enhance model accuracy. Furthermore, our study underscores a significant advancement in meteorology with the ability to set thresholds for extreme weather predictions globally, independent of direct observational inputs. This advancement is crucial for issuing timely warnings, particularly in ungauged areas, thus expanding protective measures worldwide and enhancing community resilience against severe weather impacts. The integration of sophisticated algorithms and comprehensive data has also facilitated a more precise prediction of extreme weather phenomena, crucial for effective disaster preparedness and risk management.</w:t>
      </w:r>
      <w:r w:rsidR="002865B5">
        <w:t xml:space="preserve"> </w:t>
      </w:r>
      <w:r>
        <w:t>However, caution must be exercised, particularly with high-resolution models like ecPoint ERA5, to avoid setting overly high thresholds that may miss significant weather events in regions such as Europe. Rigorous validation against historical data is essential to ensure these models maintain a balance between sensitivity and specificity, providing reliable and actionable weather warnings. This holistic approach to improving NWP models not only helps in safeguarding lives and properties but also supports adaptive strategies across various sectors, thereby enhancing global readiness and response to climatic extremes.</w:t>
      </w:r>
    </w:p>
    <w:p w14:paraId="6A512F2A" w14:textId="0524FBAE" w:rsidR="00BB400C" w:rsidRDefault="00BB400C" w:rsidP="00234778">
      <w:pPr>
        <w:pStyle w:val="Heading1"/>
        <w:numPr>
          <w:ilvl w:val="0"/>
          <w:numId w:val="0"/>
        </w:numPr>
        <w:spacing w:line="360" w:lineRule="auto"/>
      </w:pPr>
      <w:r>
        <w:t>Tables</w:t>
      </w:r>
    </w:p>
    <w:p w14:paraId="61A9AB8B" w14:textId="0B363B5D" w:rsidR="004215D8" w:rsidRDefault="004215D8" w:rsidP="004215D8">
      <w:pPr>
        <w:pStyle w:val="Caption"/>
        <w:keepNext/>
      </w:pPr>
      <w:bookmarkStart w:id="6" w:name="_Ref177398464"/>
      <w:r>
        <w:t xml:space="preserve">Table </w:t>
      </w:r>
      <w:r w:rsidR="003521BF">
        <w:fldChar w:fldCharType="begin"/>
      </w:r>
      <w:r w:rsidR="003521BF">
        <w:instrText xml:space="preserve"> SEQ Table \* ARABIC </w:instrText>
      </w:r>
      <w:r w:rsidR="003521BF">
        <w:fldChar w:fldCharType="separate"/>
      </w:r>
      <w:r>
        <w:rPr>
          <w:noProof/>
        </w:rPr>
        <w:t>1</w:t>
      </w:r>
      <w:r w:rsidR="003521BF">
        <w:rPr>
          <w:noProof/>
        </w:rPr>
        <w:fldChar w:fldCharType="end"/>
      </w:r>
      <w:bookmarkEnd w:id="6"/>
      <w:r>
        <w:t xml:space="preserve"> </w:t>
      </w:r>
      <w:r w:rsidR="008D3932">
        <w:t>–</w:t>
      </w:r>
      <w:r>
        <w:t xml:space="preserve"> </w:t>
      </w:r>
      <w:r w:rsidR="008D3932">
        <w:t>Summary of the</w:t>
      </w:r>
      <w:r w:rsidR="00D065E3">
        <w:t xml:space="preserve"> characteristics of the observational and NWP-modelled climatologies</w:t>
      </w:r>
      <w:r w:rsidR="00736B8C">
        <w:t xml:space="preserve"> and the datasets used to compute them.</w:t>
      </w:r>
    </w:p>
    <w:tbl>
      <w:tblPr>
        <w:tblW w:w="5000" w:type="pct"/>
        <w:jc w:val="center"/>
        <w:tblLayout w:type="fixed"/>
        <w:tblCellMar>
          <w:left w:w="0" w:type="dxa"/>
          <w:right w:w="0" w:type="dxa"/>
        </w:tblCellMar>
        <w:tblLook w:val="0420" w:firstRow="1" w:lastRow="0" w:firstColumn="0" w:lastColumn="0" w:noHBand="0" w:noVBand="1"/>
      </w:tblPr>
      <w:tblGrid>
        <w:gridCol w:w="567"/>
        <w:gridCol w:w="994"/>
        <w:gridCol w:w="1418"/>
        <w:gridCol w:w="1559"/>
        <w:gridCol w:w="1277"/>
        <w:gridCol w:w="1983"/>
        <w:gridCol w:w="3448"/>
        <w:gridCol w:w="1937"/>
        <w:gridCol w:w="1953"/>
      </w:tblGrid>
      <w:tr w:rsidR="00E76951" w:rsidRPr="00BB400C" w14:paraId="76EBDEEB" w14:textId="77777777" w:rsidTr="00032E6F">
        <w:trPr>
          <w:trHeight w:val="23"/>
          <w:jc w:val="center"/>
        </w:trPr>
        <w:tc>
          <w:tcPr>
            <w:tcW w:w="187" w:type="pct"/>
            <w:shd w:val="clear" w:color="auto" w:fill="A6A6A6" w:themeFill="background1" w:themeFillShade="A6"/>
            <w:vAlign w:val="center"/>
          </w:tcPr>
          <w:p w14:paraId="019219A4" w14:textId="77777777"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No.</w:t>
            </w:r>
          </w:p>
          <w:p w14:paraId="13E9CE98" w14:textId="69D09286"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Column</w:t>
            </w:r>
          </w:p>
        </w:tc>
        <w:tc>
          <w:tcPr>
            <w:tcW w:w="328" w:type="pct"/>
            <w:shd w:val="clear" w:color="auto" w:fill="A6A6A6" w:themeFill="background1" w:themeFillShade="A6"/>
            <w:vAlign w:val="center"/>
          </w:tcPr>
          <w:p w14:paraId="0BA754F8" w14:textId="7667AE3A"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1</w:t>
            </w:r>
          </w:p>
        </w:tc>
        <w:tc>
          <w:tcPr>
            <w:tcW w:w="468" w:type="pct"/>
            <w:shd w:val="clear" w:color="auto" w:fill="A6A6A6" w:themeFill="background1" w:themeFillShade="A6"/>
            <w:tcMar>
              <w:top w:w="72" w:type="dxa"/>
              <w:left w:w="144" w:type="dxa"/>
              <w:bottom w:w="72" w:type="dxa"/>
              <w:right w:w="144" w:type="dxa"/>
            </w:tcMar>
            <w:vAlign w:val="center"/>
          </w:tcPr>
          <w:p w14:paraId="2D7366F7" w14:textId="586C27FE"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2</w:t>
            </w:r>
          </w:p>
        </w:tc>
        <w:tc>
          <w:tcPr>
            <w:tcW w:w="515" w:type="pct"/>
            <w:shd w:val="clear" w:color="auto" w:fill="A6A6A6" w:themeFill="background1" w:themeFillShade="A6"/>
            <w:tcMar>
              <w:top w:w="72" w:type="dxa"/>
              <w:left w:w="144" w:type="dxa"/>
              <w:bottom w:w="72" w:type="dxa"/>
              <w:right w:w="144" w:type="dxa"/>
            </w:tcMar>
            <w:vAlign w:val="center"/>
          </w:tcPr>
          <w:p w14:paraId="3F41E666" w14:textId="48471377"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3</w:t>
            </w:r>
          </w:p>
        </w:tc>
        <w:tc>
          <w:tcPr>
            <w:tcW w:w="422" w:type="pct"/>
            <w:shd w:val="clear" w:color="auto" w:fill="A6A6A6" w:themeFill="background1" w:themeFillShade="A6"/>
            <w:tcMar>
              <w:top w:w="72" w:type="dxa"/>
              <w:left w:w="144" w:type="dxa"/>
              <w:bottom w:w="72" w:type="dxa"/>
              <w:right w:w="144" w:type="dxa"/>
            </w:tcMar>
            <w:vAlign w:val="center"/>
          </w:tcPr>
          <w:p w14:paraId="5E30BAA2" w14:textId="69C28E0D"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4</w:t>
            </w:r>
          </w:p>
        </w:tc>
        <w:tc>
          <w:tcPr>
            <w:tcW w:w="655" w:type="pct"/>
            <w:shd w:val="clear" w:color="auto" w:fill="A6A6A6" w:themeFill="background1" w:themeFillShade="A6"/>
            <w:tcMar>
              <w:top w:w="72" w:type="dxa"/>
              <w:left w:w="144" w:type="dxa"/>
              <w:bottom w:w="72" w:type="dxa"/>
              <w:right w:w="144" w:type="dxa"/>
            </w:tcMar>
            <w:vAlign w:val="center"/>
          </w:tcPr>
          <w:p w14:paraId="0E74C20E" w14:textId="67D0700C"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5</w:t>
            </w:r>
          </w:p>
        </w:tc>
        <w:tc>
          <w:tcPr>
            <w:tcW w:w="1139" w:type="pct"/>
            <w:shd w:val="clear" w:color="auto" w:fill="A6A6A6" w:themeFill="background1" w:themeFillShade="A6"/>
            <w:tcMar>
              <w:top w:w="72" w:type="dxa"/>
              <w:left w:w="144" w:type="dxa"/>
              <w:bottom w:w="72" w:type="dxa"/>
              <w:right w:w="144" w:type="dxa"/>
            </w:tcMar>
            <w:vAlign w:val="center"/>
          </w:tcPr>
          <w:p w14:paraId="30454776" w14:textId="426768B5"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6</w:t>
            </w:r>
          </w:p>
        </w:tc>
        <w:tc>
          <w:tcPr>
            <w:tcW w:w="640" w:type="pct"/>
            <w:shd w:val="clear" w:color="auto" w:fill="A6A6A6" w:themeFill="background1" w:themeFillShade="A6"/>
            <w:tcMar>
              <w:top w:w="72" w:type="dxa"/>
              <w:left w:w="144" w:type="dxa"/>
              <w:bottom w:w="72" w:type="dxa"/>
              <w:right w:w="144" w:type="dxa"/>
            </w:tcMar>
            <w:vAlign w:val="center"/>
          </w:tcPr>
          <w:p w14:paraId="6CD3526E" w14:textId="1428B442"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7</w:t>
            </w:r>
          </w:p>
        </w:tc>
        <w:tc>
          <w:tcPr>
            <w:tcW w:w="645" w:type="pct"/>
            <w:shd w:val="clear" w:color="auto" w:fill="A6A6A6" w:themeFill="background1" w:themeFillShade="A6"/>
            <w:vAlign w:val="center"/>
          </w:tcPr>
          <w:p w14:paraId="020E3AA1" w14:textId="78980CE8"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8</w:t>
            </w:r>
          </w:p>
        </w:tc>
      </w:tr>
      <w:tr w:rsidR="00E76951" w:rsidRPr="002B43F4" w14:paraId="5611561F" w14:textId="2C506E90" w:rsidTr="00032E6F">
        <w:trPr>
          <w:trHeight w:val="1170"/>
          <w:jc w:val="center"/>
        </w:trPr>
        <w:tc>
          <w:tcPr>
            <w:tcW w:w="187" w:type="pct"/>
            <w:shd w:val="clear" w:color="auto" w:fill="A6A6A6" w:themeFill="background1" w:themeFillShade="A6"/>
            <w:vAlign w:val="center"/>
          </w:tcPr>
          <w:p w14:paraId="034272B4" w14:textId="1059DD06" w:rsidR="00FB36D4" w:rsidRDefault="00FB36D4" w:rsidP="00E76951">
            <w:pPr>
              <w:spacing w:before="0"/>
              <w:ind w:firstLine="0"/>
              <w:jc w:val="center"/>
              <w:rPr>
                <w:b/>
                <w:bCs/>
                <w:color w:val="FFFFFF" w:themeColor="background1"/>
                <w:sz w:val="16"/>
                <w:szCs w:val="16"/>
              </w:rPr>
            </w:pPr>
            <w:r>
              <w:rPr>
                <w:b/>
                <w:bCs/>
                <w:color w:val="FFFFFF" w:themeColor="background1"/>
                <w:sz w:val="16"/>
                <w:szCs w:val="16"/>
              </w:rPr>
              <w:t>No.</w:t>
            </w:r>
          </w:p>
          <w:p w14:paraId="56472F78" w14:textId="4AFDBCD7"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Row</w:t>
            </w:r>
          </w:p>
        </w:tc>
        <w:tc>
          <w:tcPr>
            <w:tcW w:w="328" w:type="pct"/>
            <w:shd w:val="clear" w:color="auto" w:fill="A6A6A6" w:themeFill="background1" w:themeFillShade="A6"/>
            <w:vAlign w:val="center"/>
          </w:tcPr>
          <w:p w14:paraId="3E909DD1" w14:textId="2A493A1D"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Type of climatology</w:t>
            </w:r>
          </w:p>
        </w:tc>
        <w:tc>
          <w:tcPr>
            <w:tcW w:w="468" w:type="pct"/>
            <w:shd w:val="clear" w:color="auto" w:fill="A6A6A6" w:themeFill="background1" w:themeFillShade="A6"/>
            <w:tcMar>
              <w:top w:w="72" w:type="dxa"/>
              <w:left w:w="144" w:type="dxa"/>
              <w:bottom w:w="72" w:type="dxa"/>
              <w:right w:w="144" w:type="dxa"/>
            </w:tcMar>
            <w:vAlign w:val="center"/>
            <w:hideMark/>
          </w:tcPr>
          <w:p w14:paraId="0378C4F4" w14:textId="29E6BDB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for computation of climatology</w:t>
            </w:r>
          </w:p>
        </w:tc>
        <w:tc>
          <w:tcPr>
            <w:tcW w:w="515" w:type="pct"/>
            <w:shd w:val="clear" w:color="auto" w:fill="A6A6A6" w:themeFill="background1" w:themeFillShade="A6"/>
            <w:tcMar>
              <w:top w:w="72" w:type="dxa"/>
              <w:left w:w="144" w:type="dxa"/>
              <w:bottom w:w="72" w:type="dxa"/>
              <w:right w:w="144" w:type="dxa"/>
            </w:tcMar>
            <w:vAlign w:val="center"/>
            <w:hideMark/>
          </w:tcPr>
          <w:p w14:paraId="69A09390" w14:textId="77777777"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description</w:t>
            </w:r>
          </w:p>
        </w:tc>
        <w:tc>
          <w:tcPr>
            <w:tcW w:w="422" w:type="pct"/>
            <w:shd w:val="clear" w:color="auto" w:fill="A6A6A6" w:themeFill="background1" w:themeFillShade="A6"/>
            <w:tcMar>
              <w:top w:w="72" w:type="dxa"/>
              <w:left w:w="144" w:type="dxa"/>
              <w:bottom w:w="72" w:type="dxa"/>
              <w:right w:w="144" w:type="dxa"/>
            </w:tcMar>
            <w:vAlign w:val="center"/>
            <w:hideMark/>
          </w:tcPr>
          <w:p w14:paraId="5049D9B9" w14:textId="66E54FE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Spatial coverage &amp; resolution at equator</w:t>
            </w:r>
          </w:p>
        </w:tc>
        <w:tc>
          <w:tcPr>
            <w:tcW w:w="655" w:type="pct"/>
            <w:shd w:val="clear" w:color="auto" w:fill="A6A6A6" w:themeFill="background1" w:themeFillShade="A6"/>
            <w:tcMar>
              <w:top w:w="72" w:type="dxa"/>
              <w:left w:w="144" w:type="dxa"/>
              <w:bottom w:w="72" w:type="dxa"/>
              <w:right w:w="144" w:type="dxa"/>
            </w:tcMar>
            <w:vAlign w:val="center"/>
            <w:hideMark/>
          </w:tcPr>
          <w:p w14:paraId="3C3262F4" w14:textId="22608B6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Temporal coverage</w:t>
            </w:r>
          </w:p>
        </w:tc>
        <w:tc>
          <w:tcPr>
            <w:tcW w:w="1139" w:type="pct"/>
            <w:shd w:val="clear" w:color="auto" w:fill="A6A6A6" w:themeFill="background1" w:themeFillShade="A6"/>
            <w:tcMar>
              <w:top w:w="72" w:type="dxa"/>
              <w:left w:w="144" w:type="dxa"/>
              <w:bottom w:w="72" w:type="dxa"/>
              <w:right w:w="144" w:type="dxa"/>
            </w:tcMar>
            <w:vAlign w:val="center"/>
            <w:hideMark/>
          </w:tcPr>
          <w:p w14:paraId="740AEED3" w14:textId="72C4809B"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No. of i</w:t>
            </w:r>
            <w:r w:rsidRPr="00B53017">
              <w:rPr>
                <w:b/>
                <w:bCs/>
                <w:color w:val="FFFFFF" w:themeColor="background1"/>
                <w:sz w:val="16"/>
                <w:szCs w:val="16"/>
              </w:rPr>
              <w:t xml:space="preserve">ndependent </w:t>
            </w:r>
            <w:r>
              <w:rPr>
                <w:b/>
                <w:bCs/>
                <w:color w:val="FFFFFF" w:themeColor="background1"/>
                <w:sz w:val="16"/>
                <w:szCs w:val="16"/>
              </w:rPr>
              <w:t xml:space="preserve">daily &amp; total no. of </w:t>
            </w:r>
            <w:r w:rsidRPr="00B53017">
              <w:rPr>
                <w:b/>
                <w:bCs/>
                <w:color w:val="FFFFFF" w:themeColor="background1"/>
                <w:sz w:val="16"/>
                <w:szCs w:val="16"/>
              </w:rPr>
              <w:t>realizations</w:t>
            </w:r>
            <w:r>
              <w:rPr>
                <w:b/>
                <w:bCs/>
                <w:color w:val="FFFFFF" w:themeColor="background1"/>
                <w:sz w:val="16"/>
                <w:szCs w:val="16"/>
              </w:rPr>
              <w:t xml:space="preserve"> </w:t>
            </w:r>
            <w:r w:rsidR="009605FB">
              <w:rPr>
                <w:b/>
                <w:bCs/>
                <w:color w:val="FFFFFF" w:themeColor="background1"/>
                <w:sz w:val="16"/>
                <w:szCs w:val="16"/>
              </w:rPr>
              <w:t>in the 20-year period (</w:t>
            </w:r>
            <w:r>
              <w:rPr>
                <w:b/>
                <w:bCs/>
                <w:color w:val="FFFFFF" w:themeColor="background1"/>
                <w:sz w:val="16"/>
                <w:szCs w:val="16"/>
              </w:rPr>
              <w:t>between 2000 and 2019</w:t>
            </w:r>
            <w:r w:rsidR="009605FB">
              <w:rPr>
                <w:b/>
                <w:bCs/>
                <w:color w:val="FFFFFF" w:themeColor="background1"/>
                <w:sz w:val="16"/>
                <w:szCs w:val="16"/>
              </w:rPr>
              <w:t>)</w:t>
            </w:r>
          </w:p>
        </w:tc>
        <w:tc>
          <w:tcPr>
            <w:tcW w:w="640" w:type="pct"/>
            <w:shd w:val="clear" w:color="auto" w:fill="A6A6A6" w:themeFill="background1" w:themeFillShade="A6"/>
            <w:tcMar>
              <w:top w:w="72" w:type="dxa"/>
              <w:left w:w="144" w:type="dxa"/>
              <w:bottom w:w="72" w:type="dxa"/>
              <w:right w:w="144" w:type="dxa"/>
            </w:tcMar>
            <w:vAlign w:val="center"/>
            <w:hideMark/>
          </w:tcPr>
          <w:p w14:paraId="3E14EC07" w14:textId="77777777" w:rsidR="00C17723" w:rsidRPr="00BE1E9E" w:rsidRDefault="00FB36D4" w:rsidP="00E76951">
            <w:pPr>
              <w:spacing w:before="0"/>
              <w:ind w:firstLine="0"/>
              <w:jc w:val="center"/>
              <w:rPr>
                <w:b/>
                <w:bCs/>
                <w:color w:val="FF0000"/>
                <w:sz w:val="16"/>
                <w:szCs w:val="16"/>
              </w:rPr>
            </w:pPr>
            <w:r w:rsidRPr="00BE1E9E">
              <w:rPr>
                <w:b/>
                <w:bCs/>
                <w:color w:val="FF0000"/>
                <w:sz w:val="16"/>
                <w:szCs w:val="16"/>
              </w:rPr>
              <w:t>Max return period that can be computed</w:t>
            </w:r>
            <w:r w:rsidR="00494D41" w:rsidRPr="00BE1E9E">
              <w:rPr>
                <w:b/>
                <w:bCs/>
                <w:color w:val="FF0000"/>
                <w:sz w:val="16"/>
                <w:szCs w:val="16"/>
              </w:rPr>
              <w:t xml:space="preserve"> </w:t>
            </w:r>
            <w:r w:rsidR="009605FB" w:rsidRPr="00BE1E9E">
              <w:rPr>
                <w:b/>
                <w:bCs/>
                <w:color w:val="FF0000"/>
                <w:sz w:val="16"/>
                <w:szCs w:val="16"/>
              </w:rPr>
              <w:t>in</w:t>
            </w:r>
            <w:r w:rsidR="00494D41" w:rsidRPr="00BE1E9E">
              <w:rPr>
                <w:b/>
                <w:bCs/>
                <w:color w:val="FF0000"/>
                <w:sz w:val="16"/>
                <w:szCs w:val="16"/>
              </w:rPr>
              <w:t xml:space="preserve"> the 20-year </w:t>
            </w:r>
            <w:r w:rsidR="009605FB" w:rsidRPr="00BE1E9E">
              <w:rPr>
                <w:b/>
                <w:bCs/>
                <w:color w:val="FF0000"/>
                <w:sz w:val="16"/>
                <w:szCs w:val="16"/>
              </w:rPr>
              <w:t>period</w:t>
            </w:r>
            <w:r w:rsidR="00C17723" w:rsidRPr="00BE1E9E">
              <w:rPr>
                <w:b/>
                <w:bCs/>
                <w:color w:val="FF0000"/>
                <w:sz w:val="16"/>
                <w:szCs w:val="16"/>
              </w:rPr>
              <w:t xml:space="preserve"> </w:t>
            </w:r>
          </w:p>
          <w:p w14:paraId="6278F9BB" w14:textId="095056D7" w:rsidR="00FB36D4" w:rsidRPr="00B53017" w:rsidRDefault="00C17723" w:rsidP="00E76951">
            <w:pPr>
              <w:spacing w:before="0"/>
              <w:ind w:firstLine="0"/>
              <w:jc w:val="center"/>
              <w:rPr>
                <w:b/>
                <w:bCs/>
                <w:color w:val="FFFFFF" w:themeColor="background1"/>
                <w:sz w:val="16"/>
                <w:szCs w:val="16"/>
              </w:rPr>
            </w:pPr>
            <w:r w:rsidRPr="00791553">
              <w:rPr>
                <w:b/>
                <w:bCs/>
                <w:color w:val="0000FF"/>
                <w:sz w:val="16"/>
                <w:szCs w:val="16"/>
              </w:rPr>
              <w:t>(</w:t>
            </w:r>
            <w:r w:rsidR="00C95BC8" w:rsidRPr="00791553">
              <w:rPr>
                <w:b/>
                <w:bCs/>
                <w:color w:val="0000FF"/>
                <w:sz w:val="16"/>
                <w:szCs w:val="16"/>
              </w:rPr>
              <w:t>M</w:t>
            </w:r>
            <w:r w:rsidRPr="00791553">
              <w:rPr>
                <w:b/>
                <w:bCs/>
                <w:color w:val="0000FF"/>
                <w:sz w:val="16"/>
                <w:szCs w:val="16"/>
              </w:rPr>
              <w:t xml:space="preserve">ax </w:t>
            </w:r>
            <w:r w:rsidR="00C95BC8" w:rsidRPr="00791553">
              <w:rPr>
                <w:b/>
                <w:bCs/>
                <w:color w:val="0000FF"/>
                <w:sz w:val="16"/>
                <w:szCs w:val="16"/>
              </w:rPr>
              <w:t>return period computed</w:t>
            </w:r>
            <w:r w:rsidRPr="00791553">
              <w:rPr>
                <w:b/>
                <w:bCs/>
                <w:color w:val="0000FF"/>
                <w:sz w:val="16"/>
                <w:szCs w:val="16"/>
              </w:rPr>
              <w:t>)</w:t>
            </w:r>
          </w:p>
        </w:tc>
        <w:tc>
          <w:tcPr>
            <w:tcW w:w="645" w:type="pct"/>
            <w:shd w:val="clear" w:color="auto" w:fill="A6A6A6" w:themeFill="background1" w:themeFillShade="A6"/>
            <w:vAlign w:val="center"/>
          </w:tcPr>
          <w:p w14:paraId="113B18DA" w14:textId="0F90A6AA" w:rsidR="004909A0" w:rsidRPr="00C871A3" w:rsidRDefault="00FB36D4" w:rsidP="00E76951">
            <w:pPr>
              <w:spacing w:before="0"/>
              <w:ind w:firstLine="0"/>
              <w:jc w:val="center"/>
              <w:rPr>
                <w:b/>
                <w:bCs/>
                <w:color w:val="0000FF"/>
                <w:sz w:val="16"/>
                <w:szCs w:val="16"/>
                <w:lang w:val="it-IT"/>
              </w:rPr>
            </w:pPr>
            <w:r w:rsidRPr="00C871A3">
              <w:rPr>
                <w:b/>
                <w:bCs/>
                <w:color w:val="0000FF"/>
                <w:sz w:val="16"/>
                <w:szCs w:val="16"/>
                <w:lang w:val="it-IT"/>
              </w:rPr>
              <w:t>Max percentile</w:t>
            </w:r>
            <w:r w:rsidR="00FC22EF" w:rsidRPr="00C871A3">
              <w:rPr>
                <w:b/>
                <w:bCs/>
                <w:color w:val="0000FF"/>
                <w:sz w:val="16"/>
                <w:szCs w:val="16"/>
                <w:lang w:val="it-IT"/>
              </w:rPr>
              <w:t xml:space="preserve"> (%)</w:t>
            </w:r>
            <w:r w:rsidR="00494D41" w:rsidRPr="00C871A3">
              <w:rPr>
                <w:b/>
                <w:bCs/>
                <w:color w:val="0000FF"/>
                <w:sz w:val="16"/>
                <w:szCs w:val="16"/>
                <w:lang w:val="it-IT"/>
              </w:rPr>
              <w:t xml:space="preserve"> </w:t>
            </w:r>
            <w:r w:rsidRPr="00C871A3">
              <w:rPr>
                <w:b/>
                <w:bCs/>
                <w:color w:val="0000FF"/>
                <w:sz w:val="16"/>
                <w:szCs w:val="16"/>
                <w:lang w:val="it-IT"/>
              </w:rPr>
              <w:t xml:space="preserve"> </w:t>
            </w:r>
            <w:r w:rsidR="00494D41" w:rsidRPr="00C871A3">
              <w:rPr>
                <w:b/>
                <w:bCs/>
                <w:color w:val="0000FF"/>
                <w:sz w:val="16"/>
                <w:szCs w:val="16"/>
                <w:lang w:val="it-IT"/>
              </w:rPr>
              <w:t>computed</w:t>
            </w:r>
          </w:p>
          <w:p w14:paraId="24AE553E" w14:textId="4B3F26B6" w:rsidR="009605FB" w:rsidRPr="00C871A3" w:rsidRDefault="004909A0" w:rsidP="00E76951">
            <w:pPr>
              <w:spacing w:before="0"/>
              <w:ind w:firstLine="0"/>
              <w:jc w:val="center"/>
              <w:rPr>
                <w:color w:val="FFFFFF" w:themeColor="background1"/>
                <w:sz w:val="16"/>
                <w:szCs w:val="16"/>
                <w:lang w:val="it-IT"/>
              </w:rPr>
            </w:pPr>
            <w:r w:rsidRPr="00C871A3">
              <w:rPr>
                <w:rFonts w:eastAsiaTheme="minorEastAsia"/>
                <w:color w:val="FFFFFF" w:themeColor="background1"/>
                <w:sz w:val="16"/>
                <w:szCs w:val="16"/>
                <w:lang w:val="it-IT"/>
              </w:rPr>
              <w:t xml:space="preserve">100 – ( </w:t>
            </w:r>
            <m:oMath>
              <m:f>
                <m:fPr>
                  <m:ctrlPr>
                    <w:rPr>
                      <w:rFonts w:ascii="Cambria Math" w:hAnsi="Cambria Math"/>
                      <w:color w:val="FFFFFF" w:themeColor="background1"/>
                      <w:szCs w:val="20"/>
                    </w:rPr>
                  </m:ctrlPr>
                </m:fPr>
                <m:num>
                  <m:r>
                    <m:rPr>
                      <m:sty m:val="p"/>
                    </m:rPr>
                    <w:rPr>
                      <w:rFonts w:ascii="Cambria Math" w:hAnsi="Cambria Math"/>
                      <w:color w:val="FFFFFF" w:themeColor="background1"/>
                      <w:szCs w:val="20"/>
                      <w:lang w:val="it-IT"/>
                    </w:rPr>
                    <m:t>1</m:t>
                  </m:r>
                </m:num>
                <m:den>
                  <m:r>
                    <m:rPr>
                      <m:sty m:val="p"/>
                    </m:rPr>
                    <w:rPr>
                      <w:rFonts w:ascii="Cambria Math" w:hAnsi="Cambria Math"/>
                      <w:color w:val="FFFFFF" w:themeColor="background1"/>
                      <w:szCs w:val="20"/>
                      <w:lang w:val="it-IT"/>
                    </w:rPr>
                    <m:t>no. tot real.</m:t>
                  </m:r>
                </m:den>
              </m:f>
            </m:oMath>
            <w:r w:rsidRPr="00C871A3">
              <w:rPr>
                <w:rFonts w:eastAsiaTheme="minorEastAsia"/>
                <w:color w:val="FFFFFF" w:themeColor="background1"/>
                <w:sz w:val="16"/>
                <w:szCs w:val="16"/>
                <w:lang w:val="it-IT"/>
              </w:rPr>
              <w:t xml:space="preserve"> * 100 )</w:t>
            </w:r>
          </w:p>
        </w:tc>
      </w:tr>
      <w:tr w:rsidR="00E76951" w:rsidRPr="00BB400C" w14:paraId="0FC103CA" w14:textId="1BA65004" w:rsidTr="00032E6F">
        <w:trPr>
          <w:trHeight w:val="1210"/>
          <w:jc w:val="center"/>
        </w:trPr>
        <w:tc>
          <w:tcPr>
            <w:tcW w:w="187" w:type="pct"/>
            <w:shd w:val="clear" w:color="auto" w:fill="F2F2F2" w:themeFill="background1" w:themeFillShade="F2"/>
            <w:vAlign w:val="center"/>
          </w:tcPr>
          <w:p w14:paraId="3FBB0920" w14:textId="3254EDEA" w:rsidR="00FB36D4" w:rsidRPr="00BB400C" w:rsidRDefault="00FB36D4" w:rsidP="00E76951">
            <w:pPr>
              <w:spacing w:before="0"/>
              <w:ind w:firstLine="0"/>
              <w:jc w:val="center"/>
              <w:rPr>
                <w:sz w:val="16"/>
                <w:szCs w:val="16"/>
              </w:rPr>
            </w:pPr>
            <w:r>
              <w:rPr>
                <w:sz w:val="16"/>
                <w:szCs w:val="16"/>
              </w:rPr>
              <w:t>1</w:t>
            </w:r>
          </w:p>
        </w:tc>
        <w:tc>
          <w:tcPr>
            <w:tcW w:w="328" w:type="pct"/>
            <w:shd w:val="clear" w:color="auto" w:fill="F2F2F2" w:themeFill="background1" w:themeFillShade="F2"/>
            <w:vAlign w:val="center"/>
          </w:tcPr>
          <w:p w14:paraId="292D1C75" w14:textId="75F128E6" w:rsidR="00FB36D4" w:rsidRDefault="00FB36D4" w:rsidP="00E76951">
            <w:pPr>
              <w:spacing w:before="0"/>
              <w:ind w:firstLine="0"/>
              <w:jc w:val="center"/>
              <w:rPr>
                <w:sz w:val="16"/>
                <w:szCs w:val="16"/>
              </w:rPr>
            </w:pPr>
            <w:r w:rsidRPr="00BB400C">
              <w:rPr>
                <w:sz w:val="16"/>
                <w:szCs w:val="16"/>
              </w:rPr>
              <w:t xml:space="preserve">Observational, </w:t>
            </w:r>
          </w:p>
          <w:p w14:paraId="30E27611" w14:textId="7726DE5A" w:rsidR="00FB36D4" w:rsidRPr="00BB400C" w:rsidRDefault="00FB36D4" w:rsidP="00E76951">
            <w:pPr>
              <w:spacing w:before="0"/>
              <w:ind w:firstLine="0"/>
              <w:jc w:val="center"/>
              <w:rPr>
                <w:sz w:val="16"/>
                <w:szCs w:val="16"/>
              </w:rPr>
            </w:pPr>
            <w:r w:rsidRPr="00BB400C">
              <w:rPr>
                <w:sz w:val="16"/>
                <w:szCs w:val="16"/>
              </w:rPr>
              <w:t>for points</w:t>
            </w:r>
          </w:p>
        </w:tc>
        <w:tc>
          <w:tcPr>
            <w:tcW w:w="468" w:type="pct"/>
            <w:shd w:val="clear" w:color="auto" w:fill="F2F2F2" w:themeFill="background1" w:themeFillShade="F2"/>
            <w:tcMar>
              <w:top w:w="72" w:type="dxa"/>
              <w:left w:w="144" w:type="dxa"/>
              <w:bottom w:w="72" w:type="dxa"/>
              <w:right w:w="144" w:type="dxa"/>
            </w:tcMar>
            <w:vAlign w:val="center"/>
            <w:hideMark/>
          </w:tcPr>
          <w:p w14:paraId="13B3BC5F" w14:textId="298BCEC2" w:rsidR="00FB36D4" w:rsidRPr="00BB400C" w:rsidRDefault="00FB36D4" w:rsidP="00E76951">
            <w:pPr>
              <w:spacing w:before="0"/>
              <w:ind w:firstLine="0"/>
              <w:jc w:val="center"/>
              <w:rPr>
                <w:sz w:val="16"/>
                <w:szCs w:val="16"/>
              </w:rPr>
            </w:pPr>
            <w:r w:rsidRPr="00BB400C">
              <w:rPr>
                <w:sz w:val="16"/>
                <w:szCs w:val="16"/>
              </w:rPr>
              <w:t>SYNOP observations + higher resolution national databases</w:t>
            </w:r>
          </w:p>
        </w:tc>
        <w:tc>
          <w:tcPr>
            <w:tcW w:w="515" w:type="pct"/>
            <w:shd w:val="clear" w:color="auto" w:fill="F2F2F2" w:themeFill="background1" w:themeFillShade="F2"/>
            <w:tcMar>
              <w:top w:w="72" w:type="dxa"/>
              <w:left w:w="144" w:type="dxa"/>
              <w:bottom w:w="72" w:type="dxa"/>
              <w:right w:w="144" w:type="dxa"/>
            </w:tcMar>
            <w:vAlign w:val="center"/>
            <w:hideMark/>
          </w:tcPr>
          <w:p w14:paraId="60A832DB" w14:textId="3A0DD135" w:rsidR="00FB36D4" w:rsidRPr="00BB400C" w:rsidRDefault="00FB36D4" w:rsidP="00E76951">
            <w:pPr>
              <w:spacing w:before="0"/>
              <w:ind w:firstLine="0"/>
              <w:jc w:val="center"/>
              <w:rPr>
                <w:sz w:val="16"/>
                <w:szCs w:val="16"/>
              </w:rPr>
            </w:pPr>
            <w:r>
              <w:rPr>
                <w:sz w:val="16"/>
                <w:szCs w:val="16"/>
              </w:rPr>
              <w:t>Rain gauges</w:t>
            </w:r>
          </w:p>
        </w:tc>
        <w:tc>
          <w:tcPr>
            <w:tcW w:w="422" w:type="pct"/>
            <w:shd w:val="clear" w:color="auto" w:fill="F2F2F2" w:themeFill="background1" w:themeFillShade="F2"/>
            <w:tcMar>
              <w:top w:w="72" w:type="dxa"/>
              <w:left w:w="144" w:type="dxa"/>
              <w:bottom w:w="72" w:type="dxa"/>
              <w:right w:w="144" w:type="dxa"/>
            </w:tcMar>
            <w:vAlign w:val="center"/>
            <w:hideMark/>
          </w:tcPr>
          <w:p w14:paraId="2FB3F6AB" w14:textId="77777777" w:rsidR="00FB36D4" w:rsidRPr="00BB400C" w:rsidRDefault="00FB36D4" w:rsidP="00E76951">
            <w:pPr>
              <w:spacing w:before="0"/>
              <w:ind w:firstLine="0"/>
              <w:jc w:val="center"/>
              <w:rPr>
                <w:sz w:val="16"/>
                <w:szCs w:val="16"/>
              </w:rPr>
            </w:pPr>
            <w:r w:rsidRPr="00BB400C">
              <w:rPr>
                <w:sz w:val="16"/>
                <w:szCs w:val="16"/>
              </w:rPr>
              <w:t>Global (patchy),</w:t>
            </w:r>
          </w:p>
          <w:p w14:paraId="260AC24F" w14:textId="77777777" w:rsidR="00FB36D4" w:rsidRPr="00BB400C" w:rsidRDefault="00FB36D4" w:rsidP="00E76951">
            <w:pPr>
              <w:spacing w:before="0"/>
              <w:ind w:firstLine="0"/>
              <w:jc w:val="center"/>
              <w:rPr>
                <w:sz w:val="16"/>
                <w:szCs w:val="16"/>
              </w:rPr>
            </w:pPr>
            <w:r w:rsidRPr="00BB400C">
              <w:rPr>
                <w:sz w:val="16"/>
                <w:szCs w:val="16"/>
              </w:rPr>
              <w:t>Point-scale</w:t>
            </w:r>
          </w:p>
        </w:tc>
        <w:tc>
          <w:tcPr>
            <w:tcW w:w="655" w:type="pct"/>
            <w:shd w:val="clear" w:color="auto" w:fill="F2F2F2" w:themeFill="background1" w:themeFillShade="F2"/>
            <w:tcMar>
              <w:top w:w="72" w:type="dxa"/>
              <w:left w:w="144" w:type="dxa"/>
              <w:bottom w:w="72" w:type="dxa"/>
              <w:right w:w="144" w:type="dxa"/>
            </w:tcMar>
            <w:vAlign w:val="center"/>
            <w:hideMark/>
          </w:tcPr>
          <w:p w14:paraId="05CD0F6B"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756F1C15" w14:textId="092F15E9"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54CCE88A" w14:textId="23A4ED44" w:rsidR="00FB36D4" w:rsidRDefault="00FB36D4" w:rsidP="00E76951">
            <w:pPr>
              <w:spacing w:before="0"/>
              <w:ind w:firstLine="0"/>
              <w:jc w:val="center"/>
              <w:rPr>
                <w:sz w:val="16"/>
                <w:szCs w:val="16"/>
              </w:rPr>
            </w:pPr>
            <w:r>
              <w:rPr>
                <w:sz w:val="16"/>
                <w:szCs w:val="16"/>
              </w:rPr>
              <w:t>-</w:t>
            </w:r>
          </w:p>
          <w:p w14:paraId="26D5309F" w14:textId="65F109E6"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8DE0258" w14:textId="3BABF465" w:rsidR="00FB36D4" w:rsidRDefault="00FB36D4" w:rsidP="00E76951">
            <w:pPr>
              <w:spacing w:before="0"/>
              <w:ind w:firstLine="0"/>
              <w:jc w:val="center"/>
              <w:rPr>
                <w:sz w:val="16"/>
                <w:szCs w:val="16"/>
              </w:rPr>
            </w:pPr>
            <w:r>
              <w:rPr>
                <w:sz w:val="16"/>
                <w:szCs w:val="16"/>
              </w:rPr>
              <w:t>7300 real. / 365 days / 2</w:t>
            </w:r>
          </w:p>
          <w:p w14:paraId="7AFFE197" w14:textId="31F1FA3C" w:rsidR="00FB36D4" w:rsidRDefault="00FB36D4" w:rsidP="00E76951">
            <w:pPr>
              <w:spacing w:before="0"/>
              <w:ind w:firstLine="0"/>
              <w:jc w:val="center"/>
              <w:rPr>
                <w:sz w:val="16"/>
                <w:szCs w:val="16"/>
              </w:rPr>
            </w:pPr>
            <w:r>
              <w:rPr>
                <w:sz w:val="16"/>
                <w:szCs w:val="16"/>
              </w:rPr>
              <w:t>(</w:t>
            </w:r>
            <w:r w:rsidRPr="00E01124">
              <w:rPr>
                <w:sz w:val="16"/>
                <w:szCs w:val="16"/>
              </w:rPr>
              <w:t>requir</w:t>
            </w:r>
            <w:r>
              <w:rPr>
                <w:sz w:val="16"/>
                <w:szCs w:val="16"/>
              </w:rPr>
              <w:t>ed</w:t>
            </w:r>
            <w:r w:rsidRPr="00E01124">
              <w:rPr>
                <w:sz w:val="16"/>
                <w:szCs w:val="16"/>
              </w:rPr>
              <w:t xml:space="preserve"> a minimum of 50% of valid obs</w:t>
            </w:r>
            <w:r>
              <w:rPr>
                <w:sz w:val="16"/>
                <w:szCs w:val="16"/>
              </w:rPr>
              <w:t xml:space="preserve">) = </w:t>
            </w:r>
          </w:p>
          <w:p w14:paraId="738117FD" w14:textId="32A0DCF3"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10</w:t>
            </w:r>
            <w:r>
              <w:rPr>
                <w:color w:val="FF0000"/>
                <w:sz w:val="16"/>
                <w:szCs w:val="16"/>
              </w:rPr>
              <w:t xml:space="preserve"> </w:t>
            </w:r>
            <w:r w:rsidRPr="00EC7AAD">
              <w:rPr>
                <w:color w:val="FF0000"/>
                <w:sz w:val="16"/>
                <w:szCs w:val="16"/>
              </w:rPr>
              <w:t>year</w:t>
            </w:r>
            <w:r>
              <w:rPr>
                <w:color w:val="FF0000"/>
                <w:sz w:val="16"/>
                <w:szCs w:val="16"/>
              </w:rPr>
              <w:t xml:space="preserve"> event</w:t>
            </w:r>
            <w:r w:rsidRPr="00EC7AAD">
              <w:rPr>
                <w:color w:val="FF0000"/>
                <w:sz w:val="16"/>
                <w:szCs w:val="16"/>
              </w:rPr>
              <w:t xml:space="preserve"> </w:t>
            </w:r>
          </w:p>
          <w:p w14:paraId="1184D8BA" w14:textId="463A4581" w:rsidR="00C95BC8" w:rsidRPr="00791553" w:rsidRDefault="00C95BC8" w:rsidP="00E76951">
            <w:pPr>
              <w:spacing w:before="0"/>
              <w:ind w:firstLine="0"/>
              <w:jc w:val="center"/>
              <w:rPr>
                <w:color w:val="0000FF"/>
                <w:sz w:val="16"/>
                <w:szCs w:val="16"/>
              </w:rPr>
            </w:pPr>
            <w:r w:rsidRPr="00791553">
              <w:rPr>
                <w:color w:val="0000FF"/>
                <w:sz w:val="16"/>
                <w:szCs w:val="16"/>
              </w:rPr>
              <w:t>(1 in 10 year event)</w:t>
            </w:r>
          </w:p>
          <w:p w14:paraId="1A3F76E6" w14:textId="259BD753" w:rsidR="00FB36D4" w:rsidRPr="00E01124" w:rsidRDefault="00FB36D4" w:rsidP="00E76951">
            <w:pPr>
              <w:spacing w:before="0"/>
              <w:ind w:firstLine="0"/>
              <w:jc w:val="center"/>
              <w:rPr>
                <w:sz w:val="16"/>
                <w:szCs w:val="16"/>
              </w:rPr>
            </w:pPr>
          </w:p>
        </w:tc>
        <w:tc>
          <w:tcPr>
            <w:tcW w:w="645" w:type="pct"/>
            <w:shd w:val="clear" w:color="auto" w:fill="F2F2F2" w:themeFill="background1" w:themeFillShade="F2"/>
            <w:vAlign w:val="center"/>
          </w:tcPr>
          <w:p w14:paraId="5658591B" w14:textId="47623EF4" w:rsidR="00DA14F3" w:rsidRPr="00791553" w:rsidRDefault="00DA14F3" w:rsidP="00E76951">
            <w:pPr>
              <w:spacing w:before="0"/>
              <w:ind w:firstLine="0"/>
              <w:jc w:val="center"/>
              <w:rPr>
                <w:color w:val="0000FF"/>
                <w:sz w:val="16"/>
                <w:szCs w:val="16"/>
              </w:rPr>
            </w:pPr>
            <w:r w:rsidRPr="00791553">
              <w:rPr>
                <w:color w:val="0000FF"/>
                <w:sz w:val="16"/>
                <w:szCs w:val="16"/>
              </w:rPr>
              <w:t>99.97260</w:t>
            </w:r>
          </w:p>
        </w:tc>
      </w:tr>
      <w:tr w:rsidR="00E76951" w:rsidRPr="00BB400C" w14:paraId="313CADEB" w14:textId="267701E9" w:rsidTr="00032E6F">
        <w:trPr>
          <w:trHeight w:val="1210"/>
          <w:jc w:val="center"/>
        </w:trPr>
        <w:tc>
          <w:tcPr>
            <w:tcW w:w="187" w:type="pct"/>
            <w:shd w:val="clear" w:color="auto" w:fill="FFFFFF" w:themeFill="background1"/>
            <w:vAlign w:val="center"/>
          </w:tcPr>
          <w:p w14:paraId="2AAF5335" w14:textId="7F37F23D" w:rsidR="00FB36D4" w:rsidRDefault="00FB36D4" w:rsidP="00E76951">
            <w:pPr>
              <w:spacing w:before="0"/>
              <w:ind w:firstLine="0"/>
              <w:jc w:val="center"/>
              <w:rPr>
                <w:sz w:val="16"/>
                <w:szCs w:val="16"/>
              </w:rPr>
            </w:pPr>
            <w:r>
              <w:rPr>
                <w:sz w:val="16"/>
                <w:szCs w:val="16"/>
              </w:rPr>
              <w:t>2</w:t>
            </w:r>
          </w:p>
        </w:tc>
        <w:tc>
          <w:tcPr>
            <w:tcW w:w="328" w:type="pct"/>
            <w:shd w:val="clear" w:color="auto" w:fill="FFFFFF" w:themeFill="background1"/>
            <w:vAlign w:val="center"/>
          </w:tcPr>
          <w:p w14:paraId="419415B0" w14:textId="2DCCF3BD" w:rsidR="00FB36D4" w:rsidRPr="00BB400C" w:rsidRDefault="00FB36D4" w:rsidP="00E76951">
            <w:pPr>
              <w:spacing w:before="0"/>
              <w:ind w:firstLine="0"/>
              <w:jc w:val="center"/>
              <w:rPr>
                <w:sz w:val="16"/>
                <w:szCs w:val="16"/>
                <w:lang w:val="it-IT"/>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7ABB12A1" w14:textId="36042782" w:rsidR="00FB36D4" w:rsidRPr="00BB400C" w:rsidRDefault="00FB36D4" w:rsidP="00E76951">
            <w:pPr>
              <w:spacing w:before="0"/>
              <w:ind w:firstLine="0"/>
              <w:jc w:val="center"/>
              <w:rPr>
                <w:sz w:val="16"/>
                <w:szCs w:val="16"/>
                <w:lang w:val="it-IT"/>
              </w:rPr>
            </w:pPr>
            <w:r w:rsidRPr="00BB400C">
              <w:rPr>
                <w:sz w:val="16"/>
                <w:szCs w:val="16"/>
                <w:lang w:val="it-IT"/>
              </w:rPr>
              <w:t>ERA5 - Ensemble Data Assimilation</w:t>
            </w:r>
          </w:p>
          <w:p w14:paraId="75C697CE" w14:textId="77777777" w:rsidR="00FB36D4" w:rsidRPr="00BB400C" w:rsidRDefault="00FB36D4" w:rsidP="00E76951">
            <w:pPr>
              <w:spacing w:before="0"/>
              <w:ind w:firstLine="0"/>
              <w:jc w:val="center"/>
              <w:rPr>
                <w:sz w:val="16"/>
                <w:szCs w:val="16"/>
                <w:lang w:val="it-IT"/>
              </w:rPr>
            </w:pPr>
            <w:r w:rsidRPr="00BB400C">
              <w:rPr>
                <w:sz w:val="16"/>
                <w:szCs w:val="16"/>
                <w:lang w:val="it-IT"/>
              </w:rPr>
              <w:t>(ERA5-EDA)</w:t>
            </w:r>
          </w:p>
        </w:tc>
        <w:tc>
          <w:tcPr>
            <w:tcW w:w="515" w:type="pct"/>
            <w:shd w:val="clear" w:color="auto" w:fill="FFFFFF" w:themeFill="background1"/>
            <w:tcMar>
              <w:top w:w="72" w:type="dxa"/>
              <w:left w:w="144" w:type="dxa"/>
              <w:bottom w:w="72" w:type="dxa"/>
              <w:right w:w="144" w:type="dxa"/>
            </w:tcMar>
            <w:vAlign w:val="center"/>
            <w:hideMark/>
          </w:tcPr>
          <w:p w14:paraId="3C96E258" w14:textId="77777777" w:rsidR="00FB36D4" w:rsidRPr="00BB400C" w:rsidRDefault="00FB36D4" w:rsidP="00E76951">
            <w:pPr>
              <w:spacing w:before="0"/>
              <w:ind w:firstLine="0"/>
              <w:jc w:val="center"/>
              <w:rPr>
                <w:sz w:val="16"/>
                <w:szCs w:val="16"/>
              </w:rPr>
            </w:pPr>
            <w:r w:rsidRPr="00BB400C">
              <w:rPr>
                <w:sz w:val="16"/>
                <w:szCs w:val="16"/>
              </w:rPr>
              <w:t>Analysis, probabilistic (10 ensemble members)</w:t>
            </w:r>
          </w:p>
        </w:tc>
        <w:tc>
          <w:tcPr>
            <w:tcW w:w="422" w:type="pct"/>
            <w:shd w:val="clear" w:color="auto" w:fill="FFFFFF" w:themeFill="background1"/>
            <w:tcMar>
              <w:top w:w="72" w:type="dxa"/>
              <w:left w:w="144" w:type="dxa"/>
              <w:bottom w:w="72" w:type="dxa"/>
              <w:right w:w="144" w:type="dxa"/>
            </w:tcMar>
            <w:vAlign w:val="center"/>
            <w:hideMark/>
          </w:tcPr>
          <w:p w14:paraId="28F32556" w14:textId="77777777" w:rsidR="00FB36D4" w:rsidRDefault="00FB36D4" w:rsidP="00E76951">
            <w:pPr>
              <w:spacing w:before="0"/>
              <w:ind w:firstLine="0"/>
              <w:jc w:val="center"/>
              <w:rPr>
                <w:sz w:val="16"/>
                <w:szCs w:val="16"/>
              </w:rPr>
            </w:pPr>
            <w:r w:rsidRPr="00BB400C">
              <w:rPr>
                <w:sz w:val="16"/>
                <w:szCs w:val="16"/>
              </w:rPr>
              <w:t xml:space="preserve">Global, </w:t>
            </w:r>
          </w:p>
          <w:p w14:paraId="03762FBA" w14:textId="1D82408D" w:rsidR="00FB36D4" w:rsidRPr="00BB400C" w:rsidRDefault="00FB36D4" w:rsidP="00E76951">
            <w:pPr>
              <w:spacing w:before="0"/>
              <w:ind w:firstLine="0"/>
              <w:jc w:val="center"/>
              <w:rPr>
                <w:sz w:val="16"/>
                <w:szCs w:val="16"/>
              </w:rPr>
            </w:pPr>
            <w:r w:rsidRPr="00BB400C">
              <w:rPr>
                <w:sz w:val="16"/>
                <w:szCs w:val="16"/>
              </w:rPr>
              <w:t>62 km</w:t>
            </w:r>
          </w:p>
        </w:tc>
        <w:tc>
          <w:tcPr>
            <w:tcW w:w="655" w:type="pct"/>
            <w:shd w:val="clear" w:color="auto" w:fill="FFFFFF" w:themeFill="background1"/>
            <w:tcMar>
              <w:top w:w="72" w:type="dxa"/>
              <w:left w:w="144" w:type="dxa"/>
              <w:bottom w:w="72" w:type="dxa"/>
              <w:right w:w="144" w:type="dxa"/>
            </w:tcMar>
            <w:vAlign w:val="center"/>
            <w:hideMark/>
          </w:tcPr>
          <w:p w14:paraId="6811994E"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FFFFF" w:themeFill="background1"/>
            <w:tcMar>
              <w:top w:w="72" w:type="dxa"/>
              <w:left w:w="144" w:type="dxa"/>
              <w:bottom w:w="72" w:type="dxa"/>
              <w:right w:w="144" w:type="dxa"/>
            </w:tcMar>
            <w:vAlign w:val="center"/>
            <w:hideMark/>
          </w:tcPr>
          <w:p w14:paraId="3B7D3216" w14:textId="014D0A28"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4F783169" w14:textId="42C66A50" w:rsidR="00FB36D4" w:rsidRDefault="00FB36D4" w:rsidP="00E76951">
            <w:pPr>
              <w:spacing w:before="0"/>
              <w:ind w:firstLine="0"/>
              <w:jc w:val="center"/>
              <w:rPr>
                <w:sz w:val="16"/>
                <w:szCs w:val="16"/>
              </w:rPr>
            </w:pPr>
            <w:r>
              <w:rPr>
                <w:sz w:val="16"/>
                <w:szCs w:val="16"/>
              </w:rPr>
              <w:t>(all ensemble members were used as daily independent realizations)</w:t>
            </w:r>
          </w:p>
          <w:p w14:paraId="6526C99B" w14:textId="215B4A8C" w:rsidR="00FB36D4" w:rsidRDefault="00FB36D4" w:rsidP="00E76951">
            <w:pPr>
              <w:spacing w:before="0"/>
              <w:ind w:firstLine="0"/>
              <w:jc w:val="center"/>
              <w:rPr>
                <w:sz w:val="16"/>
                <w:szCs w:val="16"/>
              </w:rPr>
            </w:pPr>
            <w:r>
              <w:rPr>
                <w:sz w:val="16"/>
                <w:szCs w:val="16"/>
              </w:rPr>
              <w:t>-</w:t>
            </w:r>
          </w:p>
          <w:p w14:paraId="06334205" w14:textId="32888555" w:rsidR="00FB36D4" w:rsidRPr="00BB400C" w:rsidRDefault="00FB36D4" w:rsidP="00E76951">
            <w:pPr>
              <w:spacing w:before="0"/>
              <w:ind w:firstLine="0"/>
              <w:jc w:val="center"/>
              <w:rPr>
                <w:sz w:val="16"/>
                <w:szCs w:val="16"/>
              </w:rPr>
            </w:pPr>
            <w:r>
              <w:rPr>
                <w:sz w:val="16"/>
                <w:szCs w:val="16"/>
              </w:rPr>
              <w:t>10 real. x 365 days x 20 years = 73000 total real.</w:t>
            </w:r>
          </w:p>
        </w:tc>
        <w:tc>
          <w:tcPr>
            <w:tcW w:w="640" w:type="pct"/>
            <w:shd w:val="clear" w:color="auto" w:fill="FFFFFF" w:themeFill="background1"/>
            <w:tcMar>
              <w:top w:w="72" w:type="dxa"/>
              <w:left w:w="144" w:type="dxa"/>
              <w:bottom w:w="72" w:type="dxa"/>
              <w:right w:w="144" w:type="dxa"/>
            </w:tcMar>
            <w:vAlign w:val="center"/>
            <w:hideMark/>
          </w:tcPr>
          <w:p w14:paraId="488E8E53" w14:textId="06F2F336" w:rsidR="00FB36D4" w:rsidRDefault="00FB36D4" w:rsidP="00E76951">
            <w:pPr>
              <w:spacing w:before="0"/>
              <w:ind w:firstLine="0"/>
              <w:jc w:val="center"/>
              <w:rPr>
                <w:sz w:val="16"/>
                <w:szCs w:val="16"/>
              </w:rPr>
            </w:pPr>
            <w:r>
              <w:rPr>
                <w:sz w:val="16"/>
                <w:szCs w:val="16"/>
              </w:rPr>
              <w:t xml:space="preserve">73000 real. / 365 days = </w:t>
            </w:r>
          </w:p>
          <w:p w14:paraId="635635BF" w14:textId="68F4C26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200</w:t>
            </w:r>
            <w:r>
              <w:rPr>
                <w:color w:val="FF0000"/>
                <w:sz w:val="16"/>
                <w:szCs w:val="16"/>
              </w:rPr>
              <w:t xml:space="preserve"> </w:t>
            </w:r>
            <w:r w:rsidRPr="00EC7AAD">
              <w:rPr>
                <w:color w:val="FF0000"/>
                <w:sz w:val="16"/>
                <w:szCs w:val="16"/>
              </w:rPr>
              <w:t>year</w:t>
            </w:r>
            <w:r>
              <w:rPr>
                <w:color w:val="FF0000"/>
                <w:sz w:val="16"/>
                <w:szCs w:val="16"/>
              </w:rPr>
              <w:t xml:space="preserve"> event</w:t>
            </w:r>
          </w:p>
          <w:p w14:paraId="5F8C2822" w14:textId="7C743AE8" w:rsidR="008738C6" w:rsidRPr="00BD7651" w:rsidRDefault="00C95BC8" w:rsidP="008738C6">
            <w:pPr>
              <w:spacing w:before="0"/>
              <w:ind w:firstLine="0"/>
              <w:jc w:val="center"/>
              <w:rPr>
                <w:color w:val="0000FF"/>
                <w:sz w:val="16"/>
                <w:szCs w:val="16"/>
              </w:rPr>
            </w:pPr>
            <w:r w:rsidRPr="00791553">
              <w:rPr>
                <w:color w:val="0000FF"/>
                <w:sz w:val="16"/>
                <w:szCs w:val="16"/>
              </w:rPr>
              <w:t xml:space="preserve">(1 in </w:t>
            </w:r>
            <w:r w:rsidR="00404096" w:rsidRPr="00791553">
              <w:rPr>
                <w:color w:val="0000FF"/>
                <w:sz w:val="16"/>
                <w:szCs w:val="16"/>
              </w:rPr>
              <w:t>100 year event</w:t>
            </w:r>
            <w:r w:rsidRPr="00791553">
              <w:rPr>
                <w:color w:val="0000FF"/>
                <w:sz w:val="16"/>
                <w:szCs w:val="16"/>
              </w:rPr>
              <w:t>)</w:t>
            </w:r>
            <w:r w:rsidR="00F71C63" w:rsidRPr="00BD7651">
              <w:rPr>
                <w:color w:val="0000FF"/>
                <w:sz w:val="16"/>
                <w:szCs w:val="16"/>
              </w:rPr>
              <w:t>*</w:t>
            </w:r>
          </w:p>
          <w:p w14:paraId="488C96A4" w14:textId="778BDEC6" w:rsidR="00F71C63" w:rsidRPr="00BD7651" w:rsidRDefault="00F71C63" w:rsidP="00F71C63">
            <w:pPr>
              <w:spacing w:before="0"/>
              <w:ind w:firstLine="0"/>
              <w:jc w:val="center"/>
              <w:rPr>
                <w:color w:val="0000FF"/>
                <w:sz w:val="16"/>
                <w:szCs w:val="16"/>
              </w:rPr>
            </w:pPr>
            <w:r w:rsidRPr="00BD7651">
              <w:rPr>
                <w:color w:val="0000FF"/>
                <w:sz w:val="16"/>
                <w:szCs w:val="16"/>
              </w:rPr>
              <w:t>*Some dates were not available</w:t>
            </w:r>
            <w:r w:rsidR="007366B8">
              <w:rPr>
                <w:color w:val="0000FF"/>
                <w:sz w:val="16"/>
                <w:szCs w:val="16"/>
              </w:rPr>
              <w:t xml:space="preserve">, </w:t>
            </w:r>
            <w:r w:rsidR="00971F08">
              <w:rPr>
                <w:color w:val="0000FF"/>
                <w:sz w:val="16"/>
                <w:szCs w:val="16"/>
              </w:rPr>
              <w:t>so</w:t>
            </w:r>
            <w:r w:rsidR="007366B8">
              <w:rPr>
                <w:color w:val="0000FF"/>
                <w:sz w:val="16"/>
                <w:szCs w:val="16"/>
              </w:rPr>
              <w:t xml:space="preserve"> </w:t>
            </w:r>
            <w:r w:rsidR="0007738A">
              <w:rPr>
                <w:color w:val="0000FF"/>
                <w:sz w:val="16"/>
                <w:szCs w:val="16"/>
              </w:rPr>
              <w:t>only 66940 real.</w:t>
            </w:r>
            <w:r w:rsidR="007366B8">
              <w:rPr>
                <w:color w:val="0000FF"/>
                <w:sz w:val="16"/>
                <w:szCs w:val="16"/>
              </w:rPr>
              <w:t xml:space="preserve"> were</w:t>
            </w:r>
            <w:r w:rsidR="0007738A">
              <w:rPr>
                <w:color w:val="0000FF"/>
                <w:sz w:val="16"/>
                <w:szCs w:val="16"/>
              </w:rPr>
              <w:t xml:space="preserve"> available)</w:t>
            </w:r>
          </w:p>
          <w:p w14:paraId="6375975D" w14:textId="4013897E" w:rsidR="00FB36D4" w:rsidRPr="00BB400C" w:rsidRDefault="00FB36D4" w:rsidP="00E76951">
            <w:pPr>
              <w:spacing w:before="0"/>
              <w:ind w:firstLine="0"/>
              <w:jc w:val="center"/>
              <w:rPr>
                <w:sz w:val="16"/>
                <w:szCs w:val="16"/>
              </w:rPr>
            </w:pPr>
          </w:p>
        </w:tc>
        <w:tc>
          <w:tcPr>
            <w:tcW w:w="645" w:type="pct"/>
            <w:shd w:val="clear" w:color="auto" w:fill="FFFFFF" w:themeFill="background1"/>
            <w:vAlign w:val="center"/>
          </w:tcPr>
          <w:p w14:paraId="3E91072F" w14:textId="1D5BE94E" w:rsidR="00FB36D4" w:rsidRPr="00791553" w:rsidRDefault="00DA14F3" w:rsidP="00E76951">
            <w:pPr>
              <w:spacing w:before="0"/>
              <w:ind w:firstLine="0"/>
              <w:jc w:val="center"/>
              <w:rPr>
                <w:color w:val="0000FF"/>
                <w:sz w:val="16"/>
                <w:szCs w:val="16"/>
              </w:rPr>
            </w:pPr>
            <w:r w:rsidRPr="00791553">
              <w:rPr>
                <w:color w:val="0000FF"/>
                <w:sz w:val="16"/>
                <w:szCs w:val="16"/>
              </w:rPr>
              <w:t>99.</w:t>
            </w:r>
            <w:r w:rsidR="00985944" w:rsidRPr="00791553">
              <w:rPr>
                <w:color w:val="0000FF"/>
                <w:sz w:val="16"/>
                <w:szCs w:val="16"/>
              </w:rPr>
              <w:t>9</w:t>
            </w:r>
            <w:r w:rsidR="00717926" w:rsidRPr="00791553">
              <w:rPr>
                <w:color w:val="0000FF"/>
                <w:sz w:val="16"/>
                <w:szCs w:val="16"/>
              </w:rPr>
              <w:t>9726</w:t>
            </w:r>
          </w:p>
        </w:tc>
      </w:tr>
      <w:tr w:rsidR="00E76951" w:rsidRPr="00BB400C" w14:paraId="1B7255D7" w14:textId="54BDCBDA" w:rsidTr="00032E6F">
        <w:trPr>
          <w:trHeight w:val="1210"/>
          <w:jc w:val="center"/>
        </w:trPr>
        <w:tc>
          <w:tcPr>
            <w:tcW w:w="187" w:type="pct"/>
            <w:shd w:val="clear" w:color="auto" w:fill="F2F2F2" w:themeFill="background1" w:themeFillShade="F2"/>
            <w:vAlign w:val="center"/>
          </w:tcPr>
          <w:p w14:paraId="183F822A" w14:textId="2054FA49" w:rsidR="00FB36D4" w:rsidRDefault="00FB36D4" w:rsidP="00E76951">
            <w:pPr>
              <w:spacing w:before="0"/>
              <w:ind w:firstLine="0"/>
              <w:jc w:val="center"/>
              <w:rPr>
                <w:sz w:val="16"/>
                <w:szCs w:val="16"/>
              </w:rPr>
            </w:pPr>
            <w:r>
              <w:rPr>
                <w:sz w:val="16"/>
                <w:szCs w:val="16"/>
              </w:rPr>
              <w:t>3</w:t>
            </w:r>
          </w:p>
        </w:tc>
        <w:tc>
          <w:tcPr>
            <w:tcW w:w="328" w:type="pct"/>
            <w:shd w:val="clear" w:color="auto" w:fill="F2F2F2" w:themeFill="background1" w:themeFillShade="F2"/>
            <w:vAlign w:val="center"/>
          </w:tcPr>
          <w:p w14:paraId="7527CDB9" w14:textId="62DB75B5"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7FE8CFC2" w14:textId="351FDD01" w:rsidR="00FB36D4" w:rsidRPr="00BB400C" w:rsidRDefault="00FB36D4" w:rsidP="00E76951">
            <w:pPr>
              <w:spacing w:before="0"/>
              <w:ind w:firstLine="0"/>
              <w:jc w:val="center"/>
              <w:rPr>
                <w:sz w:val="16"/>
                <w:szCs w:val="16"/>
              </w:rPr>
            </w:pPr>
            <w:r w:rsidRPr="00BB400C">
              <w:rPr>
                <w:sz w:val="16"/>
                <w:szCs w:val="16"/>
              </w:rPr>
              <w:t>ERA5</w:t>
            </w:r>
          </w:p>
        </w:tc>
        <w:tc>
          <w:tcPr>
            <w:tcW w:w="515" w:type="pct"/>
            <w:shd w:val="clear" w:color="auto" w:fill="F2F2F2" w:themeFill="background1" w:themeFillShade="F2"/>
            <w:tcMar>
              <w:top w:w="72" w:type="dxa"/>
              <w:left w:w="144" w:type="dxa"/>
              <w:bottom w:w="72" w:type="dxa"/>
              <w:right w:w="144" w:type="dxa"/>
            </w:tcMar>
            <w:vAlign w:val="center"/>
            <w:hideMark/>
          </w:tcPr>
          <w:p w14:paraId="75D04BF1" w14:textId="77777777" w:rsidR="00FB36D4" w:rsidRPr="00BB400C" w:rsidRDefault="00FB36D4" w:rsidP="00E76951">
            <w:pPr>
              <w:spacing w:before="0"/>
              <w:ind w:firstLine="0"/>
              <w:jc w:val="center"/>
              <w:rPr>
                <w:sz w:val="16"/>
                <w:szCs w:val="16"/>
              </w:rPr>
            </w:pPr>
            <w:r w:rsidRPr="00BB400C">
              <w:rPr>
                <w:sz w:val="16"/>
                <w:szCs w:val="16"/>
              </w:rPr>
              <w:t>Analysis, deterministic</w:t>
            </w:r>
          </w:p>
        </w:tc>
        <w:tc>
          <w:tcPr>
            <w:tcW w:w="422" w:type="pct"/>
            <w:shd w:val="clear" w:color="auto" w:fill="F2F2F2" w:themeFill="background1" w:themeFillShade="F2"/>
            <w:tcMar>
              <w:top w:w="72" w:type="dxa"/>
              <w:left w:w="144" w:type="dxa"/>
              <w:bottom w:w="72" w:type="dxa"/>
              <w:right w:w="144" w:type="dxa"/>
            </w:tcMar>
            <w:vAlign w:val="center"/>
            <w:hideMark/>
          </w:tcPr>
          <w:p w14:paraId="5376FDC0" w14:textId="77777777" w:rsidR="00FB36D4" w:rsidRDefault="00FB36D4" w:rsidP="00E76951">
            <w:pPr>
              <w:spacing w:before="0"/>
              <w:ind w:firstLine="0"/>
              <w:jc w:val="center"/>
              <w:rPr>
                <w:sz w:val="16"/>
                <w:szCs w:val="16"/>
              </w:rPr>
            </w:pPr>
            <w:r w:rsidRPr="00BB400C">
              <w:rPr>
                <w:sz w:val="16"/>
                <w:szCs w:val="16"/>
              </w:rPr>
              <w:t xml:space="preserve">Global, </w:t>
            </w:r>
          </w:p>
          <w:p w14:paraId="52FE46F3" w14:textId="5ACF081C" w:rsidR="00FB36D4" w:rsidRPr="00BB400C" w:rsidRDefault="00FB36D4" w:rsidP="00E76951">
            <w:pPr>
              <w:spacing w:before="0"/>
              <w:ind w:firstLine="0"/>
              <w:jc w:val="center"/>
              <w:rPr>
                <w:sz w:val="16"/>
                <w:szCs w:val="16"/>
              </w:rPr>
            </w:pPr>
            <w:r w:rsidRPr="00BB400C">
              <w:rPr>
                <w:sz w:val="16"/>
                <w:szCs w:val="16"/>
              </w:rPr>
              <w:t>31 km</w:t>
            </w:r>
          </w:p>
        </w:tc>
        <w:tc>
          <w:tcPr>
            <w:tcW w:w="655" w:type="pct"/>
            <w:shd w:val="clear" w:color="auto" w:fill="F2F2F2" w:themeFill="background1" w:themeFillShade="F2"/>
            <w:tcMar>
              <w:top w:w="72" w:type="dxa"/>
              <w:left w:w="144" w:type="dxa"/>
              <w:bottom w:w="72" w:type="dxa"/>
              <w:right w:w="144" w:type="dxa"/>
            </w:tcMar>
            <w:vAlign w:val="center"/>
            <w:hideMark/>
          </w:tcPr>
          <w:p w14:paraId="7FF4AF6A"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3A2448B0" w14:textId="67C70B50"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4714F3E8" w14:textId="09FCD090" w:rsidR="00FB36D4" w:rsidRDefault="00FB36D4" w:rsidP="00E76951">
            <w:pPr>
              <w:spacing w:before="0"/>
              <w:ind w:firstLine="0"/>
              <w:jc w:val="center"/>
              <w:rPr>
                <w:sz w:val="16"/>
                <w:szCs w:val="16"/>
              </w:rPr>
            </w:pPr>
            <w:r>
              <w:rPr>
                <w:sz w:val="16"/>
                <w:szCs w:val="16"/>
              </w:rPr>
              <w:t>-</w:t>
            </w:r>
          </w:p>
          <w:p w14:paraId="68FA7F39" w14:textId="1A572B32"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284C645B" w14:textId="1F934C94" w:rsidR="00FB36D4" w:rsidRDefault="00FB36D4" w:rsidP="00E76951">
            <w:pPr>
              <w:spacing w:before="0"/>
              <w:ind w:firstLine="0"/>
              <w:jc w:val="center"/>
              <w:rPr>
                <w:sz w:val="16"/>
                <w:szCs w:val="16"/>
              </w:rPr>
            </w:pPr>
            <w:r>
              <w:rPr>
                <w:sz w:val="16"/>
                <w:szCs w:val="16"/>
              </w:rPr>
              <w:t>7300 real. / 365 day</w:t>
            </w:r>
          </w:p>
          <w:p w14:paraId="7244BB81" w14:textId="7777777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w:t>
            </w:r>
            <w:r>
              <w:rPr>
                <w:color w:val="FF0000"/>
                <w:sz w:val="16"/>
                <w:szCs w:val="16"/>
              </w:rPr>
              <w:t xml:space="preserve"> </w:t>
            </w:r>
            <w:r w:rsidRPr="00EC7AAD">
              <w:rPr>
                <w:color w:val="FF0000"/>
                <w:sz w:val="16"/>
                <w:szCs w:val="16"/>
              </w:rPr>
              <w:t>year</w:t>
            </w:r>
            <w:r>
              <w:rPr>
                <w:color w:val="FF0000"/>
                <w:sz w:val="16"/>
                <w:szCs w:val="16"/>
              </w:rPr>
              <w:t xml:space="preserve"> event</w:t>
            </w:r>
          </w:p>
          <w:p w14:paraId="41209EA1" w14:textId="7AC87F3E" w:rsidR="00404096" w:rsidRPr="00BB400C" w:rsidRDefault="00404096" w:rsidP="00E76951">
            <w:pPr>
              <w:spacing w:before="0"/>
              <w:ind w:firstLine="0"/>
              <w:jc w:val="center"/>
              <w:rPr>
                <w:sz w:val="16"/>
                <w:szCs w:val="16"/>
              </w:rPr>
            </w:pPr>
            <w:r w:rsidRPr="00791553">
              <w:rPr>
                <w:color w:val="0000FF"/>
                <w:sz w:val="16"/>
                <w:szCs w:val="16"/>
              </w:rPr>
              <w:t>(1 in 20 year event)</w:t>
            </w:r>
          </w:p>
        </w:tc>
        <w:tc>
          <w:tcPr>
            <w:tcW w:w="645" w:type="pct"/>
            <w:shd w:val="clear" w:color="auto" w:fill="F2F2F2" w:themeFill="background1" w:themeFillShade="F2"/>
            <w:vAlign w:val="center"/>
          </w:tcPr>
          <w:p w14:paraId="10423E6B" w14:textId="0851561C" w:rsidR="00985944" w:rsidRPr="00791553" w:rsidRDefault="00985944" w:rsidP="00E76951">
            <w:pPr>
              <w:spacing w:before="0"/>
              <w:ind w:firstLine="0"/>
              <w:jc w:val="center"/>
              <w:rPr>
                <w:color w:val="0000FF"/>
                <w:sz w:val="16"/>
                <w:szCs w:val="16"/>
              </w:rPr>
            </w:pPr>
            <w:r w:rsidRPr="00791553">
              <w:rPr>
                <w:color w:val="0000FF"/>
                <w:sz w:val="16"/>
                <w:szCs w:val="16"/>
              </w:rPr>
              <w:t>99.98630</w:t>
            </w:r>
          </w:p>
        </w:tc>
      </w:tr>
      <w:tr w:rsidR="00E76951" w:rsidRPr="00BB400C" w14:paraId="60955470" w14:textId="74AF1891" w:rsidTr="00032E6F">
        <w:trPr>
          <w:trHeight w:val="1210"/>
          <w:jc w:val="center"/>
        </w:trPr>
        <w:tc>
          <w:tcPr>
            <w:tcW w:w="187" w:type="pct"/>
            <w:shd w:val="clear" w:color="auto" w:fill="FFFFFF" w:themeFill="background1"/>
            <w:vAlign w:val="center"/>
          </w:tcPr>
          <w:p w14:paraId="72EF850F" w14:textId="77127A30" w:rsidR="00FB36D4" w:rsidRDefault="00FB36D4" w:rsidP="00E76951">
            <w:pPr>
              <w:spacing w:before="0"/>
              <w:ind w:firstLine="0"/>
              <w:jc w:val="center"/>
              <w:rPr>
                <w:sz w:val="16"/>
                <w:szCs w:val="16"/>
              </w:rPr>
            </w:pPr>
            <w:r>
              <w:rPr>
                <w:sz w:val="16"/>
                <w:szCs w:val="16"/>
              </w:rPr>
              <w:t>4</w:t>
            </w:r>
          </w:p>
        </w:tc>
        <w:tc>
          <w:tcPr>
            <w:tcW w:w="328" w:type="pct"/>
            <w:shd w:val="clear" w:color="auto" w:fill="FFFFFF" w:themeFill="background1"/>
            <w:vAlign w:val="center"/>
          </w:tcPr>
          <w:p w14:paraId="5B0EC514" w14:textId="5F95050C"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07EA4A23" w14:textId="69BCDBDC" w:rsidR="00FB36D4" w:rsidRPr="00BB400C" w:rsidRDefault="00FB36D4" w:rsidP="00E76951">
            <w:pPr>
              <w:spacing w:before="0"/>
              <w:ind w:firstLine="0"/>
              <w:jc w:val="center"/>
              <w:rPr>
                <w:sz w:val="16"/>
                <w:szCs w:val="16"/>
              </w:rPr>
            </w:pPr>
            <w:r w:rsidRPr="00BB400C">
              <w:rPr>
                <w:sz w:val="16"/>
                <w:szCs w:val="16"/>
              </w:rPr>
              <w:t>ECMWF Reforecasts for 46r1</w:t>
            </w:r>
          </w:p>
        </w:tc>
        <w:tc>
          <w:tcPr>
            <w:tcW w:w="515" w:type="pct"/>
            <w:shd w:val="clear" w:color="auto" w:fill="FFFFFF" w:themeFill="background1"/>
            <w:tcMar>
              <w:top w:w="72" w:type="dxa"/>
              <w:left w:w="144" w:type="dxa"/>
              <w:bottom w:w="72" w:type="dxa"/>
              <w:right w:w="144" w:type="dxa"/>
            </w:tcMar>
            <w:vAlign w:val="center"/>
            <w:hideMark/>
          </w:tcPr>
          <w:p w14:paraId="0200F79F" w14:textId="77777777" w:rsidR="00FB36D4" w:rsidRPr="00BB400C" w:rsidRDefault="00FB36D4" w:rsidP="00E76951">
            <w:pPr>
              <w:spacing w:before="0"/>
              <w:ind w:firstLine="0"/>
              <w:jc w:val="center"/>
              <w:rPr>
                <w:sz w:val="16"/>
                <w:szCs w:val="16"/>
              </w:rPr>
            </w:pPr>
            <w:r w:rsidRPr="00BB400C">
              <w:rPr>
                <w:sz w:val="16"/>
                <w:szCs w:val="16"/>
              </w:rPr>
              <w:t>Forecasts, probabilistic (10 ensemble members, up to day 10). Used only control run.</w:t>
            </w:r>
          </w:p>
        </w:tc>
        <w:tc>
          <w:tcPr>
            <w:tcW w:w="422" w:type="pct"/>
            <w:shd w:val="clear" w:color="auto" w:fill="FFFFFF" w:themeFill="background1"/>
            <w:tcMar>
              <w:top w:w="72" w:type="dxa"/>
              <w:left w:w="144" w:type="dxa"/>
              <w:bottom w:w="72" w:type="dxa"/>
              <w:right w:w="144" w:type="dxa"/>
            </w:tcMar>
            <w:vAlign w:val="center"/>
            <w:hideMark/>
          </w:tcPr>
          <w:p w14:paraId="482C181E" w14:textId="77777777" w:rsidR="00FB36D4" w:rsidRDefault="00FB36D4" w:rsidP="00E76951">
            <w:pPr>
              <w:spacing w:before="0"/>
              <w:ind w:firstLine="0"/>
              <w:jc w:val="center"/>
              <w:rPr>
                <w:sz w:val="16"/>
                <w:szCs w:val="16"/>
              </w:rPr>
            </w:pPr>
            <w:r w:rsidRPr="00BB400C">
              <w:rPr>
                <w:sz w:val="16"/>
                <w:szCs w:val="16"/>
              </w:rPr>
              <w:t xml:space="preserve">Global, </w:t>
            </w:r>
          </w:p>
          <w:p w14:paraId="7A283BDE" w14:textId="555C1204" w:rsidR="00FB36D4" w:rsidRPr="00BB400C" w:rsidRDefault="00FB36D4" w:rsidP="00E76951">
            <w:pPr>
              <w:spacing w:before="0"/>
              <w:ind w:firstLine="0"/>
              <w:jc w:val="center"/>
              <w:rPr>
                <w:sz w:val="16"/>
                <w:szCs w:val="16"/>
              </w:rPr>
            </w:pPr>
            <w:r w:rsidRPr="00BB400C">
              <w:rPr>
                <w:sz w:val="16"/>
                <w:szCs w:val="16"/>
              </w:rPr>
              <w:t>18 km</w:t>
            </w:r>
          </w:p>
        </w:tc>
        <w:tc>
          <w:tcPr>
            <w:tcW w:w="655" w:type="pct"/>
            <w:shd w:val="clear" w:color="auto" w:fill="FFFFFF" w:themeFill="background1"/>
            <w:tcMar>
              <w:top w:w="72" w:type="dxa"/>
              <w:left w:w="144" w:type="dxa"/>
              <w:bottom w:w="72" w:type="dxa"/>
              <w:right w:w="144" w:type="dxa"/>
            </w:tcMar>
            <w:vAlign w:val="center"/>
            <w:hideMark/>
          </w:tcPr>
          <w:p w14:paraId="748D9AD3" w14:textId="4FDC2C68" w:rsidR="00FB36D4" w:rsidRPr="00BB400C" w:rsidRDefault="00FB36D4" w:rsidP="00E76951">
            <w:pPr>
              <w:spacing w:before="0"/>
              <w:ind w:firstLine="0"/>
              <w:jc w:val="center"/>
              <w:rPr>
                <w:sz w:val="16"/>
                <w:szCs w:val="16"/>
              </w:rPr>
            </w:pPr>
            <w:r w:rsidRPr="00BB400C">
              <w:rPr>
                <w:sz w:val="16"/>
                <w:szCs w:val="16"/>
              </w:rPr>
              <w:t>Past 20 years for period between 01/07/2019 and 30/06/2020</w:t>
            </w:r>
            <w:r>
              <w:rPr>
                <w:sz w:val="16"/>
                <w:szCs w:val="16"/>
              </w:rPr>
              <w:t>; forecast runs only on Mondays and Thursdays</w:t>
            </w:r>
          </w:p>
        </w:tc>
        <w:tc>
          <w:tcPr>
            <w:tcW w:w="1139" w:type="pct"/>
            <w:shd w:val="clear" w:color="auto" w:fill="FFFFFF" w:themeFill="background1"/>
            <w:tcMar>
              <w:top w:w="72" w:type="dxa"/>
              <w:left w:w="144" w:type="dxa"/>
              <w:bottom w:w="72" w:type="dxa"/>
              <w:right w:w="144" w:type="dxa"/>
            </w:tcMar>
            <w:vAlign w:val="center"/>
            <w:hideMark/>
          </w:tcPr>
          <w:p w14:paraId="1D417E2A" w14:textId="2E2ABC3A"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68217805" w14:textId="343D414D" w:rsidR="00FB36D4" w:rsidRDefault="00FB36D4" w:rsidP="00E76951">
            <w:pPr>
              <w:spacing w:before="0"/>
              <w:ind w:firstLine="0"/>
              <w:jc w:val="center"/>
              <w:rPr>
                <w:sz w:val="16"/>
                <w:szCs w:val="16"/>
              </w:rPr>
            </w:pPr>
            <w:r>
              <w:rPr>
                <w:sz w:val="16"/>
                <w:szCs w:val="16"/>
              </w:rPr>
              <w:t>(all lead times for 2 control runs a week were used as daily independent realizations)</w:t>
            </w:r>
          </w:p>
          <w:p w14:paraId="4C988B33" w14:textId="2BFCCCA9" w:rsidR="00FB36D4" w:rsidRDefault="00FB36D4" w:rsidP="00E76951">
            <w:pPr>
              <w:spacing w:before="0"/>
              <w:ind w:firstLine="0"/>
              <w:jc w:val="center"/>
              <w:rPr>
                <w:sz w:val="16"/>
                <w:szCs w:val="16"/>
              </w:rPr>
            </w:pPr>
            <w:r>
              <w:rPr>
                <w:sz w:val="16"/>
                <w:szCs w:val="16"/>
              </w:rPr>
              <w:t>-</w:t>
            </w:r>
          </w:p>
          <w:p w14:paraId="77798610" w14:textId="78E0171D" w:rsidR="00FB36D4" w:rsidRPr="00BB400C" w:rsidRDefault="00FB36D4" w:rsidP="00E76951">
            <w:pPr>
              <w:spacing w:before="0"/>
              <w:ind w:firstLine="0"/>
              <w:jc w:val="center"/>
              <w:rPr>
                <w:sz w:val="16"/>
                <w:szCs w:val="16"/>
              </w:rPr>
            </w:pPr>
            <w:r>
              <w:rPr>
                <w:sz w:val="16"/>
                <w:szCs w:val="16"/>
              </w:rPr>
              <w:t>10 real. x 2 runs x 52 weeks x 20 years =</w:t>
            </w:r>
            <w:r w:rsidR="00DB448C">
              <w:rPr>
                <w:sz w:val="16"/>
                <w:szCs w:val="16"/>
              </w:rPr>
              <w:t xml:space="preserve">    </w:t>
            </w:r>
            <w:r>
              <w:rPr>
                <w:sz w:val="16"/>
                <w:szCs w:val="16"/>
              </w:rPr>
              <w:t xml:space="preserve"> 20800 total real.</w:t>
            </w:r>
          </w:p>
        </w:tc>
        <w:tc>
          <w:tcPr>
            <w:tcW w:w="640" w:type="pct"/>
            <w:shd w:val="clear" w:color="auto" w:fill="FFFFFF" w:themeFill="background1"/>
            <w:tcMar>
              <w:top w:w="72" w:type="dxa"/>
              <w:left w:w="144" w:type="dxa"/>
              <w:bottom w:w="72" w:type="dxa"/>
              <w:right w:w="144" w:type="dxa"/>
            </w:tcMar>
            <w:vAlign w:val="center"/>
            <w:hideMark/>
          </w:tcPr>
          <w:p w14:paraId="06FA53E6" w14:textId="24B00C74" w:rsidR="00FB36D4" w:rsidRDefault="00FB36D4" w:rsidP="00E76951">
            <w:pPr>
              <w:spacing w:before="0"/>
              <w:ind w:firstLine="0"/>
              <w:jc w:val="center"/>
              <w:rPr>
                <w:sz w:val="16"/>
                <w:szCs w:val="16"/>
              </w:rPr>
            </w:pPr>
            <w:r>
              <w:rPr>
                <w:sz w:val="16"/>
                <w:szCs w:val="16"/>
              </w:rPr>
              <w:t xml:space="preserve">20800 real. / 365 days = </w:t>
            </w:r>
          </w:p>
          <w:p w14:paraId="5CBB0FA0" w14:textId="77777777" w:rsidR="00404096" w:rsidRDefault="00FB36D4" w:rsidP="00404096">
            <w:pPr>
              <w:spacing w:before="0"/>
              <w:ind w:firstLine="0"/>
              <w:jc w:val="center"/>
              <w:rPr>
                <w:color w:val="FF0000"/>
                <w:sz w:val="16"/>
                <w:szCs w:val="16"/>
              </w:rPr>
            </w:pPr>
            <w:r w:rsidRPr="000648E2">
              <w:rPr>
                <w:color w:val="FF0000"/>
                <w:sz w:val="16"/>
                <w:szCs w:val="16"/>
              </w:rPr>
              <w:t>1 in 56 year even</w:t>
            </w:r>
            <w:r w:rsidR="00404096">
              <w:rPr>
                <w:color w:val="FF0000"/>
                <w:sz w:val="16"/>
                <w:szCs w:val="16"/>
              </w:rPr>
              <w:t>t</w:t>
            </w:r>
          </w:p>
          <w:p w14:paraId="37054784" w14:textId="09553E7B" w:rsidR="00404096" w:rsidRPr="00404096" w:rsidRDefault="00404096" w:rsidP="00404096">
            <w:pPr>
              <w:spacing w:before="0"/>
              <w:ind w:firstLine="0"/>
              <w:jc w:val="center"/>
              <w:rPr>
                <w:color w:val="FF0000"/>
                <w:sz w:val="16"/>
                <w:szCs w:val="16"/>
              </w:rPr>
            </w:pPr>
            <w:r w:rsidRPr="00791553">
              <w:rPr>
                <w:color w:val="0000FF"/>
                <w:sz w:val="16"/>
                <w:szCs w:val="16"/>
              </w:rPr>
              <w:t>(1 in 50 year event)</w:t>
            </w:r>
          </w:p>
        </w:tc>
        <w:tc>
          <w:tcPr>
            <w:tcW w:w="645" w:type="pct"/>
            <w:shd w:val="clear" w:color="auto" w:fill="FFFFFF" w:themeFill="background1"/>
            <w:vAlign w:val="center"/>
          </w:tcPr>
          <w:p w14:paraId="7C4E605E" w14:textId="587E811C" w:rsidR="00FB36D4" w:rsidRPr="00791553" w:rsidRDefault="00985944" w:rsidP="00E76951">
            <w:pPr>
              <w:spacing w:before="0"/>
              <w:ind w:firstLine="0"/>
              <w:jc w:val="center"/>
              <w:rPr>
                <w:color w:val="0000FF"/>
                <w:sz w:val="16"/>
                <w:szCs w:val="16"/>
              </w:rPr>
            </w:pPr>
            <w:r w:rsidRPr="00791553">
              <w:rPr>
                <w:color w:val="0000FF"/>
                <w:sz w:val="16"/>
                <w:szCs w:val="16"/>
              </w:rPr>
              <w:t>99.99</w:t>
            </w:r>
            <w:r w:rsidR="00BA2730" w:rsidRPr="00791553">
              <w:rPr>
                <w:color w:val="0000FF"/>
                <w:sz w:val="16"/>
                <w:szCs w:val="16"/>
              </w:rPr>
              <w:t>452</w:t>
            </w:r>
          </w:p>
        </w:tc>
      </w:tr>
      <w:tr w:rsidR="00E76951" w:rsidRPr="00BB400C" w14:paraId="0EDD1408" w14:textId="1A49BFC9" w:rsidTr="00032E6F">
        <w:trPr>
          <w:trHeight w:val="1210"/>
          <w:jc w:val="center"/>
        </w:trPr>
        <w:tc>
          <w:tcPr>
            <w:tcW w:w="187" w:type="pct"/>
            <w:shd w:val="clear" w:color="auto" w:fill="F2F2F2" w:themeFill="background1" w:themeFillShade="F2"/>
            <w:vAlign w:val="center"/>
          </w:tcPr>
          <w:p w14:paraId="4F2C31A3" w14:textId="1AE68212" w:rsidR="00FB36D4" w:rsidRDefault="00FB36D4" w:rsidP="00E76951">
            <w:pPr>
              <w:spacing w:before="0"/>
              <w:ind w:firstLine="0"/>
              <w:jc w:val="center"/>
              <w:rPr>
                <w:sz w:val="16"/>
                <w:szCs w:val="16"/>
              </w:rPr>
            </w:pPr>
            <w:r>
              <w:rPr>
                <w:sz w:val="16"/>
                <w:szCs w:val="16"/>
              </w:rPr>
              <w:t>5</w:t>
            </w:r>
          </w:p>
        </w:tc>
        <w:tc>
          <w:tcPr>
            <w:tcW w:w="328" w:type="pct"/>
            <w:shd w:val="clear" w:color="auto" w:fill="F2F2F2" w:themeFill="background1" w:themeFillShade="F2"/>
            <w:vAlign w:val="center"/>
          </w:tcPr>
          <w:p w14:paraId="3E06EB12" w14:textId="2F2C3CFB"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5BD54373" w14:textId="3EEF6343" w:rsidR="00FB36D4" w:rsidRPr="00BB400C" w:rsidRDefault="00FB36D4" w:rsidP="00E76951">
            <w:pPr>
              <w:spacing w:before="0"/>
              <w:ind w:firstLine="0"/>
              <w:jc w:val="center"/>
              <w:rPr>
                <w:sz w:val="16"/>
                <w:szCs w:val="16"/>
              </w:rPr>
            </w:pPr>
            <w:r w:rsidRPr="00BB400C">
              <w:rPr>
                <w:sz w:val="16"/>
                <w:szCs w:val="16"/>
              </w:rPr>
              <w:t>ERA5-ecPoint</w:t>
            </w:r>
          </w:p>
        </w:tc>
        <w:tc>
          <w:tcPr>
            <w:tcW w:w="515" w:type="pct"/>
            <w:shd w:val="clear" w:color="auto" w:fill="F2F2F2" w:themeFill="background1" w:themeFillShade="F2"/>
            <w:tcMar>
              <w:top w:w="72" w:type="dxa"/>
              <w:left w:w="144" w:type="dxa"/>
              <w:bottom w:w="72" w:type="dxa"/>
              <w:right w:w="144" w:type="dxa"/>
            </w:tcMar>
            <w:vAlign w:val="center"/>
            <w:hideMark/>
          </w:tcPr>
          <w:p w14:paraId="758621AA" w14:textId="77777777" w:rsidR="00FB36D4" w:rsidRPr="00BB400C" w:rsidRDefault="00FB36D4" w:rsidP="00E76951">
            <w:pPr>
              <w:spacing w:before="0"/>
              <w:ind w:firstLine="0"/>
              <w:jc w:val="center"/>
              <w:rPr>
                <w:sz w:val="16"/>
                <w:szCs w:val="16"/>
              </w:rPr>
            </w:pPr>
            <w:r w:rsidRPr="00BB400C">
              <w:rPr>
                <w:sz w:val="16"/>
                <w:szCs w:val="16"/>
              </w:rPr>
              <w:t>Analysis, probabilistic (99 ensemble members)</w:t>
            </w:r>
          </w:p>
        </w:tc>
        <w:tc>
          <w:tcPr>
            <w:tcW w:w="422" w:type="pct"/>
            <w:shd w:val="clear" w:color="auto" w:fill="F2F2F2" w:themeFill="background1" w:themeFillShade="F2"/>
            <w:tcMar>
              <w:top w:w="72" w:type="dxa"/>
              <w:left w:w="144" w:type="dxa"/>
              <w:bottom w:w="72" w:type="dxa"/>
              <w:right w:w="144" w:type="dxa"/>
            </w:tcMar>
            <w:vAlign w:val="center"/>
            <w:hideMark/>
          </w:tcPr>
          <w:p w14:paraId="5AF47407" w14:textId="77777777" w:rsidR="00FB36D4" w:rsidRDefault="00FB36D4" w:rsidP="00E76951">
            <w:pPr>
              <w:spacing w:before="0"/>
              <w:ind w:firstLine="0"/>
              <w:jc w:val="center"/>
              <w:rPr>
                <w:sz w:val="16"/>
                <w:szCs w:val="16"/>
              </w:rPr>
            </w:pPr>
            <w:r w:rsidRPr="00BB400C">
              <w:rPr>
                <w:sz w:val="16"/>
                <w:szCs w:val="16"/>
              </w:rPr>
              <w:t xml:space="preserve">Global, </w:t>
            </w:r>
          </w:p>
          <w:p w14:paraId="35C66281" w14:textId="750E1B97" w:rsidR="00FB36D4" w:rsidRPr="00BB400C" w:rsidRDefault="00FB36D4" w:rsidP="00E76951">
            <w:pPr>
              <w:spacing w:before="0"/>
              <w:ind w:firstLine="0"/>
              <w:jc w:val="center"/>
              <w:rPr>
                <w:sz w:val="16"/>
                <w:szCs w:val="16"/>
              </w:rPr>
            </w:pPr>
            <w:r w:rsidRPr="00BB400C">
              <w:rPr>
                <w:sz w:val="16"/>
                <w:szCs w:val="16"/>
              </w:rPr>
              <w:t xml:space="preserve">point-scale but provided on </w:t>
            </w:r>
            <w:r>
              <w:rPr>
                <w:sz w:val="16"/>
                <w:szCs w:val="16"/>
              </w:rPr>
              <w:t xml:space="preserve">ERA5’s </w:t>
            </w:r>
            <w:r w:rsidRPr="00BB400C">
              <w:rPr>
                <w:sz w:val="16"/>
                <w:szCs w:val="16"/>
              </w:rPr>
              <w:t>grid</w:t>
            </w:r>
            <w:r>
              <w:rPr>
                <w:sz w:val="16"/>
                <w:szCs w:val="16"/>
              </w:rPr>
              <w:t xml:space="preserve"> (31 km)</w:t>
            </w:r>
          </w:p>
        </w:tc>
        <w:tc>
          <w:tcPr>
            <w:tcW w:w="655" w:type="pct"/>
            <w:shd w:val="clear" w:color="auto" w:fill="F2F2F2" w:themeFill="background1" w:themeFillShade="F2"/>
            <w:tcMar>
              <w:top w:w="72" w:type="dxa"/>
              <w:left w:w="144" w:type="dxa"/>
              <w:bottom w:w="72" w:type="dxa"/>
              <w:right w:w="144" w:type="dxa"/>
            </w:tcMar>
            <w:vAlign w:val="center"/>
            <w:hideMark/>
          </w:tcPr>
          <w:p w14:paraId="16BDD07F"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474A126E" w14:textId="5C75E5DE" w:rsidR="00FB36D4" w:rsidRDefault="00FB36D4" w:rsidP="00E76951">
            <w:pPr>
              <w:spacing w:before="0"/>
              <w:ind w:firstLine="0"/>
              <w:jc w:val="center"/>
              <w:rPr>
                <w:sz w:val="16"/>
                <w:szCs w:val="16"/>
              </w:rPr>
            </w:pPr>
            <w:r w:rsidRPr="00BB400C">
              <w:rPr>
                <w:sz w:val="16"/>
                <w:szCs w:val="16"/>
              </w:rPr>
              <w:t>99</w:t>
            </w:r>
            <w:r>
              <w:rPr>
                <w:sz w:val="16"/>
                <w:szCs w:val="16"/>
              </w:rPr>
              <w:t xml:space="preserve"> daily real.</w:t>
            </w:r>
          </w:p>
          <w:p w14:paraId="7208FB83" w14:textId="77777777" w:rsidR="00FB36D4" w:rsidRDefault="00FB36D4" w:rsidP="00E76951">
            <w:pPr>
              <w:spacing w:before="0"/>
              <w:ind w:firstLine="0"/>
              <w:jc w:val="center"/>
              <w:rPr>
                <w:sz w:val="16"/>
                <w:szCs w:val="16"/>
              </w:rPr>
            </w:pPr>
            <w:r>
              <w:rPr>
                <w:sz w:val="16"/>
                <w:szCs w:val="16"/>
              </w:rPr>
              <w:t>(all ensemble members were used as daily independent realizations)</w:t>
            </w:r>
          </w:p>
          <w:p w14:paraId="726F50FC" w14:textId="77777777" w:rsidR="00FB36D4" w:rsidRDefault="00FB36D4" w:rsidP="00E76951">
            <w:pPr>
              <w:spacing w:before="0"/>
              <w:ind w:firstLine="0"/>
              <w:jc w:val="center"/>
              <w:rPr>
                <w:sz w:val="16"/>
                <w:szCs w:val="16"/>
              </w:rPr>
            </w:pPr>
            <w:r>
              <w:rPr>
                <w:sz w:val="16"/>
                <w:szCs w:val="16"/>
              </w:rPr>
              <w:t>-</w:t>
            </w:r>
          </w:p>
          <w:p w14:paraId="0AF4659E" w14:textId="408FE4CC" w:rsidR="00FB36D4" w:rsidRPr="00BB400C" w:rsidRDefault="00FB36D4" w:rsidP="00E76951">
            <w:pPr>
              <w:spacing w:before="0"/>
              <w:ind w:firstLine="0"/>
              <w:jc w:val="center"/>
              <w:rPr>
                <w:sz w:val="16"/>
                <w:szCs w:val="16"/>
              </w:rPr>
            </w:pPr>
            <w:r>
              <w:rPr>
                <w:sz w:val="16"/>
                <w:szCs w:val="16"/>
              </w:rPr>
              <w:t xml:space="preserve">99 real. x 365 days x 20 years = </w:t>
            </w:r>
            <w:r w:rsidR="00DB448C">
              <w:rPr>
                <w:sz w:val="16"/>
                <w:szCs w:val="16"/>
              </w:rPr>
              <w:t xml:space="preserve">                   </w:t>
            </w:r>
            <w:r>
              <w:rPr>
                <w:sz w:val="16"/>
                <w:szCs w:val="16"/>
              </w:rPr>
              <w:t>722700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E936EC6" w14:textId="5CEB34B1" w:rsidR="00FB36D4" w:rsidRDefault="00FB36D4" w:rsidP="00E76951">
            <w:pPr>
              <w:spacing w:before="0"/>
              <w:ind w:firstLine="0"/>
              <w:jc w:val="center"/>
              <w:rPr>
                <w:sz w:val="16"/>
                <w:szCs w:val="16"/>
              </w:rPr>
            </w:pPr>
            <w:r>
              <w:rPr>
                <w:sz w:val="16"/>
                <w:szCs w:val="16"/>
              </w:rPr>
              <w:t xml:space="preserve">722700 real. / 365 days = </w:t>
            </w:r>
          </w:p>
          <w:p w14:paraId="27200657" w14:textId="77777777" w:rsidR="00FB36D4" w:rsidRDefault="00FB36D4" w:rsidP="00E76951">
            <w:pPr>
              <w:spacing w:before="0"/>
              <w:ind w:firstLine="0"/>
              <w:jc w:val="center"/>
              <w:rPr>
                <w:color w:val="FF0000"/>
                <w:sz w:val="16"/>
                <w:szCs w:val="16"/>
              </w:rPr>
            </w:pPr>
            <w:r>
              <w:rPr>
                <w:color w:val="FF0000"/>
                <w:sz w:val="16"/>
                <w:szCs w:val="16"/>
              </w:rPr>
              <w:t xml:space="preserve">1 in </w:t>
            </w:r>
            <w:r w:rsidRPr="00300823">
              <w:rPr>
                <w:color w:val="FF0000"/>
                <w:sz w:val="16"/>
                <w:szCs w:val="16"/>
              </w:rPr>
              <w:t>1980</w:t>
            </w:r>
            <w:r>
              <w:rPr>
                <w:color w:val="FF0000"/>
                <w:sz w:val="16"/>
                <w:szCs w:val="16"/>
              </w:rPr>
              <w:t xml:space="preserve"> </w:t>
            </w:r>
            <w:r w:rsidRPr="00300823">
              <w:rPr>
                <w:color w:val="FF0000"/>
                <w:sz w:val="16"/>
                <w:szCs w:val="16"/>
              </w:rPr>
              <w:t>year</w:t>
            </w:r>
            <w:r>
              <w:rPr>
                <w:color w:val="FF0000"/>
                <w:sz w:val="16"/>
                <w:szCs w:val="16"/>
              </w:rPr>
              <w:t xml:space="preserve"> event</w:t>
            </w:r>
          </w:p>
          <w:p w14:paraId="400B5C34" w14:textId="6B077EF1" w:rsidR="00404096" w:rsidRPr="00BB400C" w:rsidRDefault="00404096" w:rsidP="00E76951">
            <w:pPr>
              <w:spacing w:before="0"/>
              <w:ind w:firstLine="0"/>
              <w:jc w:val="center"/>
              <w:rPr>
                <w:sz w:val="16"/>
                <w:szCs w:val="16"/>
              </w:rPr>
            </w:pPr>
            <w:r w:rsidRPr="00791553">
              <w:rPr>
                <w:color w:val="0000FF"/>
                <w:sz w:val="16"/>
                <w:szCs w:val="16"/>
              </w:rPr>
              <w:t>(1 in 1000 year event)</w:t>
            </w:r>
          </w:p>
        </w:tc>
        <w:tc>
          <w:tcPr>
            <w:tcW w:w="645" w:type="pct"/>
            <w:shd w:val="clear" w:color="auto" w:fill="F2F2F2" w:themeFill="background1" w:themeFillShade="F2"/>
            <w:vAlign w:val="center"/>
          </w:tcPr>
          <w:p w14:paraId="1A4F3D24" w14:textId="73EE6E1A" w:rsidR="00FB36D4" w:rsidRPr="00791553" w:rsidRDefault="00985944" w:rsidP="00E76951">
            <w:pPr>
              <w:spacing w:before="0"/>
              <w:ind w:firstLine="0"/>
              <w:jc w:val="center"/>
              <w:rPr>
                <w:color w:val="0000FF"/>
                <w:sz w:val="16"/>
                <w:szCs w:val="16"/>
              </w:rPr>
            </w:pPr>
            <w:r w:rsidRPr="00791553">
              <w:rPr>
                <w:color w:val="0000FF"/>
                <w:sz w:val="16"/>
                <w:szCs w:val="16"/>
              </w:rPr>
              <w:t>99.999</w:t>
            </w:r>
            <w:r w:rsidR="00803E93" w:rsidRPr="00791553">
              <w:rPr>
                <w:color w:val="0000FF"/>
                <w:sz w:val="16"/>
                <w:szCs w:val="16"/>
              </w:rPr>
              <w:t>72</w:t>
            </w:r>
          </w:p>
        </w:tc>
      </w:tr>
    </w:tbl>
    <w:p w14:paraId="32B0B2B1" w14:textId="77777777" w:rsidR="004909A0" w:rsidRDefault="004909A0" w:rsidP="00234778">
      <w:pPr>
        <w:pStyle w:val="Heading1"/>
        <w:numPr>
          <w:ilvl w:val="0"/>
          <w:numId w:val="0"/>
        </w:numPr>
        <w:spacing w:line="360" w:lineRule="auto"/>
        <w:sectPr w:rsidR="004909A0" w:rsidSect="004909A0">
          <w:pgSz w:w="16838" w:h="11906" w:orient="landscape"/>
          <w:pgMar w:top="1134" w:right="851" w:bottom="851" w:left="851" w:header="709" w:footer="709" w:gutter="0"/>
          <w:lnNumType w:countBy="1" w:restart="continuous"/>
          <w:cols w:space="708"/>
          <w:docGrid w:linePitch="360"/>
        </w:sectPr>
      </w:pPr>
    </w:p>
    <w:p w14:paraId="5F197D0C" w14:textId="1C364DBE" w:rsidR="00216C54" w:rsidRPr="003D1187" w:rsidRDefault="000433E4" w:rsidP="00234778">
      <w:pPr>
        <w:pStyle w:val="Heading1"/>
        <w:numPr>
          <w:ilvl w:val="0"/>
          <w:numId w:val="0"/>
        </w:numPr>
        <w:spacing w:line="360" w:lineRule="auto"/>
      </w:pPr>
      <w:r w:rsidRPr="003D1187">
        <w:t>Figure</w:t>
      </w:r>
      <w:r w:rsidR="00224706" w:rsidRPr="003D1187">
        <w:t>s</w:t>
      </w:r>
    </w:p>
    <w:p w14:paraId="3728E2D5" w14:textId="67D7BF1A" w:rsidR="00501B29" w:rsidRPr="003D1187" w:rsidRDefault="00234778" w:rsidP="000171DF">
      <w:pPr>
        <w:keepNext/>
        <w:ind w:firstLine="0"/>
      </w:pPr>
      <w:r w:rsidRPr="003D1187">
        <w:rPr>
          <w:noProof/>
        </w:rPr>
        <w:drawing>
          <wp:inline distT="0" distB="0" distL="0" distR="0" wp14:anchorId="5ACB46C6" wp14:editId="77DD3065">
            <wp:extent cx="6299835" cy="6885940"/>
            <wp:effectExtent l="0" t="0" r="5715" b="0"/>
            <wp:docPr id="8" name="Picture 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6885940"/>
                    </a:xfrm>
                    <a:prstGeom prst="rect">
                      <a:avLst/>
                    </a:prstGeom>
                  </pic:spPr>
                </pic:pic>
              </a:graphicData>
            </a:graphic>
          </wp:inline>
        </w:drawing>
      </w:r>
    </w:p>
    <w:p w14:paraId="2C12C825" w14:textId="0B212C03" w:rsidR="001F4BAC" w:rsidRPr="003D1187" w:rsidRDefault="00501B29" w:rsidP="001F4BAC">
      <w:pPr>
        <w:pStyle w:val="Caption"/>
      </w:pPr>
      <w:bookmarkStart w:id="7" w:name="_Ref177395351"/>
      <w:r w:rsidRPr="003D1187">
        <w:t xml:space="preserve">Figure </w:t>
      </w:r>
      <w:r w:rsidR="003521BF">
        <w:fldChar w:fldCharType="begin"/>
      </w:r>
      <w:r w:rsidR="003521BF">
        <w:instrText xml:space="preserve"> SEQ Figure \* ARABIC </w:instrText>
      </w:r>
      <w:r w:rsidR="003521BF">
        <w:fldChar w:fldCharType="separate"/>
      </w:r>
      <w:r w:rsidR="002B43F4">
        <w:rPr>
          <w:noProof/>
        </w:rPr>
        <w:t>1</w:t>
      </w:r>
      <w:r w:rsidR="003521BF">
        <w:rPr>
          <w:noProof/>
        </w:rPr>
        <w:fldChar w:fldCharType="end"/>
      </w:r>
      <w:bookmarkEnd w:id="7"/>
      <w:r w:rsidR="000E3AEF" w:rsidRPr="003D1187">
        <w:t xml:space="preserve"> – </w:t>
      </w:r>
      <w:r w:rsidR="001F4BAC" w:rsidRPr="003D1187">
        <w:t>Panel (a) shows the 10-year return period for 24-hourly observational point-scale rainfall climatologies. The climatologies were computed from rain gauges with at least 75% of valid records from 2000 to 2019. Panels (b), (c), (d), and (e) represent the 10-year return period of modelled rainfall climatologies, respectively, from ERA5-EDA (62 km), ERA5 (31 km), ECMWF Reforecasts-46r1 (18 km) and ERA5-ecPoint (point-scale, provided over the ERA5 grid).</w:t>
      </w:r>
    </w:p>
    <w:p w14:paraId="352EDFF0" w14:textId="110B5A97" w:rsidR="00224706" w:rsidRPr="003D1187" w:rsidRDefault="00936BA7" w:rsidP="00936BA7">
      <w:pPr>
        <w:pStyle w:val="Caption"/>
        <w:ind w:firstLine="0"/>
      </w:pPr>
      <w:r w:rsidRPr="003D1187">
        <w:rPr>
          <w:noProof/>
        </w:rPr>
        <w:drawing>
          <wp:inline distT="0" distB="0" distL="0" distR="0" wp14:anchorId="7B9F1B0C" wp14:editId="32D01357">
            <wp:extent cx="6281738" cy="8375650"/>
            <wp:effectExtent l="0" t="0" r="5080" b="6350"/>
            <wp:docPr id="9" name="Picture 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6690" cy="8382253"/>
                    </a:xfrm>
                    <a:prstGeom prst="rect">
                      <a:avLst/>
                    </a:prstGeom>
                  </pic:spPr>
                </pic:pic>
              </a:graphicData>
            </a:graphic>
          </wp:inline>
        </w:drawing>
      </w:r>
    </w:p>
    <w:p w14:paraId="70D21294" w14:textId="3A65A1E9" w:rsidR="00224706" w:rsidRPr="003D1187" w:rsidRDefault="00224706" w:rsidP="00AB0BE9">
      <w:pPr>
        <w:pStyle w:val="Caption"/>
      </w:pPr>
      <w:bookmarkStart w:id="8" w:name="_Ref164679924"/>
      <w:r w:rsidRPr="003D1187">
        <w:t xml:space="preserve">Figure </w:t>
      </w:r>
      <w:r w:rsidR="003521BF">
        <w:fldChar w:fldCharType="begin"/>
      </w:r>
      <w:r w:rsidR="003521BF">
        <w:instrText xml:space="preserve"> SEQ Figure \* ARABIC </w:instrText>
      </w:r>
      <w:r w:rsidR="003521BF">
        <w:fldChar w:fldCharType="separate"/>
      </w:r>
      <w:r w:rsidR="002B43F4">
        <w:rPr>
          <w:noProof/>
        </w:rPr>
        <w:t>2</w:t>
      </w:r>
      <w:r w:rsidR="003521BF">
        <w:rPr>
          <w:noProof/>
        </w:rPr>
        <w:fldChar w:fldCharType="end"/>
      </w:r>
      <w:bookmarkEnd w:id="8"/>
      <w:r w:rsidRPr="003D1187">
        <w:t xml:space="preserve"> –</w:t>
      </w:r>
      <w:r w:rsidR="00AB0BE9" w:rsidRPr="003D1187">
        <w:t xml:space="preserve"> According to the Anderson-Darling test at 99.99% confidence level, panels (b), (c), (d), and (e) show where</w:t>
      </w:r>
      <w:r w:rsidR="00837276" w:rsidRPr="003D1187">
        <w:t xml:space="preserve"> the</w:t>
      </w:r>
      <w:r w:rsidR="00AB0BE9" w:rsidRPr="003D1187">
        <w:t xml:space="preserve"> NWP-modelled climatologies from ERA5-EDA, ERA5-Reforecasts-46r1, and ERA5-ecPoint are representative (blue</w:t>
      </w:r>
      <w:r w:rsidR="00B2461C" w:rsidRPr="003D1187">
        <w:t xml:space="preserve"> dots</w:t>
      </w:r>
      <w:r w:rsidR="00AB0BE9" w:rsidRPr="003D1187">
        <w:t xml:space="preserve">) </w:t>
      </w:r>
      <w:r w:rsidR="00090A89" w:rsidRPr="003D1187">
        <w:t>and</w:t>
      </w:r>
      <w:r w:rsidR="00AB0BE9" w:rsidRPr="003D1187">
        <w:t xml:space="preserve"> non-representative (pink</w:t>
      </w:r>
      <w:r w:rsidR="00B2461C" w:rsidRPr="003D1187">
        <w:t xml:space="preserve"> dots</w:t>
      </w:r>
      <w:r w:rsidR="00AB0BE9" w:rsidRPr="003D1187">
        <w:t>) of point-scale observational climatologies. The global maps are divided into six domains, whose descriptions are indicated in panel (a).</w:t>
      </w:r>
      <w:r w:rsidR="00E62101" w:rsidRPr="003D1187">
        <w:t xml:space="preserve"> T</w:t>
      </w:r>
      <w:r w:rsidR="00AB0BE9" w:rsidRPr="003D1187">
        <w:t>he tables indicate</w:t>
      </w:r>
      <w:r w:rsidR="00E62101" w:rsidRPr="003D1187">
        <w:t>, for each NWP-modelled climatology,</w:t>
      </w:r>
      <w:r w:rsidR="00AB0BE9" w:rsidRPr="003D1187">
        <w:t xml:space="preserve"> the percentages of </w:t>
      </w:r>
      <w:r w:rsidR="00B279F3" w:rsidRPr="003D1187">
        <w:t>non-/</w:t>
      </w:r>
      <w:r w:rsidR="00AB0BE9" w:rsidRPr="003D1187">
        <w:t>representative points in each domain, whose visual representation is provided by the pie charts in figures (b) to (e).</w:t>
      </w:r>
    </w:p>
    <w:p w14:paraId="54EF3D86" w14:textId="723AA439" w:rsidR="00F629A2" w:rsidRPr="003D1187" w:rsidRDefault="004A52C4" w:rsidP="00F629A2">
      <w:pPr>
        <w:keepNext/>
        <w:ind w:firstLine="0"/>
      </w:pPr>
      <w:r>
        <w:rPr>
          <w:noProof/>
        </w:rPr>
        <w:drawing>
          <wp:inline distT="0" distB="0" distL="0" distR="0" wp14:anchorId="4EBB0057" wp14:editId="0A52374B">
            <wp:extent cx="6299835" cy="5751195"/>
            <wp:effectExtent l="0" t="0" r="5715" b="1905"/>
            <wp:docPr id="1374916695" name="Picture 3" descr="A group of diagram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6695" name="Picture 3" descr="A group of diagrams showing different types of data&#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835" cy="5751195"/>
                    </a:xfrm>
                    <a:prstGeom prst="rect">
                      <a:avLst/>
                    </a:prstGeom>
                  </pic:spPr>
                </pic:pic>
              </a:graphicData>
            </a:graphic>
          </wp:inline>
        </w:drawing>
      </w:r>
    </w:p>
    <w:p w14:paraId="05C9EFF8" w14:textId="559FF734" w:rsidR="00201F55" w:rsidRDefault="00F629A2" w:rsidP="00F629A2">
      <w:pPr>
        <w:pStyle w:val="Caption"/>
      </w:pPr>
      <w:bookmarkStart w:id="9" w:name="_Ref166074135"/>
      <w:r w:rsidRPr="003D1187">
        <w:t xml:space="preserve">Figure </w:t>
      </w:r>
      <w:r w:rsidR="003521BF">
        <w:fldChar w:fldCharType="begin"/>
      </w:r>
      <w:r w:rsidR="003521BF">
        <w:instrText xml:space="preserve"> SEQ Figure \* ARABIC </w:instrText>
      </w:r>
      <w:r w:rsidR="003521BF">
        <w:fldChar w:fldCharType="separate"/>
      </w:r>
      <w:r w:rsidR="002B43F4">
        <w:rPr>
          <w:noProof/>
        </w:rPr>
        <w:t>3</w:t>
      </w:r>
      <w:r w:rsidR="003521BF">
        <w:rPr>
          <w:noProof/>
        </w:rPr>
        <w:fldChar w:fldCharType="end"/>
      </w:r>
      <w:bookmarkEnd w:id="9"/>
      <w:r w:rsidRPr="003D1187">
        <w:t xml:space="preserve"> </w:t>
      </w:r>
      <w:r w:rsidR="00CC63E4" w:rsidRPr="003D1187">
        <w:t>–</w:t>
      </w:r>
      <w:r w:rsidRPr="003D1187">
        <w:t xml:space="preserve"> </w:t>
      </w:r>
      <w:r w:rsidR="00BC2477">
        <w:t xml:space="preserve">Comparison of observational (in black dots) and </w:t>
      </w:r>
      <w:r w:rsidR="005B0528">
        <w:t>NWP-modelled climatologies (</w:t>
      </w:r>
      <w:r w:rsidR="00046D99">
        <w:t>solid</w:t>
      </w:r>
      <w:r w:rsidR="005B0528">
        <w:t xml:space="preserve"> brown line for ERA5 EDA, green for ERA5, yellow for reforecasts</w:t>
      </w:r>
      <w:r w:rsidR="00225DD7">
        <w:t xml:space="preserve">, and thicker blue </w:t>
      </w:r>
      <w:r w:rsidR="00E87845">
        <w:t xml:space="preserve">solid </w:t>
      </w:r>
      <w:r w:rsidR="00225DD7">
        <w:t>line for ERA5-ecPoint</w:t>
      </w:r>
      <w:r w:rsidR="005B0528">
        <w:t>)</w:t>
      </w:r>
      <w:r w:rsidR="00225DD7">
        <w:t xml:space="preserve">. </w:t>
      </w:r>
      <w:r w:rsidR="00CC63E4" w:rsidRPr="003D1187">
        <w:t xml:space="preserve">Panel (a) to </w:t>
      </w:r>
      <w:r w:rsidR="00225DD7">
        <w:t>(d)</w:t>
      </w:r>
      <w:r w:rsidR="00CC63E4" w:rsidRPr="003D1187">
        <w:t xml:space="preserve"> show</w:t>
      </w:r>
      <w:r w:rsidR="00E87845">
        <w:t xml:space="preserve"> </w:t>
      </w:r>
      <w:r w:rsidR="00A1292F" w:rsidRPr="003D1187">
        <w:t>representative</w:t>
      </w:r>
      <w:r w:rsidR="00CC63E4" w:rsidRPr="003D1187">
        <w:t xml:space="preserve"> </w:t>
      </w:r>
      <w:r w:rsidRPr="003D1187">
        <w:t>24-hourly rainfall climatologies</w:t>
      </w:r>
      <w:r w:rsidR="00E87845">
        <w:t>, respectively,</w:t>
      </w:r>
      <w:r w:rsidR="00CC63E4" w:rsidRPr="003D1187">
        <w:t xml:space="preserve"> for</w:t>
      </w:r>
      <w:r w:rsidR="004A52C4">
        <w:t xml:space="preserve"> flat areas</w:t>
      </w:r>
      <w:r w:rsidR="00F44259">
        <w:t xml:space="preserve">, orographic areas, </w:t>
      </w:r>
      <w:r w:rsidR="004A52C4">
        <w:t>very complex orographic areas</w:t>
      </w:r>
      <w:r w:rsidR="00F44259">
        <w:t>, and desert</w:t>
      </w:r>
      <w:r w:rsidR="005C6739" w:rsidRPr="003D1187">
        <w:t>.</w:t>
      </w:r>
      <w:r w:rsidRPr="003D1187">
        <w:t xml:space="preserve"> </w:t>
      </w:r>
    </w:p>
    <w:p w14:paraId="7D4305FB" w14:textId="46DCB960" w:rsidR="002B43F4" w:rsidRDefault="003304AC" w:rsidP="002B43F4">
      <w:pPr>
        <w:keepNext/>
      </w:pPr>
      <w:r>
        <w:rPr>
          <w:noProof/>
        </w:rPr>
        <w:drawing>
          <wp:inline distT="0" distB="0" distL="0" distR="0" wp14:anchorId="1CC0807A" wp14:editId="3BD52423">
            <wp:extent cx="6299835" cy="4960620"/>
            <wp:effectExtent l="0" t="0" r="5715" b="0"/>
            <wp:docPr id="1558975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5349" name="Picture 155897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835" cy="4960620"/>
                    </a:xfrm>
                    <a:prstGeom prst="rect">
                      <a:avLst/>
                    </a:prstGeom>
                  </pic:spPr>
                </pic:pic>
              </a:graphicData>
            </a:graphic>
          </wp:inline>
        </w:drawing>
      </w:r>
    </w:p>
    <w:p w14:paraId="6832127A" w14:textId="6D0EF620" w:rsidR="002B43F4" w:rsidRPr="002B43F4" w:rsidRDefault="002B43F4" w:rsidP="002B43F4">
      <w:pPr>
        <w:pStyle w:val="Caption"/>
        <w:sectPr w:rsidR="002B43F4" w:rsidRPr="002B43F4" w:rsidSect="003F0B24">
          <w:pgSz w:w="11906" w:h="16838"/>
          <w:pgMar w:top="851" w:right="851" w:bottom="851" w:left="1134" w:header="709" w:footer="709" w:gutter="0"/>
          <w:lnNumType w:countBy="1" w:restart="continuous"/>
          <w:cols w:space="708"/>
          <w:docGrid w:linePitch="360"/>
        </w:sectPr>
      </w:pPr>
      <w:r>
        <w:t xml:space="preserve">Figure </w:t>
      </w:r>
      <w:fldSimple w:instr=" SEQ Figure \* ARABIC ">
        <w:r>
          <w:rPr>
            <w:noProof/>
          </w:rPr>
          <w:t>4</w:t>
        </w:r>
      </w:fldSimple>
      <w:r>
        <w:t xml:space="preserve"> – </w:t>
      </w:r>
      <w:r w:rsidR="00E10F53">
        <w:t>24-hourly rainfall [mm] for w</w:t>
      </w:r>
      <w:r>
        <w:t>idespread flash floods in Italy on 28</w:t>
      </w:r>
      <w:r w:rsidRPr="002B43F4">
        <w:rPr>
          <w:vertAlign w:val="superscript"/>
        </w:rPr>
        <w:t>th</w:t>
      </w:r>
      <w:r>
        <w:t xml:space="preserve"> October</w:t>
      </w:r>
      <w:r w:rsidR="00E10F53">
        <w:t xml:space="preserve">. Panel (a) shows observations from </w:t>
      </w:r>
      <w:r w:rsidR="00DF53E6">
        <w:t>rain gauges. The numbers indicate peak rainfall totals</w:t>
      </w:r>
      <w:r w:rsidR="00357096">
        <w:t xml:space="preserve"> [in mm/24h]</w:t>
      </w:r>
      <w:r w:rsidR="00DF53E6">
        <w:t>.</w:t>
      </w:r>
      <w:r w:rsidR="00357096">
        <w:t xml:space="preserve"> Panel (b) to (e) indicate rainfall totals from, respectively, </w:t>
      </w:r>
      <w:r w:rsidR="003304AC">
        <w:t xml:space="preserve">control run for </w:t>
      </w:r>
      <w:r w:rsidR="00357096">
        <w:t xml:space="preserve">ERA_EDA (62 km), ERA5 (31 km), </w:t>
      </w:r>
      <w:r w:rsidR="003304AC">
        <w:t xml:space="preserve">day 1 control run </w:t>
      </w:r>
      <w:r w:rsidR="00357096">
        <w:t>ECMWF</w:t>
      </w:r>
      <w:r w:rsidR="00042E4C">
        <w:t xml:space="preserve"> Reforecasts 46r1 (18 km), and 99</w:t>
      </w:r>
      <w:r w:rsidR="00042E4C" w:rsidRPr="00042E4C">
        <w:rPr>
          <w:vertAlign w:val="superscript"/>
        </w:rPr>
        <w:t>th</w:t>
      </w:r>
      <w:r w:rsidR="00042E4C">
        <w:t xml:space="preserve"> percentile for ERA5-ecPoint (point-scale, in </w:t>
      </w:r>
      <w:r w:rsidR="009B0C4A">
        <w:t>ERA’s 31 km grid</w:t>
      </w:r>
      <w:r w:rsidR="00042E4C">
        <w:t>)</w:t>
      </w:r>
      <w:r w:rsidR="003304AC">
        <w:t>.</w:t>
      </w:r>
    </w:p>
    <w:p w14:paraId="14FC612F" w14:textId="01E0A79A" w:rsidR="00A540AD" w:rsidRDefault="00A86595" w:rsidP="00BF1E39">
      <w:pPr>
        <w:pStyle w:val="Heading1"/>
        <w:numPr>
          <w:ilvl w:val="0"/>
          <w:numId w:val="0"/>
        </w:numPr>
        <w:rPr>
          <w:rFonts w:cstheme="minorHAnsi"/>
        </w:rPr>
      </w:pPr>
      <w:r w:rsidRPr="003D1187">
        <w:rPr>
          <w:rFonts w:cstheme="minorHAnsi"/>
        </w:rPr>
        <w:t>References</w:t>
      </w:r>
      <w:bookmarkEnd w:id="5"/>
    </w:p>
    <w:sdt>
      <w:sdtPr>
        <w:rPr>
          <w:color w:val="000000"/>
        </w:rPr>
        <w:tag w:val="MENDELEY_BIBLIOGRAPHY"/>
        <w:id w:val="-53321149"/>
        <w:placeholder>
          <w:docPart w:val="DefaultPlaceholder_-1854013440"/>
        </w:placeholder>
      </w:sdtPr>
      <w:sdtEndPr/>
      <w:sdtContent>
        <w:p w14:paraId="05917998" w14:textId="77777777" w:rsidR="00D3666F" w:rsidRDefault="00D3666F">
          <w:pPr>
            <w:autoSpaceDE w:val="0"/>
            <w:autoSpaceDN w:val="0"/>
            <w:ind w:hanging="480"/>
            <w:divId w:val="659622832"/>
            <w:rPr>
              <w:rFonts w:eastAsia="Times New Roman"/>
              <w:sz w:val="24"/>
              <w:szCs w:val="24"/>
            </w:rPr>
          </w:pPr>
          <w:r>
            <w:rPr>
              <w:rFonts w:eastAsia="Times New Roman"/>
            </w:rPr>
            <w:t xml:space="preserve">Baumgartner, D., &amp; Kolassa, J. (2021). Power considerations for Kolmogorov–Smirnov and Anderson–Darling two-sample tests. </w:t>
          </w:r>
          <w:r>
            <w:rPr>
              <w:rFonts w:eastAsia="Times New Roman"/>
              <w:i/>
              <w:iCs/>
            </w:rPr>
            <w:t>Communications in Statistics. Simulation and Computation</w:t>
          </w:r>
          <w:r>
            <w:rPr>
              <w:rFonts w:eastAsia="Times New Roman"/>
            </w:rPr>
            <w:t xml:space="preserve">, </w:t>
          </w:r>
          <w:r>
            <w:rPr>
              <w:rFonts w:eastAsia="Times New Roman"/>
              <w:i/>
              <w:iCs/>
            </w:rPr>
            <w:t>52</w:t>
          </w:r>
          <w:r>
            <w:rPr>
              <w:rFonts w:eastAsia="Times New Roman"/>
            </w:rPr>
            <w:t>(7), 3137–3145. https://doi.org/10.1080/03610918.2021.1928193</w:t>
          </w:r>
        </w:p>
        <w:p w14:paraId="38F25E3D" w14:textId="77777777" w:rsidR="00D3666F" w:rsidRDefault="00D3666F">
          <w:pPr>
            <w:autoSpaceDE w:val="0"/>
            <w:autoSpaceDN w:val="0"/>
            <w:ind w:hanging="480"/>
            <w:divId w:val="1991132119"/>
            <w:rPr>
              <w:rFonts w:eastAsia="Times New Roman"/>
            </w:rPr>
          </w:pPr>
          <w:r>
            <w:rPr>
              <w:rFonts w:eastAsia="Times New Roman"/>
            </w:rPr>
            <w:t xml:space="preserve">Haiden, T., &amp; Duffy, S. (2016). Use of high-density observations in precipitation verification. </w:t>
          </w:r>
          <w:r>
            <w:rPr>
              <w:rFonts w:eastAsia="Times New Roman"/>
              <w:i/>
              <w:iCs/>
            </w:rPr>
            <w:t>ECMWF Newsletter</w:t>
          </w:r>
          <w:r>
            <w:rPr>
              <w:rFonts w:eastAsia="Times New Roman"/>
            </w:rPr>
            <w:t xml:space="preserve">, </w:t>
          </w:r>
          <w:r>
            <w:rPr>
              <w:rFonts w:eastAsia="Times New Roman"/>
              <w:i/>
              <w:iCs/>
            </w:rPr>
            <w:t>147</w:t>
          </w:r>
          <w:r>
            <w:rPr>
              <w:rFonts w:eastAsia="Times New Roman"/>
            </w:rPr>
            <w:t>, 20–25. https://doi.org/10.21957/hsacrdem</w:t>
          </w:r>
        </w:p>
        <w:p w14:paraId="45160F78" w14:textId="77777777" w:rsidR="00D3666F" w:rsidRDefault="00D3666F">
          <w:pPr>
            <w:autoSpaceDE w:val="0"/>
            <w:autoSpaceDN w:val="0"/>
            <w:ind w:hanging="480"/>
            <w:divId w:val="426733493"/>
            <w:rPr>
              <w:rFonts w:eastAsia="Times New Roman"/>
            </w:rPr>
          </w:pPr>
          <w:r>
            <w:rPr>
              <w:rFonts w:eastAsia="Times New Roman"/>
            </w:rPr>
            <w:t xml:space="preserve">Hersbach, H., Bell, B., Berrisford, P., Hirahara, S., Horányi, A., Muñoz-Sabater, J., Nicolas, J., </w:t>
          </w:r>
          <w:proofErr w:type="spellStart"/>
          <w:r>
            <w:rPr>
              <w:rFonts w:eastAsia="Times New Roman"/>
            </w:rPr>
            <w:t>Peubey</w:t>
          </w:r>
          <w:proofErr w:type="spellEnd"/>
          <w:r>
            <w:rPr>
              <w:rFonts w:eastAsia="Times New Roman"/>
            </w:rPr>
            <w:t xml:space="preserve">, C., Radu, R., Schepers, D., Simmons, A., </w:t>
          </w:r>
          <w:proofErr w:type="spellStart"/>
          <w:r>
            <w:rPr>
              <w:rFonts w:eastAsia="Times New Roman"/>
            </w:rPr>
            <w:t>Soci</w:t>
          </w:r>
          <w:proofErr w:type="spellEnd"/>
          <w:r>
            <w:rPr>
              <w:rFonts w:eastAsia="Times New Roman"/>
            </w:rPr>
            <w:t xml:space="preserve">, C., Abdalla, S., Abellan, X., Balsamo, G., Bechtold,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Bonavita, 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7A5C491B" w14:textId="77777777" w:rsidR="00D3666F" w:rsidRDefault="00D3666F">
          <w:pPr>
            <w:autoSpaceDE w:val="0"/>
            <w:autoSpaceDN w:val="0"/>
            <w:ind w:hanging="480"/>
            <w:divId w:val="213011916"/>
            <w:rPr>
              <w:rFonts w:eastAsia="Times New Roman"/>
            </w:rPr>
          </w:pPr>
          <w:r>
            <w:rPr>
              <w:rFonts w:eastAsia="Times New Roman"/>
            </w:rPr>
            <w:t xml:space="preserve">Hewson, T., Pillosu, F., Gascòn, E., &amp; Vučković, M. (2023). Post-processing ERA5 output with ecPoint. </w:t>
          </w:r>
          <w:r>
            <w:rPr>
              <w:rFonts w:eastAsia="Times New Roman"/>
              <w:i/>
              <w:iCs/>
            </w:rPr>
            <w:t>ECMWF Newsletter</w:t>
          </w:r>
          <w:r>
            <w:rPr>
              <w:rFonts w:eastAsia="Times New Roman"/>
            </w:rPr>
            <w:t xml:space="preserve">, </w:t>
          </w:r>
          <w:r>
            <w:rPr>
              <w:rFonts w:eastAsia="Times New Roman"/>
              <w:i/>
              <w:iCs/>
            </w:rPr>
            <w:t>176</w:t>
          </w:r>
          <w:r>
            <w:rPr>
              <w:rFonts w:eastAsia="Times New Roman"/>
            </w:rPr>
            <w:t>.</w:t>
          </w:r>
        </w:p>
        <w:p w14:paraId="416D7AD5" w14:textId="77777777" w:rsidR="00D3666F" w:rsidRDefault="00D3666F">
          <w:pPr>
            <w:autoSpaceDE w:val="0"/>
            <w:autoSpaceDN w:val="0"/>
            <w:ind w:hanging="480"/>
            <w:divId w:val="1392077200"/>
            <w:rPr>
              <w:rFonts w:eastAsia="Times New Roman"/>
            </w:rPr>
          </w:pPr>
          <w:r>
            <w:rPr>
              <w:rFonts w:eastAsia="Times New Roman"/>
            </w:rPr>
            <w:t xml:space="preserve">Makarov, A. A., &amp; Simonova, G. I. (2017). Studying the Power of the Two-Sample Anderson–Darling Test in the Case of Contamination of One Sample. </w:t>
          </w:r>
          <w:r>
            <w:rPr>
              <w:rFonts w:eastAsia="Times New Roman"/>
              <w:i/>
              <w:iCs/>
            </w:rPr>
            <w:t>Journal of Mathematical Sciences</w:t>
          </w:r>
          <w:r>
            <w:rPr>
              <w:rFonts w:eastAsia="Times New Roman"/>
            </w:rPr>
            <w:t xml:space="preserve">, </w:t>
          </w:r>
          <w:r>
            <w:rPr>
              <w:rFonts w:eastAsia="Times New Roman"/>
              <w:i/>
              <w:iCs/>
            </w:rPr>
            <w:t>221</w:t>
          </w:r>
          <w:r>
            <w:rPr>
              <w:rFonts w:eastAsia="Times New Roman"/>
            </w:rPr>
            <w:t>(4), 580–587. https://doi.org/10.1007/S10958-017-3251-5</w:t>
          </w:r>
        </w:p>
        <w:p w14:paraId="200E181F" w14:textId="77777777" w:rsidR="00D3666F" w:rsidRDefault="00D3666F">
          <w:pPr>
            <w:autoSpaceDE w:val="0"/>
            <w:autoSpaceDN w:val="0"/>
            <w:ind w:hanging="480"/>
            <w:divId w:val="502673355"/>
            <w:rPr>
              <w:rFonts w:eastAsia="Times New Roman"/>
            </w:rPr>
          </w:pPr>
          <w:r>
            <w:rPr>
              <w:rFonts w:eastAsia="Times New Roman"/>
            </w:rPr>
            <w:t xml:space="preserve">Scholz, F. W., &amp; Stephens, M. A. (1987). K-Sample Anderson-Darling Tests. </w:t>
          </w:r>
          <w:r>
            <w:rPr>
              <w:rFonts w:eastAsia="Times New Roman"/>
              <w:i/>
              <w:iCs/>
            </w:rPr>
            <w:t>Journal of the American Statistical Association</w:t>
          </w:r>
          <w:r>
            <w:rPr>
              <w:rFonts w:eastAsia="Times New Roman"/>
            </w:rPr>
            <w:t xml:space="preserve">, </w:t>
          </w:r>
          <w:r>
            <w:rPr>
              <w:rFonts w:eastAsia="Times New Roman"/>
              <w:i/>
              <w:iCs/>
            </w:rPr>
            <w:t>82</w:t>
          </w:r>
          <w:r>
            <w:rPr>
              <w:rFonts w:eastAsia="Times New Roman"/>
            </w:rPr>
            <w:t>(399), 918. https://doi.org/10.2307/2288805</w:t>
          </w:r>
        </w:p>
        <w:p w14:paraId="207DA556" w14:textId="57C00F76" w:rsidR="00345294" w:rsidRPr="00345294" w:rsidRDefault="00D3666F" w:rsidP="00345294">
          <w:pPr>
            <w:ind w:firstLine="0"/>
          </w:pPr>
          <w:r>
            <w:rPr>
              <w:rFonts w:eastAsia="Times New Roman"/>
            </w:rPr>
            <w:t> </w:t>
          </w:r>
        </w:p>
      </w:sdtContent>
    </w:sdt>
    <w:sectPr w:rsidR="00345294" w:rsidRPr="00345294"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E7B2B" w14:textId="77777777" w:rsidR="006B1714" w:rsidRDefault="006B1714" w:rsidP="00684DFC">
      <w:pPr>
        <w:spacing w:before="0"/>
      </w:pPr>
      <w:r>
        <w:separator/>
      </w:r>
    </w:p>
  </w:endnote>
  <w:endnote w:type="continuationSeparator" w:id="0">
    <w:p w14:paraId="0F2923D1" w14:textId="77777777" w:rsidR="006B1714" w:rsidRDefault="006B1714" w:rsidP="00684DFC">
      <w:pPr>
        <w:spacing w:before="0"/>
      </w:pPr>
      <w:r>
        <w:continuationSeparator/>
      </w:r>
    </w:p>
  </w:endnote>
  <w:endnote w:type="continuationNotice" w:id="1">
    <w:p w14:paraId="657FF2A6" w14:textId="77777777" w:rsidR="006B1714" w:rsidRDefault="006B171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4C96F0" w14:textId="77777777" w:rsidR="006B1714" w:rsidRDefault="006B1714" w:rsidP="00684DFC">
      <w:pPr>
        <w:spacing w:before="0"/>
      </w:pPr>
      <w:r>
        <w:separator/>
      </w:r>
    </w:p>
  </w:footnote>
  <w:footnote w:type="continuationSeparator" w:id="0">
    <w:p w14:paraId="09B935E4" w14:textId="77777777" w:rsidR="006B1714" w:rsidRDefault="006B1714" w:rsidP="00684DFC">
      <w:pPr>
        <w:spacing w:before="0"/>
      </w:pPr>
      <w:r>
        <w:continuationSeparator/>
      </w:r>
    </w:p>
  </w:footnote>
  <w:footnote w:type="continuationNotice" w:id="1">
    <w:p w14:paraId="59C9E311" w14:textId="77777777" w:rsidR="006B1714" w:rsidRDefault="006B171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heme="minorHAnsi"/>
      </w:rPr>
      <w:id w:val="-1318336367"/>
      <w:docPartObj>
        <w:docPartGallery w:val="Page Numbers (Top of Page)"/>
        <w:docPartUnique/>
      </w:docPartObj>
    </w:sdtPr>
    <w:sdtEndPr>
      <w:rPr>
        <w:sz w:val="4"/>
        <w:szCs w:val="4"/>
      </w:rPr>
    </w:sdtEndPr>
    <w:sdtContent>
      <w:p w14:paraId="6BCA8260" w14:textId="06269302"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663EE"/>
    <w:multiLevelType w:val="hybridMultilevel"/>
    <w:tmpl w:val="0C72C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B7BB0"/>
    <w:multiLevelType w:val="multilevel"/>
    <w:tmpl w:val="D0AC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F5996"/>
    <w:multiLevelType w:val="multilevel"/>
    <w:tmpl w:val="1EB8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207D2"/>
    <w:multiLevelType w:val="multilevel"/>
    <w:tmpl w:val="0809001D"/>
    <w:numStyleLink w:val="Stile1"/>
  </w:abstractNum>
  <w:abstractNum w:abstractNumId="16"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18954EE"/>
    <w:multiLevelType w:val="multilevel"/>
    <w:tmpl w:val="D10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6051E"/>
    <w:multiLevelType w:val="hybridMultilevel"/>
    <w:tmpl w:val="167029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6933FD5"/>
    <w:multiLevelType w:val="multilevel"/>
    <w:tmpl w:val="0D1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B88754E"/>
    <w:multiLevelType w:val="multilevel"/>
    <w:tmpl w:val="E10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5E0F3404"/>
    <w:multiLevelType w:val="multilevel"/>
    <w:tmpl w:val="768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65694C67"/>
    <w:multiLevelType w:val="hybridMultilevel"/>
    <w:tmpl w:val="947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7D10519"/>
    <w:multiLevelType w:val="multilevel"/>
    <w:tmpl w:val="723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D23CBC"/>
    <w:multiLevelType w:val="multilevel"/>
    <w:tmpl w:val="5C8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886019632">
    <w:abstractNumId w:val="12"/>
  </w:num>
  <w:num w:numId="2" w16cid:durableId="1395931068">
    <w:abstractNumId w:val="6"/>
  </w:num>
  <w:num w:numId="3" w16cid:durableId="1822503861">
    <w:abstractNumId w:val="23"/>
  </w:num>
  <w:num w:numId="4" w16cid:durableId="889656345">
    <w:abstractNumId w:val="0"/>
  </w:num>
  <w:num w:numId="5" w16cid:durableId="319040080">
    <w:abstractNumId w:val="2"/>
  </w:num>
  <w:num w:numId="6" w16cid:durableId="458033406">
    <w:abstractNumId w:val="7"/>
  </w:num>
  <w:num w:numId="7" w16cid:durableId="334504970">
    <w:abstractNumId w:val="35"/>
  </w:num>
  <w:num w:numId="8" w16cid:durableId="1045525857">
    <w:abstractNumId w:val="35"/>
    <w:lvlOverride w:ilvl="0">
      <w:startOverride w:val="1"/>
    </w:lvlOverride>
  </w:num>
  <w:num w:numId="9" w16cid:durableId="788858700">
    <w:abstractNumId w:val="6"/>
    <w:lvlOverride w:ilvl="0">
      <w:startOverride w:val="1"/>
    </w:lvlOverride>
  </w:num>
  <w:num w:numId="10" w16cid:durableId="1391732072">
    <w:abstractNumId w:val="21"/>
  </w:num>
  <w:num w:numId="11" w16cid:durableId="950477597">
    <w:abstractNumId w:val="15"/>
  </w:num>
  <w:num w:numId="12" w16cid:durableId="1654331027">
    <w:abstractNumId w:val="10"/>
  </w:num>
  <w:num w:numId="13" w16cid:durableId="1146244707">
    <w:abstractNumId w:val="25"/>
  </w:num>
  <w:num w:numId="14" w16cid:durableId="1457093580">
    <w:abstractNumId w:val="20"/>
  </w:num>
  <w:num w:numId="15" w16cid:durableId="1695575551">
    <w:abstractNumId w:val="13"/>
  </w:num>
  <w:num w:numId="16" w16cid:durableId="1780487809">
    <w:abstractNumId w:val="11"/>
  </w:num>
  <w:num w:numId="17" w16cid:durableId="1517308812">
    <w:abstractNumId w:val="32"/>
  </w:num>
  <w:num w:numId="18" w16cid:durableId="1509249555">
    <w:abstractNumId w:val="26"/>
  </w:num>
  <w:num w:numId="19" w16cid:durableId="1236475363">
    <w:abstractNumId w:val="30"/>
  </w:num>
  <w:num w:numId="20" w16cid:durableId="1820882801">
    <w:abstractNumId w:val="28"/>
  </w:num>
  <w:num w:numId="21" w16cid:durableId="502234836">
    <w:abstractNumId w:val="16"/>
  </w:num>
  <w:num w:numId="22" w16cid:durableId="971986201">
    <w:abstractNumId w:val="17"/>
  </w:num>
  <w:num w:numId="23" w16cid:durableId="1068460413">
    <w:abstractNumId w:val="4"/>
  </w:num>
  <w:num w:numId="24" w16cid:durableId="1412312306">
    <w:abstractNumId w:val="27"/>
  </w:num>
  <w:num w:numId="25" w16cid:durableId="1900365378">
    <w:abstractNumId w:val="1"/>
  </w:num>
  <w:num w:numId="26" w16cid:durableId="841243683">
    <w:abstractNumId w:val="36"/>
  </w:num>
  <w:num w:numId="27" w16cid:durableId="2134906949">
    <w:abstractNumId w:val="5"/>
  </w:num>
  <w:num w:numId="28" w16cid:durableId="1135634707">
    <w:abstractNumId w:val="14"/>
  </w:num>
  <w:num w:numId="29" w16cid:durableId="314334323">
    <w:abstractNumId w:val="31"/>
  </w:num>
  <w:num w:numId="30" w16cid:durableId="824664003">
    <w:abstractNumId w:val="3"/>
  </w:num>
  <w:num w:numId="31" w16cid:durableId="587545153">
    <w:abstractNumId w:val="29"/>
  </w:num>
  <w:num w:numId="32" w16cid:durableId="304546543">
    <w:abstractNumId w:val="19"/>
  </w:num>
  <w:num w:numId="33" w16cid:durableId="1246377305">
    <w:abstractNumId w:val="22"/>
  </w:num>
  <w:num w:numId="34" w16cid:durableId="6762627">
    <w:abstractNumId w:val="34"/>
  </w:num>
  <w:num w:numId="35" w16cid:durableId="1038091751">
    <w:abstractNumId w:val="8"/>
  </w:num>
  <w:num w:numId="36" w16cid:durableId="1198856491">
    <w:abstractNumId w:val="9"/>
  </w:num>
  <w:num w:numId="37" w16cid:durableId="1156803159">
    <w:abstractNumId w:val="18"/>
  </w:num>
  <w:num w:numId="38" w16cid:durableId="1426995772">
    <w:abstractNumId w:val="33"/>
  </w:num>
  <w:num w:numId="39" w16cid:durableId="146423086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3547"/>
    <w:rsid w:val="00003C31"/>
    <w:rsid w:val="00004F50"/>
    <w:rsid w:val="000054CF"/>
    <w:rsid w:val="00005639"/>
    <w:rsid w:val="000056C3"/>
    <w:rsid w:val="00005823"/>
    <w:rsid w:val="00005A58"/>
    <w:rsid w:val="00006A7A"/>
    <w:rsid w:val="00007027"/>
    <w:rsid w:val="00007789"/>
    <w:rsid w:val="00007809"/>
    <w:rsid w:val="0001020D"/>
    <w:rsid w:val="000107FE"/>
    <w:rsid w:val="00010AE4"/>
    <w:rsid w:val="000111B6"/>
    <w:rsid w:val="00011587"/>
    <w:rsid w:val="000116B3"/>
    <w:rsid w:val="000121F9"/>
    <w:rsid w:val="000129D7"/>
    <w:rsid w:val="00012DC8"/>
    <w:rsid w:val="00013A52"/>
    <w:rsid w:val="00013CA4"/>
    <w:rsid w:val="00013EA6"/>
    <w:rsid w:val="000144DD"/>
    <w:rsid w:val="00014AC8"/>
    <w:rsid w:val="00014F6B"/>
    <w:rsid w:val="000158FF"/>
    <w:rsid w:val="00015C41"/>
    <w:rsid w:val="00015FB9"/>
    <w:rsid w:val="000164A9"/>
    <w:rsid w:val="00016629"/>
    <w:rsid w:val="00016940"/>
    <w:rsid w:val="00016C15"/>
    <w:rsid w:val="00016C7F"/>
    <w:rsid w:val="000171DF"/>
    <w:rsid w:val="000179A1"/>
    <w:rsid w:val="00017A9A"/>
    <w:rsid w:val="0002125F"/>
    <w:rsid w:val="000216C9"/>
    <w:rsid w:val="00021980"/>
    <w:rsid w:val="00021BC5"/>
    <w:rsid w:val="00021FB1"/>
    <w:rsid w:val="00022135"/>
    <w:rsid w:val="00022190"/>
    <w:rsid w:val="00022B15"/>
    <w:rsid w:val="00022B59"/>
    <w:rsid w:val="000232F6"/>
    <w:rsid w:val="000235D8"/>
    <w:rsid w:val="00023F5D"/>
    <w:rsid w:val="0002414F"/>
    <w:rsid w:val="00024315"/>
    <w:rsid w:val="0002442F"/>
    <w:rsid w:val="00024602"/>
    <w:rsid w:val="00024C96"/>
    <w:rsid w:val="00024D0A"/>
    <w:rsid w:val="000258BD"/>
    <w:rsid w:val="00025902"/>
    <w:rsid w:val="00025B5D"/>
    <w:rsid w:val="00025DB1"/>
    <w:rsid w:val="000271B6"/>
    <w:rsid w:val="000275D5"/>
    <w:rsid w:val="00027F0F"/>
    <w:rsid w:val="00030341"/>
    <w:rsid w:val="00030368"/>
    <w:rsid w:val="00030763"/>
    <w:rsid w:val="000307D2"/>
    <w:rsid w:val="00030903"/>
    <w:rsid w:val="000328B6"/>
    <w:rsid w:val="00032A5E"/>
    <w:rsid w:val="00032E6F"/>
    <w:rsid w:val="0003399A"/>
    <w:rsid w:val="00034581"/>
    <w:rsid w:val="00034AC6"/>
    <w:rsid w:val="00034B71"/>
    <w:rsid w:val="00034DBE"/>
    <w:rsid w:val="00034F91"/>
    <w:rsid w:val="000362E7"/>
    <w:rsid w:val="000362F9"/>
    <w:rsid w:val="00036D60"/>
    <w:rsid w:val="00037E3D"/>
    <w:rsid w:val="00037E63"/>
    <w:rsid w:val="00040939"/>
    <w:rsid w:val="00040D3B"/>
    <w:rsid w:val="00040EEB"/>
    <w:rsid w:val="0004134A"/>
    <w:rsid w:val="0004137C"/>
    <w:rsid w:val="00041D42"/>
    <w:rsid w:val="00041D4F"/>
    <w:rsid w:val="000421B7"/>
    <w:rsid w:val="000422A7"/>
    <w:rsid w:val="00042A0A"/>
    <w:rsid w:val="00042D46"/>
    <w:rsid w:val="00042E2B"/>
    <w:rsid w:val="00042E4C"/>
    <w:rsid w:val="000433E4"/>
    <w:rsid w:val="000437B5"/>
    <w:rsid w:val="000438FC"/>
    <w:rsid w:val="00044745"/>
    <w:rsid w:val="00044C4E"/>
    <w:rsid w:val="0004503C"/>
    <w:rsid w:val="000450BC"/>
    <w:rsid w:val="0004512A"/>
    <w:rsid w:val="0004540D"/>
    <w:rsid w:val="00045645"/>
    <w:rsid w:val="00046A69"/>
    <w:rsid w:val="00046D99"/>
    <w:rsid w:val="00046FA6"/>
    <w:rsid w:val="00047644"/>
    <w:rsid w:val="00047901"/>
    <w:rsid w:val="00047DC4"/>
    <w:rsid w:val="00047F98"/>
    <w:rsid w:val="00050385"/>
    <w:rsid w:val="0005080D"/>
    <w:rsid w:val="000508C9"/>
    <w:rsid w:val="00050CC8"/>
    <w:rsid w:val="0005125C"/>
    <w:rsid w:val="0005217A"/>
    <w:rsid w:val="00052363"/>
    <w:rsid w:val="00052707"/>
    <w:rsid w:val="0005298E"/>
    <w:rsid w:val="00053225"/>
    <w:rsid w:val="00054BB0"/>
    <w:rsid w:val="00055DCE"/>
    <w:rsid w:val="00057523"/>
    <w:rsid w:val="00057849"/>
    <w:rsid w:val="00057F01"/>
    <w:rsid w:val="00057F3D"/>
    <w:rsid w:val="0006001F"/>
    <w:rsid w:val="00060AA1"/>
    <w:rsid w:val="00061415"/>
    <w:rsid w:val="00061E5A"/>
    <w:rsid w:val="0006200A"/>
    <w:rsid w:val="0006221B"/>
    <w:rsid w:val="00062B94"/>
    <w:rsid w:val="00062F98"/>
    <w:rsid w:val="0006316D"/>
    <w:rsid w:val="00063640"/>
    <w:rsid w:val="00063737"/>
    <w:rsid w:val="00063B81"/>
    <w:rsid w:val="00063E18"/>
    <w:rsid w:val="000648E2"/>
    <w:rsid w:val="00065241"/>
    <w:rsid w:val="00065438"/>
    <w:rsid w:val="000662FD"/>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319F"/>
    <w:rsid w:val="00074616"/>
    <w:rsid w:val="00074757"/>
    <w:rsid w:val="000749BC"/>
    <w:rsid w:val="00074A15"/>
    <w:rsid w:val="00074B82"/>
    <w:rsid w:val="00074EAB"/>
    <w:rsid w:val="00076D57"/>
    <w:rsid w:val="0007729B"/>
    <w:rsid w:val="0007738A"/>
    <w:rsid w:val="0007748E"/>
    <w:rsid w:val="0007773E"/>
    <w:rsid w:val="000800A4"/>
    <w:rsid w:val="00080AB8"/>
    <w:rsid w:val="000817DA"/>
    <w:rsid w:val="00081D06"/>
    <w:rsid w:val="00082249"/>
    <w:rsid w:val="00082568"/>
    <w:rsid w:val="0008315F"/>
    <w:rsid w:val="00083F1F"/>
    <w:rsid w:val="000846C6"/>
    <w:rsid w:val="00084A53"/>
    <w:rsid w:val="000853B9"/>
    <w:rsid w:val="0008596D"/>
    <w:rsid w:val="00085E7A"/>
    <w:rsid w:val="000861E0"/>
    <w:rsid w:val="00087415"/>
    <w:rsid w:val="000874D0"/>
    <w:rsid w:val="00087ECE"/>
    <w:rsid w:val="00090302"/>
    <w:rsid w:val="00090A89"/>
    <w:rsid w:val="00090FC1"/>
    <w:rsid w:val="00091238"/>
    <w:rsid w:val="0009160C"/>
    <w:rsid w:val="00091826"/>
    <w:rsid w:val="000918FF"/>
    <w:rsid w:val="00091B42"/>
    <w:rsid w:val="00092207"/>
    <w:rsid w:val="00092FDE"/>
    <w:rsid w:val="000937AD"/>
    <w:rsid w:val="00094425"/>
    <w:rsid w:val="00094C6A"/>
    <w:rsid w:val="000955F3"/>
    <w:rsid w:val="0009708C"/>
    <w:rsid w:val="00097876"/>
    <w:rsid w:val="000979C6"/>
    <w:rsid w:val="000A0860"/>
    <w:rsid w:val="000A1019"/>
    <w:rsid w:val="000A1769"/>
    <w:rsid w:val="000A230C"/>
    <w:rsid w:val="000A295B"/>
    <w:rsid w:val="000A2964"/>
    <w:rsid w:val="000A324C"/>
    <w:rsid w:val="000A37EC"/>
    <w:rsid w:val="000A3BD9"/>
    <w:rsid w:val="000A3CD2"/>
    <w:rsid w:val="000A4451"/>
    <w:rsid w:val="000A4BF0"/>
    <w:rsid w:val="000A4D63"/>
    <w:rsid w:val="000A5096"/>
    <w:rsid w:val="000A56EA"/>
    <w:rsid w:val="000A5A83"/>
    <w:rsid w:val="000A5E15"/>
    <w:rsid w:val="000A611F"/>
    <w:rsid w:val="000A6E8A"/>
    <w:rsid w:val="000A7101"/>
    <w:rsid w:val="000A7205"/>
    <w:rsid w:val="000A73F3"/>
    <w:rsid w:val="000A75B7"/>
    <w:rsid w:val="000A78EC"/>
    <w:rsid w:val="000A7A5B"/>
    <w:rsid w:val="000B0448"/>
    <w:rsid w:val="000B0591"/>
    <w:rsid w:val="000B0E35"/>
    <w:rsid w:val="000B17D6"/>
    <w:rsid w:val="000B28F5"/>
    <w:rsid w:val="000B2EBA"/>
    <w:rsid w:val="000B3118"/>
    <w:rsid w:val="000B357B"/>
    <w:rsid w:val="000B3950"/>
    <w:rsid w:val="000B464E"/>
    <w:rsid w:val="000B4C8D"/>
    <w:rsid w:val="000B551A"/>
    <w:rsid w:val="000B56FD"/>
    <w:rsid w:val="000B570B"/>
    <w:rsid w:val="000B5DF5"/>
    <w:rsid w:val="000B6525"/>
    <w:rsid w:val="000B7B08"/>
    <w:rsid w:val="000C0F58"/>
    <w:rsid w:val="000C1C99"/>
    <w:rsid w:val="000C1C9A"/>
    <w:rsid w:val="000C275F"/>
    <w:rsid w:val="000C2B25"/>
    <w:rsid w:val="000C2C6B"/>
    <w:rsid w:val="000C2C97"/>
    <w:rsid w:val="000C2E62"/>
    <w:rsid w:val="000C3328"/>
    <w:rsid w:val="000C3617"/>
    <w:rsid w:val="000C3700"/>
    <w:rsid w:val="000C3D03"/>
    <w:rsid w:val="000C42F0"/>
    <w:rsid w:val="000C4ADD"/>
    <w:rsid w:val="000C61B4"/>
    <w:rsid w:val="000C6656"/>
    <w:rsid w:val="000C6D11"/>
    <w:rsid w:val="000C6FAD"/>
    <w:rsid w:val="000C762D"/>
    <w:rsid w:val="000C7BE1"/>
    <w:rsid w:val="000C7D1D"/>
    <w:rsid w:val="000C7F6B"/>
    <w:rsid w:val="000D1197"/>
    <w:rsid w:val="000D16B3"/>
    <w:rsid w:val="000D1714"/>
    <w:rsid w:val="000D1E3A"/>
    <w:rsid w:val="000D2432"/>
    <w:rsid w:val="000D29AC"/>
    <w:rsid w:val="000D2BF5"/>
    <w:rsid w:val="000D3440"/>
    <w:rsid w:val="000D377B"/>
    <w:rsid w:val="000D41B2"/>
    <w:rsid w:val="000D41D9"/>
    <w:rsid w:val="000D4881"/>
    <w:rsid w:val="000D6441"/>
    <w:rsid w:val="000D7842"/>
    <w:rsid w:val="000D7E2A"/>
    <w:rsid w:val="000E058B"/>
    <w:rsid w:val="000E0B0D"/>
    <w:rsid w:val="000E1D29"/>
    <w:rsid w:val="000E2110"/>
    <w:rsid w:val="000E21E6"/>
    <w:rsid w:val="000E2353"/>
    <w:rsid w:val="000E2ACE"/>
    <w:rsid w:val="000E2C9A"/>
    <w:rsid w:val="000E319C"/>
    <w:rsid w:val="000E32F6"/>
    <w:rsid w:val="000E346C"/>
    <w:rsid w:val="000E3AEF"/>
    <w:rsid w:val="000E3DD9"/>
    <w:rsid w:val="000E4998"/>
    <w:rsid w:val="000E4AEF"/>
    <w:rsid w:val="000E5022"/>
    <w:rsid w:val="000E519D"/>
    <w:rsid w:val="000E62E1"/>
    <w:rsid w:val="000E6806"/>
    <w:rsid w:val="000E6CD4"/>
    <w:rsid w:val="000E784D"/>
    <w:rsid w:val="000F066F"/>
    <w:rsid w:val="000F0CDA"/>
    <w:rsid w:val="000F2251"/>
    <w:rsid w:val="000F2B39"/>
    <w:rsid w:val="000F354C"/>
    <w:rsid w:val="000F3D56"/>
    <w:rsid w:val="000F3D73"/>
    <w:rsid w:val="000F3DF9"/>
    <w:rsid w:val="000F3E3A"/>
    <w:rsid w:val="000F3E92"/>
    <w:rsid w:val="000F40C7"/>
    <w:rsid w:val="000F46AF"/>
    <w:rsid w:val="000F514C"/>
    <w:rsid w:val="000F56F6"/>
    <w:rsid w:val="000F573F"/>
    <w:rsid w:val="000F6A7C"/>
    <w:rsid w:val="000F6D21"/>
    <w:rsid w:val="000F70DD"/>
    <w:rsid w:val="000F761B"/>
    <w:rsid w:val="000F765C"/>
    <w:rsid w:val="00100241"/>
    <w:rsid w:val="00100272"/>
    <w:rsid w:val="00100563"/>
    <w:rsid w:val="00100A6F"/>
    <w:rsid w:val="001015FA"/>
    <w:rsid w:val="00101879"/>
    <w:rsid w:val="00101B58"/>
    <w:rsid w:val="0010271E"/>
    <w:rsid w:val="001027FD"/>
    <w:rsid w:val="00102957"/>
    <w:rsid w:val="00103B9A"/>
    <w:rsid w:val="0010521C"/>
    <w:rsid w:val="001055F0"/>
    <w:rsid w:val="0010561A"/>
    <w:rsid w:val="001057EB"/>
    <w:rsid w:val="00105C5F"/>
    <w:rsid w:val="001067CB"/>
    <w:rsid w:val="00107985"/>
    <w:rsid w:val="00107AA2"/>
    <w:rsid w:val="00107AFF"/>
    <w:rsid w:val="00107B58"/>
    <w:rsid w:val="00107E6A"/>
    <w:rsid w:val="00107E97"/>
    <w:rsid w:val="001112C5"/>
    <w:rsid w:val="0011173F"/>
    <w:rsid w:val="00111A0D"/>
    <w:rsid w:val="00111BD5"/>
    <w:rsid w:val="001123B9"/>
    <w:rsid w:val="001125C1"/>
    <w:rsid w:val="00112824"/>
    <w:rsid w:val="00112A0B"/>
    <w:rsid w:val="0011300A"/>
    <w:rsid w:val="0011330C"/>
    <w:rsid w:val="001145BD"/>
    <w:rsid w:val="001167AB"/>
    <w:rsid w:val="0011684F"/>
    <w:rsid w:val="00117477"/>
    <w:rsid w:val="0011766E"/>
    <w:rsid w:val="001176A7"/>
    <w:rsid w:val="0011788B"/>
    <w:rsid w:val="00117960"/>
    <w:rsid w:val="00117A8E"/>
    <w:rsid w:val="00117B9E"/>
    <w:rsid w:val="00120C64"/>
    <w:rsid w:val="00120F3E"/>
    <w:rsid w:val="0012101A"/>
    <w:rsid w:val="00121547"/>
    <w:rsid w:val="001217EE"/>
    <w:rsid w:val="00121D54"/>
    <w:rsid w:val="00121D6D"/>
    <w:rsid w:val="00121F8D"/>
    <w:rsid w:val="0012204A"/>
    <w:rsid w:val="00122BE4"/>
    <w:rsid w:val="001231C3"/>
    <w:rsid w:val="001232AB"/>
    <w:rsid w:val="00123352"/>
    <w:rsid w:val="0012357A"/>
    <w:rsid w:val="001237C0"/>
    <w:rsid w:val="0012441C"/>
    <w:rsid w:val="001245B5"/>
    <w:rsid w:val="00124A33"/>
    <w:rsid w:val="00125588"/>
    <w:rsid w:val="00125992"/>
    <w:rsid w:val="001261BE"/>
    <w:rsid w:val="00126725"/>
    <w:rsid w:val="001267A4"/>
    <w:rsid w:val="00127D97"/>
    <w:rsid w:val="001303AE"/>
    <w:rsid w:val="0013051E"/>
    <w:rsid w:val="00130FE1"/>
    <w:rsid w:val="00131E53"/>
    <w:rsid w:val="00132591"/>
    <w:rsid w:val="0013334E"/>
    <w:rsid w:val="00133A81"/>
    <w:rsid w:val="00133B10"/>
    <w:rsid w:val="00134BA2"/>
    <w:rsid w:val="00135073"/>
    <w:rsid w:val="001363C1"/>
    <w:rsid w:val="00136507"/>
    <w:rsid w:val="0013658A"/>
    <w:rsid w:val="0013658C"/>
    <w:rsid w:val="00137161"/>
    <w:rsid w:val="00140413"/>
    <w:rsid w:val="001405D3"/>
    <w:rsid w:val="001415E1"/>
    <w:rsid w:val="001420E5"/>
    <w:rsid w:val="0014333B"/>
    <w:rsid w:val="00143878"/>
    <w:rsid w:val="001439E1"/>
    <w:rsid w:val="00144E2B"/>
    <w:rsid w:val="00144F7A"/>
    <w:rsid w:val="00145038"/>
    <w:rsid w:val="0014588A"/>
    <w:rsid w:val="00145E9E"/>
    <w:rsid w:val="00146956"/>
    <w:rsid w:val="00147828"/>
    <w:rsid w:val="0014794C"/>
    <w:rsid w:val="00147AF6"/>
    <w:rsid w:val="001503F3"/>
    <w:rsid w:val="00150F09"/>
    <w:rsid w:val="001521F3"/>
    <w:rsid w:val="0015293A"/>
    <w:rsid w:val="00153849"/>
    <w:rsid w:val="001542C7"/>
    <w:rsid w:val="00154757"/>
    <w:rsid w:val="00155136"/>
    <w:rsid w:val="001556E2"/>
    <w:rsid w:val="00155851"/>
    <w:rsid w:val="0015623B"/>
    <w:rsid w:val="001562D7"/>
    <w:rsid w:val="0015701D"/>
    <w:rsid w:val="0015739C"/>
    <w:rsid w:val="00160017"/>
    <w:rsid w:val="00160EAB"/>
    <w:rsid w:val="0016173F"/>
    <w:rsid w:val="001617A6"/>
    <w:rsid w:val="00162C2A"/>
    <w:rsid w:val="00162C71"/>
    <w:rsid w:val="001638CE"/>
    <w:rsid w:val="00164248"/>
    <w:rsid w:val="00164267"/>
    <w:rsid w:val="0016456A"/>
    <w:rsid w:val="00164D4A"/>
    <w:rsid w:val="00165BF5"/>
    <w:rsid w:val="00165E19"/>
    <w:rsid w:val="001660B2"/>
    <w:rsid w:val="00166150"/>
    <w:rsid w:val="0016641F"/>
    <w:rsid w:val="00166568"/>
    <w:rsid w:val="0016719A"/>
    <w:rsid w:val="00167327"/>
    <w:rsid w:val="001709D7"/>
    <w:rsid w:val="001714AF"/>
    <w:rsid w:val="00171B01"/>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77EA9"/>
    <w:rsid w:val="001800D3"/>
    <w:rsid w:val="001802EF"/>
    <w:rsid w:val="00180389"/>
    <w:rsid w:val="001808B1"/>
    <w:rsid w:val="00180A60"/>
    <w:rsid w:val="00181447"/>
    <w:rsid w:val="001814FE"/>
    <w:rsid w:val="0018196B"/>
    <w:rsid w:val="00182490"/>
    <w:rsid w:val="00182910"/>
    <w:rsid w:val="00182BCB"/>
    <w:rsid w:val="00182DD5"/>
    <w:rsid w:val="00183636"/>
    <w:rsid w:val="001844BD"/>
    <w:rsid w:val="00184608"/>
    <w:rsid w:val="00184DCA"/>
    <w:rsid w:val="00186865"/>
    <w:rsid w:val="001868AE"/>
    <w:rsid w:val="00186C63"/>
    <w:rsid w:val="001875BE"/>
    <w:rsid w:val="00187DD2"/>
    <w:rsid w:val="0019011F"/>
    <w:rsid w:val="001901C5"/>
    <w:rsid w:val="001919FC"/>
    <w:rsid w:val="00192694"/>
    <w:rsid w:val="00193B39"/>
    <w:rsid w:val="00194DBD"/>
    <w:rsid w:val="0019547E"/>
    <w:rsid w:val="001954EE"/>
    <w:rsid w:val="00195C47"/>
    <w:rsid w:val="001960BA"/>
    <w:rsid w:val="00196B26"/>
    <w:rsid w:val="00196CBF"/>
    <w:rsid w:val="001975BB"/>
    <w:rsid w:val="00197D97"/>
    <w:rsid w:val="001A01C2"/>
    <w:rsid w:val="001A049E"/>
    <w:rsid w:val="001A05ED"/>
    <w:rsid w:val="001A0687"/>
    <w:rsid w:val="001A0B58"/>
    <w:rsid w:val="001A118F"/>
    <w:rsid w:val="001A1D70"/>
    <w:rsid w:val="001A235C"/>
    <w:rsid w:val="001A2B09"/>
    <w:rsid w:val="001A2B20"/>
    <w:rsid w:val="001A370E"/>
    <w:rsid w:val="001A37BB"/>
    <w:rsid w:val="001A3F92"/>
    <w:rsid w:val="001A4B9F"/>
    <w:rsid w:val="001A5AC1"/>
    <w:rsid w:val="001A5FFB"/>
    <w:rsid w:val="001A601C"/>
    <w:rsid w:val="001A625E"/>
    <w:rsid w:val="001A6311"/>
    <w:rsid w:val="001A6AED"/>
    <w:rsid w:val="001A6E31"/>
    <w:rsid w:val="001A71EB"/>
    <w:rsid w:val="001A7610"/>
    <w:rsid w:val="001A7781"/>
    <w:rsid w:val="001B033F"/>
    <w:rsid w:val="001B0463"/>
    <w:rsid w:val="001B0AD1"/>
    <w:rsid w:val="001B163F"/>
    <w:rsid w:val="001B170A"/>
    <w:rsid w:val="001B1C42"/>
    <w:rsid w:val="001B267F"/>
    <w:rsid w:val="001B2F50"/>
    <w:rsid w:val="001B4C44"/>
    <w:rsid w:val="001B4C48"/>
    <w:rsid w:val="001B5B4E"/>
    <w:rsid w:val="001B6565"/>
    <w:rsid w:val="001B69BC"/>
    <w:rsid w:val="001B6BD5"/>
    <w:rsid w:val="001B7A9A"/>
    <w:rsid w:val="001C02F6"/>
    <w:rsid w:val="001C0A93"/>
    <w:rsid w:val="001C0C00"/>
    <w:rsid w:val="001C0D14"/>
    <w:rsid w:val="001C145A"/>
    <w:rsid w:val="001C1797"/>
    <w:rsid w:val="001C1C97"/>
    <w:rsid w:val="001C2F84"/>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BCB"/>
    <w:rsid w:val="001D2E00"/>
    <w:rsid w:val="001D36B6"/>
    <w:rsid w:val="001D4483"/>
    <w:rsid w:val="001D4CB7"/>
    <w:rsid w:val="001D529B"/>
    <w:rsid w:val="001D59D9"/>
    <w:rsid w:val="001D5E34"/>
    <w:rsid w:val="001D63EE"/>
    <w:rsid w:val="001D6B6F"/>
    <w:rsid w:val="001D6ECB"/>
    <w:rsid w:val="001E0C21"/>
    <w:rsid w:val="001E10E2"/>
    <w:rsid w:val="001E142B"/>
    <w:rsid w:val="001E16AB"/>
    <w:rsid w:val="001E187D"/>
    <w:rsid w:val="001E1D4E"/>
    <w:rsid w:val="001E2620"/>
    <w:rsid w:val="001E2745"/>
    <w:rsid w:val="001E2C6B"/>
    <w:rsid w:val="001E2FC7"/>
    <w:rsid w:val="001E377E"/>
    <w:rsid w:val="001E397E"/>
    <w:rsid w:val="001E3ADD"/>
    <w:rsid w:val="001E3BE1"/>
    <w:rsid w:val="001E3D13"/>
    <w:rsid w:val="001E3D1D"/>
    <w:rsid w:val="001E4378"/>
    <w:rsid w:val="001E50C9"/>
    <w:rsid w:val="001E6CEE"/>
    <w:rsid w:val="001E7A11"/>
    <w:rsid w:val="001F00AC"/>
    <w:rsid w:val="001F00D7"/>
    <w:rsid w:val="001F0A87"/>
    <w:rsid w:val="001F19B9"/>
    <w:rsid w:val="001F24E5"/>
    <w:rsid w:val="001F28A5"/>
    <w:rsid w:val="001F2D7A"/>
    <w:rsid w:val="001F38F5"/>
    <w:rsid w:val="001F3C6E"/>
    <w:rsid w:val="001F4065"/>
    <w:rsid w:val="001F40FF"/>
    <w:rsid w:val="001F41C3"/>
    <w:rsid w:val="001F4BAC"/>
    <w:rsid w:val="001F4E61"/>
    <w:rsid w:val="001F531F"/>
    <w:rsid w:val="001F5ABB"/>
    <w:rsid w:val="001F5FDD"/>
    <w:rsid w:val="001F6A29"/>
    <w:rsid w:val="001F6B57"/>
    <w:rsid w:val="00200667"/>
    <w:rsid w:val="00201583"/>
    <w:rsid w:val="00201F55"/>
    <w:rsid w:val="0020227D"/>
    <w:rsid w:val="002027CB"/>
    <w:rsid w:val="00202DAB"/>
    <w:rsid w:val="0020440C"/>
    <w:rsid w:val="00204B2D"/>
    <w:rsid w:val="002056FE"/>
    <w:rsid w:val="00206369"/>
    <w:rsid w:val="002068FA"/>
    <w:rsid w:val="00206D03"/>
    <w:rsid w:val="002070FA"/>
    <w:rsid w:val="00207D3C"/>
    <w:rsid w:val="00210466"/>
    <w:rsid w:val="002116D2"/>
    <w:rsid w:val="00211706"/>
    <w:rsid w:val="00212BDE"/>
    <w:rsid w:val="002139F3"/>
    <w:rsid w:val="002146CA"/>
    <w:rsid w:val="002147F5"/>
    <w:rsid w:val="00215D18"/>
    <w:rsid w:val="002161E7"/>
    <w:rsid w:val="00216C54"/>
    <w:rsid w:val="00216D70"/>
    <w:rsid w:val="00216EE2"/>
    <w:rsid w:val="00217018"/>
    <w:rsid w:val="00217327"/>
    <w:rsid w:val="0021749E"/>
    <w:rsid w:val="00217565"/>
    <w:rsid w:val="00217E0E"/>
    <w:rsid w:val="00217E9D"/>
    <w:rsid w:val="0022045D"/>
    <w:rsid w:val="002208C5"/>
    <w:rsid w:val="00220B41"/>
    <w:rsid w:val="00220E99"/>
    <w:rsid w:val="00221051"/>
    <w:rsid w:val="002214D5"/>
    <w:rsid w:val="002222E3"/>
    <w:rsid w:val="00222698"/>
    <w:rsid w:val="002226DB"/>
    <w:rsid w:val="00222DCF"/>
    <w:rsid w:val="00222E14"/>
    <w:rsid w:val="002236F5"/>
    <w:rsid w:val="00224706"/>
    <w:rsid w:val="00224903"/>
    <w:rsid w:val="002250AD"/>
    <w:rsid w:val="002257AD"/>
    <w:rsid w:val="002257F1"/>
    <w:rsid w:val="00225DD7"/>
    <w:rsid w:val="002270AD"/>
    <w:rsid w:val="00227480"/>
    <w:rsid w:val="00230254"/>
    <w:rsid w:val="0023077A"/>
    <w:rsid w:val="0023088D"/>
    <w:rsid w:val="00230A54"/>
    <w:rsid w:val="002313D7"/>
    <w:rsid w:val="00231824"/>
    <w:rsid w:val="002318A2"/>
    <w:rsid w:val="0023262E"/>
    <w:rsid w:val="00232F39"/>
    <w:rsid w:val="002331D6"/>
    <w:rsid w:val="00233C5B"/>
    <w:rsid w:val="0023405A"/>
    <w:rsid w:val="00234778"/>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0BD9"/>
    <w:rsid w:val="002414A2"/>
    <w:rsid w:val="0024169B"/>
    <w:rsid w:val="00241EF3"/>
    <w:rsid w:val="00242479"/>
    <w:rsid w:val="002424E7"/>
    <w:rsid w:val="00242853"/>
    <w:rsid w:val="00242D31"/>
    <w:rsid w:val="00243766"/>
    <w:rsid w:val="00244074"/>
    <w:rsid w:val="002441C2"/>
    <w:rsid w:val="0024498F"/>
    <w:rsid w:val="00244A1E"/>
    <w:rsid w:val="00245568"/>
    <w:rsid w:val="00245E6C"/>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9A"/>
    <w:rsid w:val="002623F4"/>
    <w:rsid w:val="00262840"/>
    <w:rsid w:val="00262BCE"/>
    <w:rsid w:val="00262F52"/>
    <w:rsid w:val="002634A9"/>
    <w:rsid w:val="002636F3"/>
    <w:rsid w:val="00264072"/>
    <w:rsid w:val="00264696"/>
    <w:rsid w:val="00264832"/>
    <w:rsid w:val="00264C15"/>
    <w:rsid w:val="00264FB0"/>
    <w:rsid w:val="00265242"/>
    <w:rsid w:val="002653C7"/>
    <w:rsid w:val="002659B1"/>
    <w:rsid w:val="00265D91"/>
    <w:rsid w:val="00265DF1"/>
    <w:rsid w:val="002664DC"/>
    <w:rsid w:val="0026733C"/>
    <w:rsid w:val="00267929"/>
    <w:rsid w:val="00267A8B"/>
    <w:rsid w:val="00270274"/>
    <w:rsid w:val="00270CE9"/>
    <w:rsid w:val="00271C29"/>
    <w:rsid w:val="00272015"/>
    <w:rsid w:val="0027292D"/>
    <w:rsid w:val="00273877"/>
    <w:rsid w:val="00273B4C"/>
    <w:rsid w:val="00273F26"/>
    <w:rsid w:val="002744B2"/>
    <w:rsid w:val="002754F7"/>
    <w:rsid w:val="002756BC"/>
    <w:rsid w:val="00276859"/>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815"/>
    <w:rsid w:val="00283BD5"/>
    <w:rsid w:val="00283CEB"/>
    <w:rsid w:val="00284259"/>
    <w:rsid w:val="00284433"/>
    <w:rsid w:val="0028487C"/>
    <w:rsid w:val="00284A2B"/>
    <w:rsid w:val="00284E1E"/>
    <w:rsid w:val="00285C2F"/>
    <w:rsid w:val="002861C9"/>
    <w:rsid w:val="002865B5"/>
    <w:rsid w:val="002874F6"/>
    <w:rsid w:val="002878D1"/>
    <w:rsid w:val="00287C15"/>
    <w:rsid w:val="002904C6"/>
    <w:rsid w:val="00290B38"/>
    <w:rsid w:val="0029230F"/>
    <w:rsid w:val="00292333"/>
    <w:rsid w:val="002925F8"/>
    <w:rsid w:val="00292CE1"/>
    <w:rsid w:val="00293C19"/>
    <w:rsid w:val="00293CC3"/>
    <w:rsid w:val="002940B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6AD"/>
    <w:rsid w:val="002A3C0E"/>
    <w:rsid w:val="002A3CC6"/>
    <w:rsid w:val="002A4291"/>
    <w:rsid w:val="002A472C"/>
    <w:rsid w:val="002A47FC"/>
    <w:rsid w:val="002A4829"/>
    <w:rsid w:val="002A723E"/>
    <w:rsid w:val="002B0E4D"/>
    <w:rsid w:val="002B0F54"/>
    <w:rsid w:val="002B10D4"/>
    <w:rsid w:val="002B13BC"/>
    <w:rsid w:val="002B17D6"/>
    <w:rsid w:val="002B18FF"/>
    <w:rsid w:val="002B2E2C"/>
    <w:rsid w:val="002B3148"/>
    <w:rsid w:val="002B43F4"/>
    <w:rsid w:val="002B4488"/>
    <w:rsid w:val="002B44CA"/>
    <w:rsid w:val="002B4734"/>
    <w:rsid w:val="002B49CA"/>
    <w:rsid w:val="002B4EDA"/>
    <w:rsid w:val="002B61E1"/>
    <w:rsid w:val="002B6556"/>
    <w:rsid w:val="002B6AAC"/>
    <w:rsid w:val="002B7451"/>
    <w:rsid w:val="002B77B5"/>
    <w:rsid w:val="002C0F44"/>
    <w:rsid w:val="002C12DC"/>
    <w:rsid w:val="002C20DC"/>
    <w:rsid w:val="002C2667"/>
    <w:rsid w:val="002C3891"/>
    <w:rsid w:val="002C3A82"/>
    <w:rsid w:val="002C3D2C"/>
    <w:rsid w:val="002C3D42"/>
    <w:rsid w:val="002C4169"/>
    <w:rsid w:val="002C45BA"/>
    <w:rsid w:val="002C4BDB"/>
    <w:rsid w:val="002C4F31"/>
    <w:rsid w:val="002C52B1"/>
    <w:rsid w:val="002C5325"/>
    <w:rsid w:val="002C641F"/>
    <w:rsid w:val="002C6AEF"/>
    <w:rsid w:val="002C6DFB"/>
    <w:rsid w:val="002C7308"/>
    <w:rsid w:val="002D052B"/>
    <w:rsid w:val="002D0B63"/>
    <w:rsid w:val="002D0DC6"/>
    <w:rsid w:val="002D1254"/>
    <w:rsid w:val="002D1B6A"/>
    <w:rsid w:val="002D23BB"/>
    <w:rsid w:val="002D26A4"/>
    <w:rsid w:val="002D2E8A"/>
    <w:rsid w:val="002D39DA"/>
    <w:rsid w:val="002D413D"/>
    <w:rsid w:val="002D430D"/>
    <w:rsid w:val="002D5071"/>
    <w:rsid w:val="002D5218"/>
    <w:rsid w:val="002D57B1"/>
    <w:rsid w:val="002D63F7"/>
    <w:rsid w:val="002D65C2"/>
    <w:rsid w:val="002D6F66"/>
    <w:rsid w:val="002D6F9E"/>
    <w:rsid w:val="002D718F"/>
    <w:rsid w:val="002D7200"/>
    <w:rsid w:val="002D7474"/>
    <w:rsid w:val="002E07AD"/>
    <w:rsid w:val="002E0AFF"/>
    <w:rsid w:val="002E0FE4"/>
    <w:rsid w:val="002E136A"/>
    <w:rsid w:val="002E206E"/>
    <w:rsid w:val="002E20BC"/>
    <w:rsid w:val="002E2547"/>
    <w:rsid w:val="002E263B"/>
    <w:rsid w:val="002E270E"/>
    <w:rsid w:val="002E327E"/>
    <w:rsid w:val="002E3AF3"/>
    <w:rsid w:val="002E4048"/>
    <w:rsid w:val="002E40B5"/>
    <w:rsid w:val="002E421A"/>
    <w:rsid w:val="002E44E2"/>
    <w:rsid w:val="002E46B6"/>
    <w:rsid w:val="002E4A17"/>
    <w:rsid w:val="002E52EE"/>
    <w:rsid w:val="002E5492"/>
    <w:rsid w:val="002E5B8E"/>
    <w:rsid w:val="002E6327"/>
    <w:rsid w:val="002E6467"/>
    <w:rsid w:val="002E655B"/>
    <w:rsid w:val="002E6AA0"/>
    <w:rsid w:val="002E6DF5"/>
    <w:rsid w:val="002E6F38"/>
    <w:rsid w:val="002F042E"/>
    <w:rsid w:val="002F0973"/>
    <w:rsid w:val="002F0E2D"/>
    <w:rsid w:val="002F126A"/>
    <w:rsid w:val="002F12CB"/>
    <w:rsid w:val="002F1851"/>
    <w:rsid w:val="002F1A63"/>
    <w:rsid w:val="002F2AA6"/>
    <w:rsid w:val="002F3517"/>
    <w:rsid w:val="002F35C9"/>
    <w:rsid w:val="002F394D"/>
    <w:rsid w:val="002F3C50"/>
    <w:rsid w:val="002F43F2"/>
    <w:rsid w:val="002F499B"/>
    <w:rsid w:val="002F49F7"/>
    <w:rsid w:val="002F59B4"/>
    <w:rsid w:val="002F6475"/>
    <w:rsid w:val="002F74E5"/>
    <w:rsid w:val="00300418"/>
    <w:rsid w:val="00300823"/>
    <w:rsid w:val="0030086C"/>
    <w:rsid w:val="00300D1B"/>
    <w:rsid w:val="00301879"/>
    <w:rsid w:val="003018F4"/>
    <w:rsid w:val="00301B7C"/>
    <w:rsid w:val="00302468"/>
    <w:rsid w:val="003024A7"/>
    <w:rsid w:val="003031FD"/>
    <w:rsid w:val="00303ED5"/>
    <w:rsid w:val="0030443A"/>
    <w:rsid w:val="0030501B"/>
    <w:rsid w:val="0030540F"/>
    <w:rsid w:val="00305806"/>
    <w:rsid w:val="00305985"/>
    <w:rsid w:val="0030606C"/>
    <w:rsid w:val="003060DE"/>
    <w:rsid w:val="00306CD6"/>
    <w:rsid w:val="00307AF5"/>
    <w:rsid w:val="00307BED"/>
    <w:rsid w:val="00310198"/>
    <w:rsid w:val="00311232"/>
    <w:rsid w:val="00311847"/>
    <w:rsid w:val="00311F96"/>
    <w:rsid w:val="00312D3E"/>
    <w:rsid w:val="00313093"/>
    <w:rsid w:val="00313BA0"/>
    <w:rsid w:val="0031424C"/>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087"/>
    <w:rsid w:val="00323B71"/>
    <w:rsid w:val="00324429"/>
    <w:rsid w:val="00324591"/>
    <w:rsid w:val="00324901"/>
    <w:rsid w:val="00324D4C"/>
    <w:rsid w:val="00324E5B"/>
    <w:rsid w:val="00325AFD"/>
    <w:rsid w:val="00326B8E"/>
    <w:rsid w:val="00326BE6"/>
    <w:rsid w:val="003274C0"/>
    <w:rsid w:val="00327C1C"/>
    <w:rsid w:val="003304AC"/>
    <w:rsid w:val="0033063F"/>
    <w:rsid w:val="00330A12"/>
    <w:rsid w:val="00330C07"/>
    <w:rsid w:val="00332361"/>
    <w:rsid w:val="00332470"/>
    <w:rsid w:val="003326C6"/>
    <w:rsid w:val="00332966"/>
    <w:rsid w:val="00332B97"/>
    <w:rsid w:val="00333570"/>
    <w:rsid w:val="0033371F"/>
    <w:rsid w:val="0033385F"/>
    <w:rsid w:val="00334048"/>
    <w:rsid w:val="003347B1"/>
    <w:rsid w:val="00334B59"/>
    <w:rsid w:val="00334C26"/>
    <w:rsid w:val="00334C55"/>
    <w:rsid w:val="003363C3"/>
    <w:rsid w:val="00336B47"/>
    <w:rsid w:val="00336D9A"/>
    <w:rsid w:val="00337690"/>
    <w:rsid w:val="003377DA"/>
    <w:rsid w:val="003401CE"/>
    <w:rsid w:val="0034097A"/>
    <w:rsid w:val="003409AA"/>
    <w:rsid w:val="00340ED1"/>
    <w:rsid w:val="00340F4C"/>
    <w:rsid w:val="00341529"/>
    <w:rsid w:val="003416C7"/>
    <w:rsid w:val="00341713"/>
    <w:rsid w:val="00341DB0"/>
    <w:rsid w:val="00342345"/>
    <w:rsid w:val="00343486"/>
    <w:rsid w:val="0034349A"/>
    <w:rsid w:val="0034391C"/>
    <w:rsid w:val="00343F4C"/>
    <w:rsid w:val="00344183"/>
    <w:rsid w:val="003449B7"/>
    <w:rsid w:val="00344D41"/>
    <w:rsid w:val="00344FC7"/>
    <w:rsid w:val="00345294"/>
    <w:rsid w:val="00345305"/>
    <w:rsid w:val="003456CB"/>
    <w:rsid w:val="00345987"/>
    <w:rsid w:val="00345A3D"/>
    <w:rsid w:val="00345C97"/>
    <w:rsid w:val="00345E7E"/>
    <w:rsid w:val="003462E6"/>
    <w:rsid w:val="00346334"/>
    <w:rsid w:val="00346583"/>
    <w:rsid w:val="003469C7"/>
    <w:rsid w:val="00346CF4"/>
    <w:rsid w:val="003470A2"/>
    <w:rsid w:val="00347175"/>
    <w:rsid w:val="00347B8A"/>
    <w:rsid w:val="0035090C"/>
    <w:rsid w:val="003509BB"/>
    <w:rsid w:val="00350CBE"/>
    <w:rsid w:val="00351696"/>
    <w:rsid w:val="00351E85"/>
    <w:rsid w:val="003521BF"/>
    <w:rsid w:val="003525FE"/>
    <w:rsid w:val="003526D0"/>
    <w:rsid w:val="00352FA7"/>
    <w:rsid w:val="0035316A"/>
    <w:rsid w:val="003535AB"/>
    <w:rsid w:val="003537F4"/>
    <w:rsid w:val="0035499C"/>
    <w:rsid w:val="00354BE4"/>
    <w:rsid w:val="00355138"/>
    <w:rsid w:val="00355235"/>
    <w:rsid w:val="0035560B"/>
    <w:rsid w:val="00355DD2"/>
    <w:rsid w:val="00355F42"/>
    <w:rsid w:val="0035643E"/>
    <w:rsid w:val="0035655B"/>
    <w:rsid w:val="00356C45"/>
    <w:rsid w:val="00357096"/>
    <w:rsid w:val="0035747B"/>
    <w:rsid w:val="00357D5F"/>
    <w:rsid w:val="003602C4"/>
    <w:rsid w:val="003617F4"/>
    <w:rsid w:val="00361B4A"/>
    <w:rsid w:val="00363B8D"/>
    <w:rsid w:val="00363DB3"/>
    <w:rsid w:val="003641D0"/>
    <w:rsid w:val="00364A75"/>
    <w:rsid w:val="00364C1C"/>
    <w:rsid w:val="00365484"/>
    <w:rsid w:val="003665A2"/>
    <w:rsid w:val="00366DB8"/>
    <w:rsid w:val="00366DF4"/>
    <w:rsid w:val="00366EBE"/>
    <w:rsid w:val="00366EE2"/>
    <w:rsid w:val="00367799"/>
    <w:rsid w:val="003712F6"/>
    <w:rsid w:val="00372DBA"/>
    <w:rsid w:val="003733A6"/>
    <w:rsid w:val="00374045"/>
    <w:rsid w:val="0037419F"/>
    <w:rsid w:val="003747F8"/>
    <w:rsid w:val="00374925"/>
    <w:rsid w:val="00374A3D"/>
    <w:rsid w:val="00375B05"/>
    <w:rsid w:val="00376097"/>
    <w:rsid w:val="003765C9"/>
    <w:rsid w:val="00377283"/>
    <w:rsid w:val="00377490"/>
    <w:rsid w:val="003775EA"/>
    <w:rsid w:val="0037770E"/>
    <w:rsid w:val="00377FA8"/>
    <w:rsid w:val="00380A26"/>
    <w:rsid w:val="00381098"/>
    <w:rsid w:val="00381DC8"/>
    <w:rsid w:val="003827B5"/>
    <w:rsid w:val="00382DFF"/>
    <w:rsid w:val="00382FCA"/>
    <w:rsid w:val="003837D4"/>
    <w:rsid w:val="00383BC0"/>
    <w:rsid w:val="00383D95"/>
    <w:rsid w:val="003843A0"/>
    <w:rsid w:val="00384789"/>
    <w:rsid w:val="003848C7"/>
    <w:rsid w:val="00385177"/>
    <w:rsid w:val="0038522C"/>
    <w:rsid w:val="003855B8"/>
    <w:rsid w:val="00385D92"/>
    <w:rsid w:val="003860C9"/>
    <w:rsid w:val="00386322"/>
    <w:rsid w:val="00386A74"/>
    <w:rsid w:val="00387651"/>
    <w:rsid w:val="00387708"/>
    <w:rsid w:val="0039009C"/>
    <w:rsid w:val="00390743"/>
    <w:rsid w:val="003912AA"/>
    <w:rsid w:val="003913A0"/>
    <w:rsid w:val="0039188B"/>
    <w:rsid w:val="00392040"/>
    <w:rsid w:val="003922D5"/>
    <w:rsid w:val="0039302D"/>
    <w:rsid w:val="003937BE"/>
    <w:rsid w:val="003943C4"/>
    <w:rsid w:val="00394411"/>
    <w:rsid w:val="00394516"/>
    <w:rsid w:val="0039479F"/>
    <w:rsid w:val="00394B0C"/>
    <w:rsid w:val="0039611D"/>
    <w:rsid w:val="00396195"/>
    <w:rsid w:val="00396389"/>
    <w:rsid w:val="003965AA"/>
    <w:rsid w:val="003967AA"/>
    <w:rsid w:val="00396BAD"/>
    <w:rsid w:val="0039755C"/>
    <w:rsid w:val="003A014F"/>
    <w:rsid w:val="003A0BAB"/>
    <w:rsid w:val="003A0CB4"/>
    <w:rsid w:val="003A0EDD"/>
    <w:rsid w:val="003A117A"/>
    <w:rsid w:val="003A14A0"/>
    <w:rsid w:val="003A175C"/>
    <w:rsid w:val="003A17AA"/>
    <w:rsid w:val="003A1C2C"/>
    <w:rsid w:val="003A1CA2"/>
    <w:rsid w:val="003A1DFA"/>
    <w:rsid w:val="003A2BC5"/>
    <w:rsid w:val="003A2C46"/>
    <w:rsid w:val="003A2E3D"/>
    <w:rsid w:val="003A344E"/>
    <w:rsid w:val="003A3526"/>
    <w:rsid w:val="003A5A5C"/>
    <w:rsid w:val="003A5B2B"/>
    <w:rsid w:val="003A6B1D"/>
    <w:rsid w:val="003A6E97"/>
    <w:rsid w:val="003A7C42"/>
    <w:rsid w:val="003A7E34"/>
    <w:rsid w:val="003B0241"/>
    <w:rsid w:val="003B047D"/>
    <w:rsid w:val="003B0902"/>
    <w:rsid w:val="003B0E83"/>
    <w:rsid w:val="003B1152"/>
    <w:rsid w:val="003B134D"/>
    <w:rsid w:val="003B1C25"/>
    <w:rsid w:val="003B2B43"/>
    <w:rsid w:val="003B2D20"/>
    <w:rsid w:val="003B35C7"/>
    <w:rsid w:val="003B37F7"/>
    <w:rsid w:val="003B3C14"/>
    <w:rsid w:val="003B3C59"/>
    <w:rsid w:val="003B629D"/>
    <w:rsid w:val="003B638D"/>
    <w:rsid w:val="003B6C4E"/>
    <w:rsid w:val="003B6FE4"/>
    <w:rsid w:val="003B70A5"/>
    <w:rsid w:val="003B7BC4"/>
    <w:rsid w:val="003C0738"/>
    <w:rsid w:val="003C089D"/>
    <w:rsid w:val="003C09E7"/>
    <w:rsid w:val="003C1DCF"/>
    <w:rsid w:val="003C2320"/>
    <w:rsid w:val="003C31DE"/>
    <w:rsid w:val="003C35C9"/>
    <w:rsid w:val="003C4225"/>
    <w:rsid w:val="003C427E"/>
    <w:rsid w:val="003C5249"/>
    <w:rsid w:val="003C5807"/>
    <w:rsid w:val="003C5A4F"/>
    <w:rsid w:val="003C6282"/>
    <w:rsid w:val="003C6EF3"/>
    <w:rsid w:val="003C7024"/>
    <w:rsid w:val="003C71E8"/>
    <w:rsid w:val="003C7214"/>
    <w:rsid w:val="003C72CB"/>
    <w:rsid w:val="003C792B"/>
    <w:rsid w:val="003C7AD9"/>
    <w:rsid w:val="003C7FC6"/>
    <w:rsid w:val="003D07C0"/>
    <w:rsid w:val="003D0A46"/>
    <w:rsid w:val="003D0F65"/>
    <w:rsid w:val="003D1187"/>
    <w:rsid w:val="003D11C4"/>
    <w:rsid w:val="003D158B"/>
    <w:rsid w:val="003D164F"/>
    <w:rsid w:val="003D191E"/>
    <w:rsid w:val="003D1FBA"/>
    <w:rsid w:val="003D216D"/>
    <w:rsid w:val="003D33C1"/>
    <w:rsid w:val="003D3476"/>
    <w:rsid w:val="003D4301"/>
    <w:rsid w:val="003D4727"/>
    <w:rsid w:val="003D48AE"/>
    <w:rsid w:val="003D4A2C"/>
    <w:rsid w:val="003D4DFC"/>
    <w:rsid w:val="003D518A"/>
    <w:rsid w:val="003D52F0"/>
    <w:rsid w:val="003D553D"/>
    <w:rsid w:val="003D6938"/>
    <w:rsid w:val="003D6B28"/>
    <w:rsid w:val="003D6BC5"/>
    <w:rsid w:val="003D6CC1"/>
    <w:rsid w:val="003E03C0"/>
    <w:rsid w:val="003E06CB"/>
    <w:rsid w:val="003E0BDE"/>
    <w:rsid w:val="003E0BFA"/>
    <w:rsid w:val="003E162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E756B"/>
    <w:rsid w:val="003F09FA"/>
    <w:rsid w:val="003F0B24"/>
    <w:rsid w:val="003F13B4"/>
    <w:rsid w:val="003F1785"/>
    <w:rsid w:val="003F1B2B"/>
    <w:rsid w:val="003F288F"/>
    <w:rsid w:val="003F28BE"/>
    <w:rsid w:val="003F30C9"/>
    <w:rsid w:val="003F3A04"/>
    <w:rsid w:val="003F3AF5"/>
    <w:rsid w:val="003F51AD"/>
    <w:rsid w:val="003F53A1"/>
    <w:rsid w:val="003F56AF"/>
    <w:rsid w:val="003F5CC6"/>
    <w:rsid w:val="003F77DB"/>
    <w:rsid w:val="003F786E"/>
    <w:rsid w:val="003F7B64"/>
    <w:rsid w:val="004000E7"/>
    <w:rsid w:val="00400172"/>
    <w:rsid w:val="004009D7"/>
    <w:rsid w:val="00400EAD"/>
    <w:rsid w:val="00401EC8"/>
    <w:rsid w:val="00401EE6"/>
    <w:rsid w:val="00401FCC"/>
    <w:rsid w:val="00402660"/>
    <w:rsid w:val="00402C4F"/>
    <w:rsid w:val="00402CCC"/>
    <w:rsid w:val="00402ED7"/>
    <w:rsid w:val="00403025"/>
    <w:rsid w:val="00403486"/>
    <w:rsid w:val="00404093"/>
    <w:rsid w:val="00404096"/>
    <w:rsid w:val="00404188"/>
    <w:rsid w:val="004046CD"/>
    <w:rsid w:val="00404867"/>
    <w:rsid w:val="00404D1F"/>
    <w:rsid w:val="00404E05"/>
    <w:rsid w:val="00405980"/>
    <w:rsid w:val="004059B4"/>
    <w:rsid w:val="004059BE"/>
    <w:rsid w:val="004065EC"/>
    <w:rsid w:val="00406AE4"/>
    <w:rsid w:val="00406C7E"/>
    <w:rsid w:val="00406F59"/>
    <w:rsid w:val="004071B4"/>
    <w:rsid w:val="00410077"/>
    <w:rsid w:val="004108B6"/>
    <w:rsid w:val="00410DAE"/>
    <w:rsid w:val="00410DBD"/>
    <w:rsid w:val="00410F35"/>
    <w:rsid w:val="00410F7E"/>
    <w:rsid w:val="00410FB4"/>
    <w:rsid w:val="00411363"/>
    <w:rsid w:val="00411710"/>
    <w:rsid w:val="0041225B"/>
    <w:rsid w:val="004129EA"/>
    <w:rsid w:val="00412C3A"/>
    <w:rsid w:val="0041321A"/>
    <w:rsid w:val="00414A73"/>
    <w:rsid w:val="00414F59"/>
    <w:rsid w:val="004155C1"/>
    <w:rsid w:val="0041597F"/>
    <w:rsid w:val="00415A8E"/>
    <w:rsid w:val="00416768"/>
    <w:rsid w:val="00416788"/>
    <w:rsid w:val="0041686D"/>
    <w:rsid w:val="00416BE3"/>
    <w:rsid w:val="004178D6"/>
    <w:rsid w:val="004203E5"/>
    <w:rsid w:val="0042040C"/>
    <w:rsid w:val="00420BD4"/>
    <w:rsid w:val="00420BE8"/>
    <w:rsid w:val="00420F1C"/>
    <w:rsid w:val="00421294"/>
    <w:rsid w:val="0042150F"/>
    <w:rsid w:val="004215D8"/>
    <w:rsid w:val="00421926"/>
    <w:rsid w:val="00421965"/>
    <w:rsid w:val="00421FD6"/>
    <w:rsid w:val="004222AF"/>
    <w:rsid w:val="004224EF"/>
    <w:rsid w:val="004228F9"/>
    <w:rsid w:val="00423678"/>
    <w:rsid w:val="00423C75"/>
    <w:rsid w:val="00424956"/>
    <w:rsid w:val="00424EE8"/>
    <w:rsid w:val="00425460"/>
    <w:rsid w:val="0042585C"/>
    <w:rsid w:val="00425EDC"/>
    <w:rsid w:val="004261FD"/>
    <w:rsid w:val="00426837"/>
    <w:rsid w:val="004270F5"/>
    <w:rsid w:val="004273A6"/>
    <w:rsid w:val="00427D23"/>
    <w:rsid w:val="0043054B"/>
    <w:rsid w:val="0043055A"/>
    <w:rsid w:val="004307B3"/>
    <w:rsid w:val="004309D2"/>
    <w:rsid w:val="00430AC0"/>
    <w:rsid w:val="004315E0"/>
    <w:rsid w:val="00432191"/>
    <w:rsid w:val="004324A8"/>
    <w:rsid w:val="0043260E"/>
    <w:rsid w:val="00432C48"/>
    <w:rsid w:val="00432CAC"/>
    <w:rsid w:val="004338F9"/>
    <w:rsid w:val="00433F0F"/>
    <w:rsid w:val="00434041"/>
    <w:rsid w:val="00435342"/>
    <w:rsid w:val="0043556E"/>
    <w:rsid w:val="00435A5A"/>
    <w:rsid w:val="00435F79"/>
    <w:rsid w:val="00436C37"/>
    <w:rsid w:val="00436E69"/>
    <w:rsid w:val="0043737F"/>
    <w:rsid w:val="00437605"/>
    <w:rsid w:val="00437921"/>
    <w:rsid w:val="00440689"/>
    <w:rsid w:val="004408D9"/>
    <w:rsid w:val="00441942"/>
    <w:rsid w:val="00441AFC"/>
    <w:rsid w:val="00441EB2"/>
    <w:rsid w:val="004425EC"/>
    <w:rsid w:val="00442E35"/>
    <w:rsid w:val="00442EC7"/>
    <w:rsid w:val="00443F1F"/>
    <w:rsid w:val="00444151"/>
    <w:rsid w:val="0044454E"/>
    <w:rsid w:val="004449BE"/>
    <w:rsid w:val="0044610D"/>
    <w:rsid w:val="0044633C"/>
    <w:rsid w:val="004464AF"/>
    <w:rsid w:val="00447A5A"/>
    <w:rsid w:val="0045007C"/>
    <w:rsid w:val="00450515"/>
    <w:rsid w:val="00450CCC"/>
    <w:rsid w:val="00451990"/>
    <w:rsid w:val="0045259B"/>
    <w:rsid w:val="00452988"/>
    <w:rsid w:val="00452A22"/>
    <w:rsid w:val="004544BE"/>
    <w:rsid w:val="00454891"/>
    <w:rsid w:val="0045618F"/>
    <w:rsid w:val="00456191"/>
    <w:rsid w:val="00456FCF"/>
    <w:rsid w:val="004570EA"/>
    <w:rsid w:val="0045739A"/>
    <w:rsid w:val="00460051"/>
    <w:rsid w:val="004608B8"/>
    <w:rsid w:val="00460A1F"/>
    <w:rsid w:val="00460BFC"/>
    <w:rsid w:val="004612A8"/>
    <w:rsid w:val="004616BD"/>
    <w:rsid w:val="004617B6"/>
    <w:rsid w:val="00461BE2"/>
    <w:rsid w:val="00461CE3"/>
    <w:rsid w:val="00462890"/>
    <w:rsid w:val="004634FD"/>
    <w:rsid w:val="00463834"/>
    <w:rsid w:val="00464C58"/>
    <w:rsid w:val="00464DFD"/>
    <w:rsid w:val="00465B7C"/>
    <w:rsid w:val="00466072"/>
    <w:rsid w:val="00466AC9"/>
    <w:rsid w:val="004671EA"/>
    <w:rsid w:val="004703E4"/>
    <w:rsid w:val="0047065D"/>
    <w:rsid w:val="00470B69"/>
    <w:rsid w:val="00471EFC"/>
    <w:rsid w:val="0047205A"/>
    <w:rsid w:val="00472454"/>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0023"/>
    <w:rsid w:val="004813AD"/>
    <w:rsid w:val="00481882"/>
    <w:rsid w:val="0048235D"/>
    <w:rsid w:val="004829C9"/>
    <w:rsid w:val="004835E0"/>
    <w:rsid w:val="00483D45"/>
    <w:rsid w:val="00483F86"/>
    <w:rsid w:val="00484219"/>
    <w:rsid w:val="00485AEC"/>
    <w:rsid w:val="004866A8"/>
    <w:rsid w:val="00487008"/>
    <w:rsid w:val="0048705A"/>
    <w:rsid w:val="00487344"/>
    <w:rsid w:val="00487A48"/>
    <w:rsid w:val="004908D4"/>
    <w:rsid w:val="004909A0"/>
    <w:rsid w:val="0049260E"/>
    <w:rsid w:val="0049267D"/>
    <w:rsid w:val="004931CF"/>
    <w:rsid w:val="00494D41"/>
    <w:rsid w:val="00495059"/>
    <w:rsid w:val="004951AC"/>
    <w:rsid w:val="004952DE"/>
    <w:rsid w:val="00497AAF"/>
    <w:rsid w:val="00497B7E"/>
    <w:rsid w:val="00497B98"/>
    <w:rsid w:val="00497F57"/>
    <w:rsid w:val="004A02B6"/>
    <w:rsid w:val="004A048D"/>
    <w:rsid w:val="004A0A9F"/>
    <w:rsid w:val="004A15B5"/>
    <w:rsid w:val="004A1DCB"/>
    <w:rsid w:val="004A297F"/>
    <w:rsid w:val="004A32B3"/>
    <w:rsid w:val="004A3D45"/>
    <w:rsid w:val="004A462F"/>
    <w:rsid w:val="004A50FE"/>
    <w:rsid w:val="004A52C4"/>
    <w:rsid w:val="004A52C8"/>
    <w:rsid w:val="004A530C"/>
    <w:rsid w:val="004A5EAB"/>
    <w:rsid w:val="004A5F22"/>
    <w:rsid w:val="004A71C5"/>
    <w:rsid w:val="004B0A2E"/>
    <w:rsid w:val="004B0AD4"/>
    <w:rsid w:val="004B1CF0"/>
    <w:rsid w:val="004B2174"/>
    <w:rsid w:val="004B2309"/>
    <w:rsid w:val="004B2936"/>
    <w:rsid w:val="004B2E4D"/>
    <w:rsid w:val="004B3303"/>
    <w:rsid w:val="004B3C2C"/>
    <w:rsid w:val="004B4710"/>
    <w:rsid w:val="004B5E28"/>
    <w:rsid w:val="004B61BC"/>
    <w:rsid w:val="004B631C"/>
    <w:rsid w:val="004B6479"/>
    <w:rsid w:val="004B6532"/>
    <w:rsid w:val="004B798F"/>
    <w:rsid w:val="004B7D67"/>
    <w:rsid w:val="004C0291"/>
    <w:rsid w:val="004C0293"/>
    <w:rsid w:val="004C0710"/>
    <w:rsid w:val="004C0965"/>
    <w:rsid w:val="004C0992"/>
    <w:rsid w:val="004C0D23"/>
    <w:rsid w:val="004C0DDB"/>
    <w:rsid w:val="004C1B08"/>
    <w:rsid w:val="004C1B78"/>
    <w:rsid w:val="004C1DB8"/>
    <w:rsid w:val="004C2B4A"/>
    <w:rsid w:val="004C2BCD"/>
    <w:rsid w:val="004C2CEA"/>
    <w:rsid w:val="004C2D3D"/>
    <w:rsid w:val="004C34DC"/>
    <w:rsid w:val="004C38AD"/>
    <w:rsid w:val="004C3D00"/>
    <w:rsid w:val="004C40D9"/>
    <w:rsid w:val="004C4174"/>
    <w:rsid w:val="004C42B3"/>
    <w:rsid w:val="004C44CC"/>
    <w:rsid w:val="004C4BCB"/>
    <w:rsid w:val="004C4D79"/>
    <w:rsid w:val="004C4DE3"/>
    <w:rsid w:val="004C4F98"/>
    <w:rsid w:val="004C580D"/>
    <w:rsid w:val="004C5916"/>
    <w:rsid w:val="004C5B62"/>
    <w:rsid w:val="004C6168"/>
    <w:rsid w:val="004C633F"/>
    <w:rsid w:val="004C6EC1"/>
    <w:rsid w:val="004C762F"/>
    <w:rsid w:val="004C7B82"/>
    <w:rsid w:val="004D04A4"/>
    <w:rsid w:val="004D04C5"/>
    <w:rsid w:val="004D053E"/>
    <w:rsid w:val="004D08E7"/>
    <w:rsid w:val="004D0F27"/>
    <w:rsid w:val="004D1598"/>
    <w:rsid w:val="004D22B5"/>
    <w:rsid w:val="004D22ED"/>
    <w:rsid w:val="004D2639"/>
    <w:rsid w:val="004D2AA1"/>
    <w:rsid w:val="004D2BB1"/>
    <w:rsid w:val="004D30B2"/>
    <w:rsid w:val="004D314A"/>
    <w:rsid w:val="004D3591"/>
    <w:rsid w:val="004D3805"/>
    <w:rsid w:val="004D410F"/>
    <w:rsid w:val="004D4153"/>
    <w:rsid w:val="004D43AB"/>
    <w:rsid w:val="004D4BB6"/>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F009A"/>
    <w:rsid w:val="004F01D9"/>
    <w:rsid w:val="004F0234"/>
    <w:rsid w:val="004F0B43"/>
    <w:rsid w:val="004F107C"/>
    <w:rsid w:val="004F20B1"/>
    <w:rsid w:val="004F26EE"/>
    <w:rsid w:val="004F2E28"/>
    <w:rsid w:val="004F336D"/>
    <w:rsid w:val="004F3CB5"/>
    <w:rsid w:val="004F3FDE"/>
    <w:rsid w:val="004F4B38"/>
    <w:rsid w:val="004F4C22"/>
    <w:rsid w:val="004F4E29"/>
    <w:rsid w:val="004F5AB3"/>
    <w:rsid w:val="004F694F"/>
    <w:rsid w:val="004F6993"/>
    <w:rsid w:val="004F6B22"/>
    <w:rsid w:val="004F76F4"/>
    <w:rsid w:val="00500A4A"/>
    <w:rsid w:val="00500C94"/>
    <w:rsid w:val="0050121E"/>
    <w:rsid w:val="00501B29"/>
    <w:rsid w:val="0050300B"/>
    <w:rsid w:val="005032B8"/>
    <w:rsid w:val="00503490"/>
    <w:rsid w:val="0050359E"/>
    <w:rsid w:val="005037BF"/>
    <w:rsid w:val="00503D1B"/>
    <w:rsid w:val="00503D92"/>
    <w:rsid w:val="00504033"/>
    <w:rsid w:val="00504D22"/>
    <w:rsid w:val="00504D78"/>
    <w:rsid w:val="00505792"/>
    <w:rsid w:val="00505F54"/>
    <w:rsid w:val="005060CC"/>
    <w:rsid w:val="00506B8E"/>
    <w:rsid w:val="00506BB5"/>
    <w:rsid w:val="00506FB4"/>
    <w:rsid w:val="00507605"/>
    <w:rsid w:val="005102D5"/>
    <w:rsid w:val="0051090F"/>
    <w:rsid w:val="00510BDB"/>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5FAA"/>
    <w:rsid w:val="00517C4B"/>
    <w:rsid w:val="00517C7A"/>
    <w:rsid w:val="0052036D"/>
    <w:rsid w:val="0052072D"/>
    <w:rsid w:val="00520ECF"/>
    <w:rsid w:val="00521684"/>
    <w:rsid w:val="00521790"/>
    <w:rsid w:val="005217A5"/>
    <w:rsid w:val="00521BCB"/>
    <w:rsid w:val="00521CE9"/>
    <w:rsid w:val="00521F88"/>
    <w:rsid w:val="00522E1F"/>
    <w:rsid w:val="005231BD"/>
    <w:rsid w:val="00523732"/>
    <w:rsid w:val="00523840"/>
    <w:rsid w:val="00523ECB"/>
    <w:rsid w:val="00524657"/>
    <w:rsid w:val="0052481B"/>
    <w:rsid w:val="00524D34"/>
    <w:rsid w:val="00524DCB"/>
    <w:rsid w:val="0052501C"/>
    <w:rsid w:val="0052524E"/>
    <w:rsid w:val="005256C6"/>
    <w:rsid w:val="00525B1B"/>
    <w:rsid w:val="00526358"/>
    <w:rsid w:val="00527608"/>
    <w:rsid w:val="00527904"/>
    <w:rsid w:val="00530860"/>
    <w:rsid w:val="00530BF2"/>
    <w:rsid w:val="005313E8"/>
    <w:rsid w:val="00531619"/>
    <w:rsid w:val="00532123"/>
    <w:rsid w:val="0053243A"/>
    <w:rsid w:val="005331B7"/>
    <w:rsid w:val="0053346A"/>
    <w:rsid w:val="00533F89"/>
    <w:rsid w:val="0053437A"/>
    <w:rsid w:val="00534BCE"/>
    <w:rsid w:val="00534F9F"/>
    <w:rsid w:val="00534FD7"/>
    <w:rsid w:val="00535D48"/>
    <w:rsid w:val="00535F33"/>
    <w:rsid w:val="005372D4"/>
    <w:rsid w:val="0053735F"/>
    <w:rsid w:val="005375FA"/>
    <w:rsid w:val="00537F5E"/>
    <w:rsid w:val="005400F7"/>
    <w:rsid w:val="00540CB4"/>
    <w:rsid w:val="00540FC7"/>
    <w:rsid w:val="00540FCE"/>
    <w:rsid w:val="00541170"/>
    <w:rsid w:val="00541CB3"/>
    <w:rsid w:val="00541D2A"/>
    <w:rsid w:val="00541D49"/>
    <w:rsid w:val="00541F2A"/>
    <w:rsid w:val="0054206B"/>
    <w:rsid w:val="005429C7"/>
    <w:rsid w:val="0054349B"/>
    <w:rsid w:val="00543BF3"/>
    <w:rsid w:val="0054558F"/>
    <w:rsid w:val="00545659"/>
    <w:rsid w:val="0054598D"/>
    <w:rsid w:val="00545C14"/>
    <w:rsid w:val="00546E9E"/>
    <w:rsid w:val="00547C77"/>
    <w:rsid w:val="00550048"/>
    <w:rsid w:val="00550D16"/>
    <w:rsid w:val="00550EAA"/>
    <w:rsid w:val="00551630"/>
    <w:rsid w:val="00551695"/>
    <w:rsid w:val="00552462"/>
    <w:rsid w:val="005525AB"/>
    <w:rsid w:val="00552DDC"/>
    <w:rsid w:val="0055305D"/>
    <w:rsid w:val="005534DC"/>
    <w:rsid w:val="0055424F"/>
    <w:rsid w:val="00554CC6"/>
    <w:rsid w:val="00554F42"/>
    <w:rsid w:val="005552F3"/>
    <w:rsid w:val="005557BE"/>
    <w:rsid w:val="00556549"/>
    <w:rsid w:val="00556A43"/>
    <w:rsid w:val="00556EDE"/>
    <w:rsid w:val="00557CE8"/>
    <w:rsid w:val="0056198B"/>
    <w:rsid w:val="00561C56"/>
    <w:rsid w:val="00563E25"/>
    <w:rsid w:val="0056446F"/>
    <w:rsid w:val="00564B65"/>
    <w:rsid w:val="0056511E"/>
    <w:rsid w:val="005653E5"/>
    <w:rsid w:val="005655B0"/>
    <w:rsid w:val="00565D2B"/>
    <w:rsid w:val="00566052"/>
    <w:rsid w:val="00566178"/>
    <w:rsid w:val="005668FF"/>
    <w:rsid w:val="00566A7F"/>
    <w:rsid w:val="005670BB"/>
    <w:rsid w:val="00567157"/>
    <w:rsid w:val="00567969"/>
    <w:rsid w:val="00570D74"/>
    <w:rsid w:val="00571071"/>
    <w:rsid w:val="00571223"/>
    <w:rsid w:val="00571984"/>
    <w:rsid w:val="00572138"/>
    <w:rsid w:val="00572157"/>
    <w:rsid w:val="005726E0"/>
    <w:rsid w:val="00573602"/>
    <w:rsid w:val="005739B2"/>
    <w:rsid w:val="00574C0C"/>
    <w:rsid w:val="00574C6C"/>
    <w:rsid w:val="00574C73"/>
    <w:rsid w:val="005751F0"/>
    <w:rsid w:val="00575D62"/>
    <w:rsid w:val="00576062"/>
    <w:rsid w:val="005762F0"/>
    <w:rsid w:val="00576958"/>
    <w:rsid w:val="005769D1"/>
    <w:rsid w:val="00576CE9"/>
    <w:rsid w:val="00577139"/>
    <w:rsid w:val="00577326"/>
    <w:rsid w:val="00577668"/>
    <w:rsid w:val="005807BA"/>
    <w:rsid w:val="005816BD"/>
    <w:rsid w:val="00581E1F"/>
    <w:rsid w:val="00582198"/>
    <w:rsid w:val="005825E4"/>
    <w:rsid w:val="00582861"/>
    <w:rsid w:val="00583BB3"/>
    <w:rsid w:val="00583DAD"/>
    <w:rsid w:val="00584CD9"/>
    <w:rsid w:val="0058599C"/>
    <w:rsid w:val="005860BC"/>
    <w:rsid w:val="0058689C"/>
    <w:rsid w:val="005869A9"/>
    <w:rsid w:val="00587022"/>
    <w:rsid w:val="00587683"/>
    <w:rsid w:val="005877CC"/>
    <w:rsid w:val="0059013E"/>
    <w:rsid w:val="00590529"/>
    <w:rsid w:val="00590A0E"/>
    <w:rsid w:val="005913C3"/>
    <w:rsid w:val="005919EE"/>
    <w:rsid w:val="005925F8"/>
    <w:rsid w:val="00592976"/>
    <w:rsid w:val="005930B1"/>
    <w:rsid w:val="00593596"/>
    <w:rsid w:val="00593977"/>
    <w:rsid w:val="00594116"/>
    <w:rsid w:val="00595B2E"/>
    <w:rsid w:val="00595F01"/>
    <w:rsid w:val="00596DF3"/>
    <w:rsid w:val="005972AA"/>
    <w:rsid w:val="00597505"/>
    <w:rsid w:val="00597643"/>
    <w:rsid w:val="00597915"/>
    <w:rsid w:val="005979F2"/>
    <w:rsid w:val="005A033C"/>
    <w:rsid w:val="005A0FFE"/>
    <w:rsid w:val="005A106E"/>
    <w:rsid w:val="005A12F9"/>
    <w:rsid w:val="005A130C"/>
    <w:rsid w:val="005A1CEB"/>
    <w:rsid w:val="005A2184"/>
    <w:rsid w:val="005A3647"/>
    <w:rsid w:val="005A379B"/>
    <w:rsid w:val="005A3AA0"/>
    <w:rsid w:val="005A3FD5"/>
    <w:rsid w:val="005A46FA"/>
    <w:rsid w:val="005A594E"/>
    <w:rsid w:val="005A5F4F"/>
    <w:rsid w:val="005A6081"/>
    <w:rsid w:val="005A656E"/>
    <w:rsid w:val="005A6EF8"/>
    <w:rsid w:val="005B0528"/>
    <w:rsid w:val="005B0B3E"/>
    <w:rsid w:val="005B0C60"/>
    <w:rsid w:val="005B0E31"/>
    <w:rsid w:val="005B13F4"/>
    <w:rsid w:val="005B192B"/>
    <w:rsid w:val="005B1CA4"/>
    <w:rsid w:val="005B1DEF"/>
    <w:rsid w:val="005B2B34"/>
    <w:rsid w:val="005B37A7"/>
    <w:rsid w:val="005B3829"/>
    <w:rsid w:val="005B4784"/>
    <w:rsid w:val="005B4CC2"/>
    <w:rsid w:val="005B59F7"/>
    <w:rsid w:val="005B63CB"/>
    <w:rsid w:val="005B64AA"/>
    <w:rsid w:val="005B6B44"/>
    <w:rsid w:val="005B76C3"/>
    <w:rsid w:val="005C0076"/>
    <w:rsid w:val="005C00E5"/>
    <w:rsid w:val="005C0C6B"/>
    <w:rsid w:val="005C0D8B"/>
    <w:rsid w:val="005C0F88"/>
    <w:rsid w:val="005C1BD1"/>
    <w:rsid w:val="005C1C3B"/>
    <w:rsid w:val="005C2635"/>
    <w:rsid w:val="005C2774"/>
    <w:rsid w:val="005C2B1D"/>
    <w:rsid w:val="005C329B"/>
    <w:rsid w:val="005C35C1"/>
    <w:rsid w:val="005C376A"/>
    <w:rsid w:val="005C4039"/>
    <w:rsid w:val="005C41F1"/>
    <w:rsid w:val="005C426A"/>
    <w:rsid w:val="005C44F8"/>
    <w:rsid w:val="005C4FB2"/>
    <w:rsid w:val="005C541D"/>
    <w:rsid w:val="005C605D"/>
    <w:rsid w:val="005C62C8"/>
    <w:rsid w:val="005C6739"/>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3D1D"/>
    <w:rsid w:val="005D4A1C"/>
    <w:rsid w:val="005D4C0F"/>
    <w:rsid w:val="005D4CE2"/>
    <w:rsid w:val="005D4EE1"/>
    <w:rsid w:val="005D4FA1"/>
    <w:rsid w:val="005D5F7F"/>
    <w:rsid w:val="005D6960"/>
    <w:rsid w:val="005D696F"/>
    <w:rsid w:val="005D6A21"/>
    <w:rsid w:val="005D6F10"/>
    <w:rsid w:val="005D76FD"/>
    <w:rsid w:val="005D798A"/>
    <w:rsid w:val="005D7DD0"/>
    <w:rsid w:val="005E07F3"/>
    <w:rsid w:val="005E0A77"/>
    <w:rsid w:val="005E0D39"/>
    <w:rsid w:val="005E1960"/>
    <w:rsid w:val="005E2170"/>
    <w:rsid w:val="005E2354"/>
    <w:rsid w:val="005E2553"/>
    <w:rsid w:val="005E2660"/>
    <w:rsid w:val="005E2ED2"/>
    <w:rsid w:val="005E33D9"/>
    <w:rsid w:val="005E35E7"/>
    <w:rsid w:val="005E5809"/>
    <w:rsid w:val="005E5CED"/>
    <w:rsid w:val="005E64B6"/>
    <w:rsid w:val="005E6A3F"/>
    <w:rsid w:val="005E7058"/>
    <w:rsid w:val="005E7B44"/>
    <w:rsid w:val="005E7CD8"/>
    <w:rsid w:val="005F0276"/>
    <w:rsid w:val="005F0E8A"/>
    <w:rsid w:val="005F1335"/>
    <w:rsid w:val="005F2137"/>
    <w:rsid w:val="005F3E9D"/>
    <w:rsid w:val="005F4642"/>
    <w:rsid w:val="005F4F60"/>
    <w:rsid w:val="005F5AB8"/>
    <w:rsid w:val="005F5C37"/>
    <w:rsid w:val="005F6174"/>
    <w:rsid w:val="005F61F3"/>
    <w:rsid w:val="005F6393"/>
    <w:rsid w:val="006006DC"/>
    <w:rsid w:val="00600873"/>
    <w:rsid w:val="00600B9B"/>
    <w:rsid w:val="00600FBB"/>
    <w:rsid w:val="00602010"/>
    <w:rsid w:val="00603903"/>
    <w:rsid w:val="00604227"/>
    <w:rsid w:val="00604448"/>
    <w:rsid w:val="00604471"/>
    <w:rsid w:val="00604755"/>
    <w:rsid w:val="00604C4E"/>
    <w:rsid w:val="00604DD2"/>
    <w:rsid w:val="00604DFD"/>
    <w:rsid w:val="00604DFF"/>
    <w:rsid w:val="0060540F"/>
    <w:rsid w:val="006059C1"/>
    <w:rsid w:val="0060621E"/>
    <w:rsid w:val="006067E6"/>
    <w:rsid w:val="00606E9E"/>
    <w:rsid w:val="00607033"/>
    <w:rsid w:val="006075B2"/>
    <w:rsid w:val="00607A26"/>
    <w:rsid w:val="00607ABF"/>
    <w:rsid w:val="006102A2"/>
    <w:rsid w:val="00610304"/>
    <w:rsid w:val="00610CBF"/>
    <w:rsid w:val="00611B5C"/>
    <w:rsid w:val="0061278C"/>
    <w:rsid w:val="006131E3"/>
    <w:rsid w:val="006139C2"/>
    <w:rsid w:val="00613C6F"/>
    <w:rsid w:val="00613D0B"/>
    <w:rsid w:val="00614248"/>
    <w:rsid w:val="00614392"/>
    <w:rsid w:val="00614A25"/>
    <w:rsid w:val="00614E22"/>
    <w:rsid w:val="00615188"/>
    <w:rsid w:val="0061541C"/>
    <w:rsid w:val="00616A89"/>
    <w:rsid w:val="0061724A"/>
    <w:rsid w:val="00617432"/>
    <w:rsid w:val="00617CFB"/>
    <w:rsid w:val="00617E58"/>
    <w:rsid w:val="00620292"/>
    <w:rsid w:val="0062085D"/>
    <w:rsid w:val="006215DF"/>
    <w:rsid w:val="0062201D"/>
    <w:rsid w:val="00622445"/>
    <w:rsid w:val="00622B08"/>
    <w:rsid w:val="00622F02"/>
    <w:rsid w:val="00622F1B"/>
    <w:rsid w:val="0062331D"/>
    <w:rsid w:val="00624182"/>
    <w:rsid w:val="006247D5"/>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2BE8"/>
    <w:rsid w:val="00632E1C"/>
    <w:rsid w:val="00633545"/>
    <w:rsid w:val="006335E9"/>
    <w:rsid w:val="00633D2E"/>
    <w:rsid w:val="006345F4"/>
    <w:rsid w:val="00634ED9"/>
    <w:rsid w:val="006350CA"/>
    <w:rsid w:val="00635245"/>
    <w:rsid w:val="0063623B"/>
    <w:rsid w:val="006363B3"/>
    <w:rsid w:val="00636885"/>
    <w:rsid w:val="0063695B"/>
    <w:rsid w:val="006369DE"/>
    <w:rsid w:val="00636B66"/>
    <w:rsid w:val="00637186"/>
    <w:rsid w:val="00637CDD"/>
    <w:rsid w:val="00637D4D"/>
    <w:rsid w:val="00640A83"/>
    <w:rsid w:val="00641A1D"/>
    <w:rsid w:val="00642640"/>
    <w:rsid w:val="00642748"/>
    <w:rsid w:val="0064287E"/>
    <w:rsid w:val="00642AE8"/>
    <w:rsid w:val="00642EA3"/>
    <w:rsid w:val="00642FA9"/>
    <w:rsid w:val="006435F8"/>
    <w:rsid w:val="006436B1"/>
    <w:rsid w:val="00643E83"/>
    <w:rsid w:val="00644330"/>
    <w:rsid w:val="006448DB"/>
    <w:rsid w:val="00644B2F"/>
    <w:rsid w:val="00644C07"/>
    <w:rsid w:val="006460C4"/>
    <w:rsid w:val="00646370"/>
    <w:rsid w:val="00646763"/>
    <w:rsid w:val="00646A42"/>
    <w:rsid w:val="006471C3"/>
    <w:rsid w:val="00647358"/>
    <w:rsid w:val="006477D6"/>
    <w:rsid w:val="00650080"/>
    <w:rsid w:val="006504CC"/>
    <w:rsid w:val="00650C38"/>
    <w:rsid w:val="00650D06"/>
    <w:rsid w:val="00650D83"/>
    <w:rsid w:val="00651073"/>
    <w:rsid w:val="006516B6"/>
    <w:rsid w:val="00651E43"/>
    <w:rsid w:val="00652256"/>
    <w:rsid w:val="00652658"/>
    <w:rsid w:val="00652ECD"/>
    <w:rsid w:val="00653004"/>
    <w:rsid w:val="00653CE6"/>
    <w:rsid w:val="006550F3"/>
    <w:rsid w:val="006557AA"/>
    <w:rsid w:val="00655902"/>
    <w:rsid w:val="00655A68"/>
    <w:rsid w:val="00656EDE"/>
    <w:rsid w:val="00656F7B"/>
    <w:rsid w:val="0065798B"/>
    <w:rsid w:val="0066022E"/>
    <w:rsid w:val="0066033F"/>
    <w:rsid w:val="00660385"/>
    <w:rsid w:val="00660AD8"/>
    <w:rsid w:val="00661474"/>
    <w:rsid w:val="006617D5"/>
    <w:rsid w:val="00662810"/>
    <w:rsid w:val="00662E12"/>
    <w:rsid w:val="00663CB2"/>
    <w:rsid w:val="006640E2"/>
    <w:rsid w:val="006648D3"/>
    <w:rsid w:val="00664E42"/>
    <w:rsid w:val="006653EE"/>
    <w:rsid w:val="0066585A"/>
    <w:rsid w:val="00665875"/>
    <w:rsid w:val="006659D7"/>
    <w:rsid w:val="00666709"/>
    <w:rsid w:val="00666F72"/>
    <w:rsid w:val="00667EC5"/>
    <w:rsid w:val="00670072"/>
    <w:rsid w:val="00670628"/>
    <w:rsid w:val="00670A2F"/>
    <w:rsid w:val="006710FA"/>
    <w:rsid w:val="006712BD"/>
    <w:rsid w:val="00671A3D"/>
    <w:rsid w:val="00671A78"/>
    <w:rsid w:val="00671BC7"/>
    <w:rsid w:val="00673428"/>
    <w:rsid w:val="0067457C"/>
    <w:rsid w:val="00674BB1"/>
    <w:rsid w:val="00674D08"/>
    <w:rsid w:val="006751F1"/>
    <w:rsid w:val="00675F13"/>
    <w:rsid w:val="00676391"/>
    <w:rsid w:val="006767B9"/>
    <w:rsid w:val="006771A4"/>
    <w:rsid w:val="0068060C"/>
    <w:rsid w:val="00681796"/>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3E1"/>
    <w:rsid w:val="006869C3"/>
    <w:rsid w:val="006872B0"/>
    <w:rsid w:val="006908AA"/>
    <w:rsid w:val="00690BE7"/>
    <w:rsid w:val="00690E89"/>
    <w:rsid w:val="006910FB"/>
    <w:rsid w:val="006918E5"/>
    <w:rsid w:val="00691943"/>
    <w:rsid w:val="006919F9"/>
    <w:rsid w:val="00691D28"/>
    <w:rsid w:val="00691F1F"/>
    <w:rsid w:val="00692F3A"/>
    <w:rsid w:val="00693B29"/>
    <w:rsid w:val="0069478C"/>
    <w:rsid w:val="006952AB"/>
    <w:rsid w:val="006956F2"/>
    <w:rsid w:val="006961DE"/>
    <w:rsid w:val="00696980"/>
    <w:rsid w:val="00696E2F"/>
    <w:rsid w:val="0069750F"/>
    <w:rsid w:val="0069751B"/>
    <w:rsid w:val="0069754A"/>
    <w:rsid w:val="006976B5"/>
    <w:rsid w:val="00697921"/>
    <w:rsid w:val="006A027D"/>
    <w:rsid w:val="006A05CB"/>
    <w:rsid w:val="006A12BA"/>
    <w:rsid w:val="006A12E5"/>
    <w:rsid w:val="006A172B"/>
    <w:rsid w:val="006A1862"/>
    <w:rsid w:val="006A2114"/>
    <w:rsid w:val="006A2281"/>
    <w:rsid w:val="006A2434"/>
    <w:rsid w:val="006A2857"/>
    <w:rsid w:val="006A2A86"/>
    <w:rsid w:val="006A2CFC"/>
    <w:rsid w:val="006A3876"/>
    <w:rsid w:val="006A3B5A"/>
    <w:rsid w:val="006A458C"/>
    <w:rsid w:val="006A4624"/>
    <w:rsid w:val="006A46B9"/>
    <w:rsid w:val="006A4EFA"/>
    <w:rsid w:val="006A677B"/>
    <w:rsid w:val="006A6A4F"/>
    <w:rsid w:val="006A6B1F"/>
    <w:rsid w:val="006A6DF6"/>
    <w:rsid w:val="006A77FD"/>
    <w:rsid w:val="006A782B"/>
    <w:rsid w:val="006B080B"/>
    <w:rsid w:val="006B1714"/>
    <w:rsid w:val="006B1806"/>
    <w:rsid w:val="006B1AEA"/>
    <w:rsid w:val="006B3115"/>
    <w:rsid w:val="006B3C8A"/>
    <w:rsid w:val="006B4732"/>
    <w:rsid w:val="006B4873"/>
    <w:rsid w:val="006B4D3F"/>
    <w:rsid w:val="006B50C1"/>
    <w:rsid w:val="006B53F4"/>
    <w:rsid w:val="006B5E2E"/>
    <w:rsid w:val="006B62B3"/>
    <w:rsid w:val="006B6412"/>
    <w:rsid w:val="006B69B8"/>
    <w:rsid w:val="006B7B97"/>
    <w:rsid w:val="006C02D6"/>
    <w:rsid w:val="006C08C6"/>
    <w:rsid w:val="006C133C"/>
    <w:rsid w:val="006C1562"/>
    <w:rsid w:val="006C2AF8"/>
    <w:rsid w:val="006C2C1F"/>
    <w:rsid w:val="006C3690"/>
    <w:rsid w:val="006C3CE2"/>
    <w:rsid w:val="006C591E"/>
    <w:rsid w:val="006C5B2C"/>
    <w:rsid w:val="006C62FA"/>
    <w:rsid w:val="006C6B05"/>
    <w:rsid w:val="006C7110"/>
    <w:rsid w:val="006D011A"/>
    <w:rsid w:val="006D03D5"/>
    <w:rsid w:val="006D04C8"/>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31D8"/>
    <w:rsid w:val="006E400D"/>
    <w:rsid w:val="006E411F"/>
    <w:rsid w:val="006E46D0"/>
    <w:rsid w:val="006E4D84"/>
    <w:rsid w:val="006E57F5"/>
    <w:rsid w:val="006E65A2"/>
    <w:rsid w:val="006E6B7D"/>
    <w:rsid w:val="006E6E2D"/>
    <w:rsid w:val="006E761F"/>
    <w:rsid w:val="006F0239"/>
    <w:rsid w:val="006F0508"/>
    <w:rsid w:val="006F0E6A"/>
    <w:rsid w:val="006F106F"/>
    <w:rsid w:val="006F1880"/>
    <w:rsid w:val="006F1E4A"/>
    <w:rsid w:val="006F2740"/>
    <w:rsid w:val="006F290D"/>
    <w:rsid w:val="006F2E1C"/>
    <w:rsid w:val="006F2F4C"/>
    <w:rsid w:val="006F4618"/>
    <w:rsid w:val="006F5087"/>
    <w:rsid w:val="006F53FA"/>
    <w:rsid w:val="006F55ED"/>
    <w:rsid w:val="006F598F"/>
    <w:rsid w:val="006F5A3C"/>
    <w:rsid w:val="006F5B4D"/>
    <w:rsid w:val="006F5E0F"/>
    <w:rsid w:val="006F6150"/>
    <w:rsid w:val="006F6291"/>
    <w:rsid w:val="006F6D17"/>
    <w:rsid w:val="006F6E79"/>
    <w:rsid w:val="006F792C"/>
    <w:rsid w:val="006F7B46"/>
    <w:rsid w:val="00700C53"/>
    <w:rsid w:val="007022CE"/>
    <w:rsid w:val="0070241E"/>
    <w:rsid w:val="00702EF5"/>
    <w:rsid w:val="0070320E"/>
    <w:rsid w:val="007033A5"/>
    <w:rsid w:val="00703711"/>
    <w:rsid w:val="00703982"/>
    <w:rsid w:val="007047B0"/>
    <w:rsid w:val="007048B2"/>
    <w:rsid w:val="00704D62"/>
    <w:rsid w:val="00705476"/>
    <w:rsid w:val="007055AF"/>
    <w:rsid w:val="00705A15"/>
    <w:rsid w:val="00706836"/>
    <w:rsid w:val="00710783"/>
    <w:rsid w:val="00711247"/>
    <w:rsid w:val="00711701"/>
    <w:rsid w:val="00711B23"/>
    <w:rsid w:val="00711BE5"/>
    <w:rsid w:val="007123C3"/>
    <w:rsid w:val="00712913"/>
    <w:rsid w:val="00712EDE"/>
    <w:rsid w:val="0071369A"/>
    <w:rsid w:val="00713FDC"/>
    <w:rsid w:val="00714AB1"/>
    <w:rsid w:val="00714DE3"/>
    <w:rsid w:val="00715751"/>
    <w:rsid w:val="00715CD9"/>
    <w:rsid w:val="007168DD"/>
    <w:rsid w:val="00716EAE"/>
    <w:rsid w:val="00716EB2"/>
    <w:rsid w:val="007170B0"/>
    <w:rsid w:val="007177F3"/>
    <w:rsid w:val="00717926"/>
    <w:rsid w:val="00717A63"/>
    <w:rsid w:val="007200BA"/>
    <w:rsid w:val="00720216"/>
    <w:rsid w:val="00720CEB"/>
    <w:rsid w:val="00721167"/>
    <w:rsid w:val="00721609"/>
    <w:rsid w:val="0072279B"/>
    <w:rsid w:val="007247E9"/>
    <w:rsid w:val="00724875"/>
    <w:rsid w:val="00724921"/>
    <w:rsid w:val="00724FFD"/>
    <w:rsid w:val="0072527B"/>
    <w:rsid w:val="007252FF"/>
    <w:rsid w:val="00725BDA"/>
    <w:rsid w:val="00725C11"/>
    <w:rsid w:val="00726F54"/>
    <w:rsid w:val="00727C2F"/>
    <w:rsid w:val="00727DB2"/>
    <w:rsid w:val="0073056B"/>
    <w:rsid w:val="00730668"/>
    <w:rsid w:val="00730B06"/>
    <w:rsid w:val="00730FEF"/>
    <w:rsid w:val="007310D5"/>
    <w:rsid w:val="00732403"/>
    <w:rsid w:val="0073280F"/>
    <w:rsid w:val="00732825"/>
    <w:rsid w:val="00732BF5"/>
    <w:rsid w:val="00732D6F"/>
    <w:rsid w:val="0073325E"/>
    <w:rsid w:val="007332B7"/>
    <w:rsid w:val="00733C80"/>
    <w:rsid w:val="007341A4"/>
    <w:rsid w:val="00734692"/>
    <w:rsid w:val="00734B6E"/>
    <w:rsid w:val="007359F8"/>
    <w:rsid w:val="00735F36"/>
    <w:rsid w:val="007360B7"/>
    <w:rsid w:val="007366B8"/>
    <w:rsid w:val="00736B8C"/>
    <w:rsid w:val="00737A58"/>
    <w:rsid w:val="007408E3"/>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8A3"/>
    <w:rsid w:val="00747A37"/>
    <w:rsid w:val="007503AE"/>
    <w:rsid w:val="007503DF"/>
    <w:rsid w:val="007503F0"/>
    <w:rsid w:val="007506E8"/>
    <w:rsid w:val="00750F53"/>
    <w:rsid w:val="0075161A"/>
    <w:rsid w:val="00751C5A"/>
    <w:rsid w:val="00751E47"/>
    <w:rsid w:val="00753091"/>
    <w:rsid w:val="007532DC"/>
    <w:rsid w:val="00753A90"/>
    <w:rsid w:val="0075486B"/>
    <w:rsid w:val="00754D78"/>
    <w:rsid w:val="00755770"/>
    <w:rsid w:val="007558B3"/>
    <w:rsid w:val="00755CBB"/>
    <w:rsid w:val="00755E67"/>
    <w:rsid w:val="00756861"/>
    <w:rsid w:val="007569D4"/>
    <w:rsid w:val="00756C6C"/>
    <w:rsid w:val="00756F1B"/>
    <w:rsid w:val="00757348"/>
    <w:rsid w:val="00757981"/>
    <w:rsid w:val="00757DAD"/>
    <w:rsid w:val="007601EB"/>
    <w:rsid w:val="00761CF0"/>
    <w:rsid w:val="00761D2B"/>
    <w:rsid w:val="00761E3C"/>
    <w:rsid w:val="00762012"/>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1F03"/>
    <w:rsid w:val="00782DB0"/>
    <w:rsid w:val="00783100"/>
    <w:rsid w:val="00783716"/>
    <w:rsid w:val="007841D7"/>
    <w:rsid w:val="00784431"/>
    <w:rsid w:val="0078473C"/>
    <w:rsid w:val="007847EA"/>
    <w:rsid w:val="007860BB"/>
    <w:rsid w:val="007863DE"/>
    <w:rsid w:val="007863ED"/>
    <w:rsid w:val="007875CB"/>
    <w:rsid w:val="007878B4"/>
    <w:rsid w:val="00787FFC"/>
    <w:rsid w:val="00791553"/>
    <w:rsid w:val="0079165D"/>
    <w:rsid w:val="00792222"/>
    <w:rsid w:val="00792382"/>
    <w:rsid w:val="0079394A"/>
    <w:rsid w:val="00793A76"/>
    <w:rsid w:val="007941CD"/>
    <w:rsid w:val="00794CC4"/>
    <w:rsid w:val="00794E39"/>
    <w:rsid w:val="007950DB"/>
    <w:rsid w:val="00795C1B"/>
    <w:rsid w:val="007963FB"/>
    <w:rsid w:val="00796588"/>
    <w:rsid w:val="007973F0"/>
    <w:rsid w:val="00797B61"/>
    <w:rsid w:val="007A18A4"/>
    <w:rsid w:val="007A1CA4"/>
    <w:rsid w:val="007A20B7"/>
    <w:rsid w:val="007A29FE"/>
    <w:rsid w:val="007A4236"/>
    <w:rsid w:val="007A477F"/>
    <w:rsid w:val="007A47F9"/>
    <w:rsid w:val="007A49A6"/>
    <w:rsid w:val="007A4F28"/>
    <w:rsid w:val="007A51F6"/>
    <w:rsid w:val="007A56D9"/>
    <w:rsid w:val="007A5771"/>
    <w:rsid w:val="007A58FD"/>
    <w:rsid w:val="007A6A4C"/>
    <w:rsid w:val="007A6CC2"/>
    <w:rsid w:val="007A6E46"/>
    <w:rsid w:val="007A785D"/>
    <w:rsid w:val="007A78CE"/>
    <w:rsid w:val="007A7B5C"/>
    <w:rsid w:val="007B038C"/>
    <w:rsid w:val="007B08AF"/>
    <w:rsid w:val="007B08BD"/>
    <w:rsid w:val="007B0C8E"/>
    <w:rsid w:val="007B0CC3"/>
    <w:rsid w:val="007B0F56"/>
    <w:rsid w:val="007B16B0"/>
    <w:rsid w:val="007B23B6"/>
    <w:rsid w:val="007B2420"/>
    <w:rsid w:val="007B38F9"/>
    <w:rsid w:val="007B3DC3"/>
    <w:rsid w:val="007B400A"/>
    <w:rsid w:val="007B4013"/>
    <w:rsid w:val="007B4898"/>
    <w:rsid w:val="007B5517"/>
    <w:rsid w:val="007B64D9"/>
    <w:rsid w:val="007B6A36"/>
    <w:rsid w:val="007B729B"/>
    <w:rsid w:val="007B7511"/>
    <w:rsid w:val="007B75FA"/>
    <w:rsid w:val="007C0440"/>
    <w:rsid w:val="007C078F"/>
    <w:rsid w:val="007C1189"/>
    <w:rsid w:val="007C25CE"/>
    <w:rsid w:val="007C2F67"/>
    <w:rsid w:val="007C3682"/>
    <w:rsid w:val="007C4B67"/>
    <w:rsid w:val="007C5447"/>
    <w:rsid w:val="007C56B5"/>
    <w:rsid w:val="007C5B73"/>
    <w:rsid w:val="007C5B80"/>
    <w:rsid w:val="007C5BCB"/>
    <w:rsid w:val="007C76BD"/>
    <w:rsid w:val="007C77BB"/>
    <w:rsid w:val="007C7A77"/>
    <w:rsid w:val="007D0E71"/>
    <w:rsid w:val="007D1237"/>
    <w:rsid w:val="007D13C5"/>
    <w:rsid w:val="007D175C"/>
    <w:rsid w:val="007D1C21"/>
    <w:rsid w:val="007D3633"/>
    <w:rsid w:val="007D381F"/>
    <w:rsid w:val="007D38D2"/>
    <w:rsid w:val="007D3CC6"/>
    <w:rsid w:val="007D44AB"/>
    <w:rsid w:val="007D47D5"/>
    <w:rsid w:val="007D4CA7"/>
    <w:rsid w:val="007D4D8A"/>
    <w:rsid w:val="007D4F24"/>
    <w:rsid w:val="007D53C0"/>
    <w:rsid w:val="007D55BF"/>
    <w:rsid w:val="007D5B17"/>
    <w:rsid w:val="007D6896"/>
    <w:rsid w:val="007D6A47"/>
    <w:rsid w:val="007D6E08"/>
    <w:rsid w:val="007D6E3D"/>
    <w:rsid w:val="007D6EF6"/>
    <w:rsid w:val="007D71D5"/>
    <w:rsid w:val="007D7316"/>
    <w:rsid w:val="007D79C5"/>
    <w:rsid w:val="007D7BFB"/>
    <w:rsid w:val="007E0AED"/>
    <w:rsid w:val="007E194A"/>
    <w:rsid w:val="007E25B3"/>
    <w:rsid w:val="007E2ACA"/>
    <w:rsid w:val="007E2E7F"/>
    <w:rsid w:val="007E30A4"/>
    <w:rsid w:val="007E366A"/>
    <w:rsid w:val="007E3BD6"/>
    <w:rsid w:val="007E3DAA"/>
    <w:rsid w:val="007E424C"/>
    <w:rsid w:val="007E462D"/>
    <w:rsid w:val="007E4ABE"/>
    <w:rsid w:val="007E4D03"/>
    <w:rsid w:val="007E5019"/>
    <w:rsid w:val="007E5273"/>
    <w:rsid w:val="007E5290"/>
    <w:rsid w:val="007E52B6"/>
    <w:rsid w:val="007E54BA"/>
    <w:rsid w:val="007E575E"/>
    <w:rsid w:val="007E58F0"/>
    <w:rsid w:val="007E5AE1"/>
    <w:rsid w:val="007E5D3D"/>
    <w:rsid w:val="007E617A"/>
    <w:rsid w:val="007E64D3"/>
    <w:rsid w:val="007E6992"/>
    <w:rsid w:val="007E74D2"/>
    <w:rsid w:val="007E79C7"/>
    <w:rsid w:val="007E7F7E"/>
    <w:rsid w:val="007F0020"/>
    <w:rsid w:val="007F07C4"/>
    <w:rsid w:val="007F0C1F"/>
    <w:rsid w:val="007F17B6"/>
    <w:rsid w:val="007F2461"/>
    <w:rsid w:val="007F275E"/>
    <w:rsid w:val="007F28C1"/>
    <w:rsid w:val="007F295A"/>
    <w:rsid w:val="007F3068"/>
    <w:rsid w:val="007F30E7"/>
    <w:rsid w:val="007F37C1"/>
    <w:rsid w:val="007F416D"/>
    <w:rsid w:val="007F4327"/>
    <w:rsid w:val="007F4D56"/>
    <w:rsid w:val="007F5099"/>
    <w:rsid w:val="007F52AD"/>
    <w:rsid w:val="007F5AFA"/>
    <w:rsid w:val="007F621F"/>
    <w:rsid w:val="007F646B"/>
    <w:rsid w:val="007F67C0"/>
    <w:rsid w:val="007F7285"/>
    <w:rsid w:val="008006D3"/>
    <w:rsid w:val="008012AC"/>
    <w:rsid w:val="0080172E"/>
    <w:rsid w:val="00802B9E"/>
    <w:rsid w:val="008031B8"/>
    <w:rsid w:val="0080336D"/>
    <w:rsid w:val="00803AFF"/>
    <w:rsid w:val="00803E93"/>
    <w:rsid w:val="008048F3"/>
    <w:rsid w:val="00804A68"/>
    <w:rsid w:val="00804A95"/>
    <w:rsid w:val="00805653"/>
    <w:rsid w:val="00806727"/>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2F1"/>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5C2"/>
    <w:rsid w:val="00822675"/>
    <w:rsid w:val="00822733"/>
    <w:rsid w:val="008228FA"/>
    <w:rsid w:val="00822A2A"/>
    <w:rsid w:val="00822E66"/>
    <w:rsid w:val="00823484"/>
    <w:rsid w:val="00824986"/>
    <w:rsid w:val="00824A87"/>
    <w:rsid w:val="008256C8"/>
    <w:rsid w:val="0082630B"/>
    <w:rsid w:val="008267F7"/>
    <w:rsid w:val="00826ED3"/>
    <w:rsid w:val="008273D2"/>
    <w:rsid w:val="00827865"/>
    <w:rsid w:val="008307E5"/>
    <w:rsid w:val="00830ECD"/>
    <w:rsid w:val="00831108"/>
    <w:rsid w:val="008319E8"/>
    <w:rsid w:val="00831C48"/>
    <w:rsid w:val="00831DD5"/>
    <w:rsid w:val="00831E64"/>
    <w:rsid w:val="00831F13"/>
    <w:rsid w:val="008330F5"/>
    <w:rsid w:val="00833125"/>
    <w:rsid w:val="00833217"/>
    <w:rsid w:val="0083383B"/>
    <w:rsid w:val="00833D80"/>
    <w:rsid w:val="00833DAA"/>
    <w:rsid w:val="00833DFE"/>
    <w:rsid w:val="008341A7"/>
    <w:rsid w:val="00834909"/>
    <w:rsid w:val="00835072"/>
    <w:rsid w:val="008352AE"/>
    <w:rsid w:val="00835690"/>
    <w:rsid w:val="008357FC"/>
    <w:rsid w:val="008360EE"/>
    <w:rsid w:val="00836D6A"/>
    <w:rsid w:val="00837276"/>
    <w:rsid w:val="00837285"/>
    <w:rsid w:val="00837A54"/>
    <w:rsid w:val="00837B80"/>
    <w:rsid w:val="00840015"/>
    <w:rsid w:val="00840AE8"/>
    <w:rsid w:val="00841A32"/>
    <w:rsid w:val="00841B6E"/>
    <w:rsid w:val="00841F42"/>
    <w:rsid w:val="00842336"/>
    <w:rsid w:val="008426C2"/>
    <w:rsid w:val="00843831"/>
    <w:rsid w:val="00843A65"/>
    <w:rsid w:val="00843B64"/>
    <w:rsid w:val="008442A1"/>
    <w:rsid w:val="00844689"/>
    <w:rsid w:val="00844D8F"/>
    <w:rsid w:val="00844FED"/>
    <w:rsid w:val="008450C5"/>
    <w:rsid w:val="00845176"/>
    <w:rsid w:val="00845849"/>
    <w:rsid w:val="00845E67"/>
    <w:rsid w:val="00846084"/>
    <w:rsid w:val="00846259"/>
    <w:rsid w:val="00846292"/>
    <w:rsid w:val="008465F9"/>
    <w:rsid w:val="00846BDE"/>
    <w:rsid w:val="00846D3E"/>
    <w:rsid w:val="00846EA8"/>
    <w:rsid w:val="008477BC"/>
    <w:rsid w:val="00847D29"/>
    <w:rsid w:val="008502D3"/>
    <w:rsid w:val="0085052A"/>
    <w:rsid w:val="0085086A"/>
    <w:rsid w:val="00850DB6"/>
    <w:rsid w:val="00850F7D"/>
    <w:rsid w:val="008517DC"/>
    <w:rsid w:val="00852327"/>
    <w:rsid w:val="00853547"/>
    <w:rsid w:val="008536A4"/>
    <w:rsid w:val="00853AB3"/>
    <w:rsid w:val="00853ACD"/>
    <w:rsid w:val="008541E5"/>
    <w:rsid w:val="00854327"/>
    <w:rsid w:val="00854333"/>
    <w:rsid w:val="0085471C"/>
    <w:rsid w:val="00855187"/>
    <w:rsid w:val="0085531D"/>
    <w:rsid w:val="00855EBD"/>
    <w:rsid w:val="00855FE8"/>
    <w:rsid w:val="00856122"/>
    <w:rsid w:val="00856261"/>
    <w:rsid w:val="00856318"/>
    <w:rsid w:val="008574DE"/>
    <w:rsid w:val="008577A1"/>
    <w:rsid w:val="0086088C"/>
    <w:rsid w:val="00861190"/>
    <w:rsid w:val="0086142E"/>
    <w:rsid w:val="00861BBA"/>
    <w:rsid w:val="00861E69"/>
    <w:rsid w:val="008626CB"/>
    <w:rsid w:val="00863874"/>
    <w:rsid w:val="00863954"/>
    <w:rsid w:val="00863B7E"/>
    <w:rsid w:val="00863C14"/>
    <w:rsid w:val="0086423B"/>
    <w:rsid w:val="008661C5"/>
    <w:rsid w:val="008665A6"/>
    <w:rsid w:val="008666C9"/>
    <w:rsid w:val="00866728"/>
    <w:rsid w:val="00866D27"/>
    <w:rsid w:val="008676F8"/>
    <w:rsid w:val="00867931"/>
    <w:rsid w:val="00867AA6"/>
    <w:rsid w:val="00867ADE"/>
    <w:rsid w:val="00870321"/>
    <w:rsid w:val="00870352"/>
    <w:rsid w:val="008709A7"/>
    <w:rsid w:val="00870A6A"/>
    <w:rsid w:val="00870EC0"/>
    <w:rsid w:val="0087187A"/>
    <w:rsid w:val="008719E5"/>
    <w:rsid w:val="00871E7C"/>
    <w:rsid w:val="00871F7A"/>
    <w:rsid w:val="0087223E"/>
    <w:rsid w:val="00872860"/>
    <w:rsid w:val="008730DE"/>
    <w:rsid w:val="008738C6"/>
    <w:rsid w:val="00874161"/>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0F7"/>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2B28"/>
    <w:rsid w:val="00893F0A"/>
    <w:rsid w:val="00893F3F"/>
    <w:rsid w:val="0089457F"/>
    <w:rsid w:val="00896118"/>
    <w:rsid w:val="00897475"/>
    <w:rsid w:val="008A007F"/>
    <w:rsid w:val="008A00A5"/>
    <w:rsid w:val="008A0699"/>
    <w:rsid w:val="008A06BA"/>
    <w:rsid w:val="008A1EFC"/>
    <w:rsid w:val="008A2101"/>
    <w:rsid w:val="008A2404"/>
    <w:rsid w:val="008A29A4"/>
    <w:rsid w:val="008A2FDC"/>
    <w:rsid w:val="008A3B4B"/>
    <w:rsid w:val="008A4239"/>
    <w:rsid w:val="008A4376"/>
    <w:rsid w:val="008A4976"/>
    <w:rsid w:val="008A6162"/>
    <w:rsid w:val="008A6603"/>
    <w:rsid w:val="008A69B2"/>
    <w:rsid w:val="008A6D62"/>
    <w:rsid w:val="008A7212"/>
    <w:rsid w:val="008A7DDC"/>
    <w:rsid w:val="008B0B72"/>
    <w:rsid w:val="008B0F7D"/>
    <w:rsid w:val="008B1AC2"/>
    <w:rsid w:val="008B2257"/>
    <w:rsid w:val="008B2529"/>
    <w:rsid w:val="008B2B78"/>
    <w:rsid w:val="008B3E10"/>
    <w:rsid w:val="008B463B"/>
    <w:rsid w:val="008B4A68"/>
    <w:rsid w:val="008B5AE6"/>
    <w:rsid w:val="008B5B41"/>
    <w:rsid w:val="008B5CBB"/>
    <w:rsid w:val="008B65BE"/>
    <w:rsid w:val="008B6BD9"/>
    <w:rsid w:val="008B76F7"/>
    <w:rsid w:val="008B77DD"/>
    <w:rsid w:val="008B7D25"/>
    <w:rsid w:val="008B7D5A"/>
    <w:rsid w:val="008C01F4"/>
    <w:rsid w:val="008C19CA"/>
    <w:rsid w:val="008C2C6E"/>
    <w:rsid w:val="008C2C96"/>
    <w:rsid w:val="008C2D7E"/>
    <w:rsid w:val="008C36B9"/>
    <w:rsid w:val="008C37E2"/>
    <w:rsid w:val="008C3FFF"/>
    <w:rsid w:val="008C6CA5"/>
    <w:rsid w:val="008C7013"/>
    <w:rsid w:val="008C7574"/>
    <w:rsid w:val="008C7761"/>
    <w:rsid w:val="008C790C"/>
    <w:rsid w:val="008D0FCE"/>
    <w:rsid w:val="008D11DF"/>
    <w:rsid w:val="008D1447"/>
    <w:rsid w:val="008D1A1B"/>
    <w:rsid w:val="008D1CA2"/>
    <w:rsid w:val="008D1DE4"/>
    <w:rsid w:val="008D22F0"/>
    <w:rsid w:val="008D2715"/>
    <w:rsid w:val="008D2E0D"/>
    <w:rsid w:val="008D2F1D"/>
    <w:rsid w:val="008D33EB"/>
    <w:rsid w:val="008D3932"/>
    <w:rsid w:val="008D3BD5"/>
    <w:rsid w:val="008D3D60"/>
    <w:rsid w:val="008D3F98"/>
    <w:rsid w:val="008D3FC1"/>
    <w:rsid w:val="008D4001"/>
    <w:rsid w:val="008D4276"/>
    <w:rsid w:val="008D46CD"/>
    <w:rsid w:val="008D47E3"/>
    <w:rsid w:val="008D4A47"/>
    <w:rsid w:val="008D4D86"/>
    <w:rsid w:val="008D5575"/>
    <w:rsid w:val="008D66D3"/>
    <w:rsid w:val="008D720B"/>
    <w:rsid w:val="008D7DBA"/>
    <w:rsid w:val="008E0F45"/>
    <w:rsid w:val="008E1965"/>
    <w:rsid w:val="008E1B50"/>
    <w:rsid w:val="008E1FAE"/>
    <w:rsid w:val="008E22C7"/>
    <w:rsid w:val="008E2665"/>
    <w:rsid w:val="008E2883"/>
    <w:rsid w:val="008E2FA3"/>
    <w:rsid w:val="008E31D5"/>
    <w:rsid w:val="008E3AF7"/>
    <w:rsid w:val="008E3F25"/>
    <w:rsid w:val="008E40DD"/>
    <w:rsid w:val="008E4A79"/>
    <w:rsid w:val="008E51DE"/>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79A"/>
    <w:rsid w:val="008F484F"/>
    <w:rsid w:val="008F50DE"/>
    <w:rsid w:val="008F524C"/>
    <w:rsid w:val="008F6328"/>
    <w:rsid w:val="008F63DD"/>
    <w:rsid w:val="008F6595"/>
    <w:rsid w:val="008F6AEB"/>
    <w:rsid w:val="008F7DC2"/>
    <w:rsid w:val="00900A9A"/>
    <w:rsid w:val="00901152"/>
    <w:rsid w:val="0090139A"/>
    <w:rsid w:val="00901818"/>
    <w:rsid w:val="00901D18"/>
    <w:rsid w:val="00902AFA"/>
    <w:rsid w:val="00902B06"/>
    <w:rsid w:val="009033FD"/>
    <w:rsid w:val="00903FDC"/>
    <w:rsid w:val="00904583"/>
    <w:rsid w:val="00904B07"/>
    <w:rsid w:val="00904D70"/>
    <w:rsid w:val="00905DFE"/>
    <w:rsid w:val="009060C6"/>
    <w:rsid w:val="00906942"/>
    <w:rsid w:val="0090695D"/>
    <w:rsid w:val="00907EDB"/>
    <w:rsid w:val="00910213"/>
    <w:rsid w:val="00910318"/>
    <w:rsid w:val="009110BF"/>
    <w:rsid w:val="00911160"/>
    <w:rsid w:val="009116B4"/>
    <w:rsid w:val="00911816"/>
    <w:rsid w:val="00911C5E"/>
    <w:rsid w:val="00911E07"/>
    <w:rsid w:val="00911E69"/>
    <w:rsid w:val="009121A2"/>
    <w:rsid w:val="00912669"/>
    <w:rsid w:val="00912C9C"/>
    <w:rsid w:val="00912D4F"/>
    <w:rsid w:val="00913552"/>
    <w:rsid w:val="00914150"/>
    <w:rsid w:val="009146E2"/>
    <w:rsid w:val="009154B7"/>
    <w:rsid w:val="00915514"/>
    <w:rsid w:val="00915794"/>
    <w:rsid w:val="009158A4"/>
    <w:rsid w:val="0091619D"/>
    <w:rsid w:val="00916801"/>
    <w:rsid w:val="00916F15"/>
    <w:rsid w:val="009170D8"/>
    <w:rsid w:val="0091770E"/>
    <w:rsid w:val="009177CD"/>
    <w:rsid w:val="009206C5"/>
    <w:rsid w:val="0092076F"/>
    <w:rsid w:val="00920AC1"/>
    <w:rsid w:val="00921086"/>
    <w:rsid w:val="00921605"/>
    <w:rsid w:val="0092187E"/>
    <w:rsid w:val="00922CFC"/>
    <w:rsid w:val="00922D51"/>
    <w:rsid w:val="0092354B"/>
    <w:rsid w:val="0092398D"/>
    <w:rsid w:val="00923DB2"/>
    <w:rsid w:val="00923DBB"/>
    <w:rsid w:val="00924A60"/>
    <w:rsid w:val="0092502A"/>
    <w:rsid w:val="00925B7B"/>
    <w:rsid w:val="00925DC0"/>
    <w:rsid w:val="0092699E"/>
    <w:rsid w:val="00926C38"/>
    <w:rsid w:val="009301AE"/>
    <w:rsid w:val="009301DA"/>
    <w:rsid w:val="00930712"/>
    <w:rsid w:val="00930AAF"/>
    <w:rsid w:val="00930D27"/>
    <w:rsid w:val="00930F3C"/>
    <w:rsid w:val="00931227"/>
    <w:rsid w:val="00931769"/>
    <w:rsid w:val="00933012"/>
    <w:rsid w:val="00933131"/>
    <w:rsid w:val="00933BCF"/>
    <w:rsid w:val="00934CD1"/>
    <w:rsid w:val="00935110"/>
    <w:rsid w:val="0093520B"/>
    <w:rsid w:val="0093619F"/>
    <w:rsid w:val="00936BA7"/>
    <w:rsid w:val="00936E68"/>
    <w:rsid w:val="009370AE"/>
    <w:rsid w:val="0093797E"/>
    <w:rsid w:val="00940944"/>
    <w:rsid w:val="00941409"/>
    <w:rsid w:val="00941474"/>
    <w:rsid w:val="009415AC"/>
    <w:rsid w:val="00941F83"/>
    <w:rsid w:val="009422A3"/>
    <w:rsid w:val="00942C3B"/>
    <w:rsid w:val="00942FBB"/>
    <w:rsid w:val="00943081"/>
    <w:rsid w:val="00943462"/>
    <w:rsid w:val="00943BA2"/>
    <w:rsid w:val="00943CA6"/>
    <w:rsid w:val="00943D4A"/>
    <w:rsid w:val="00945022"/>
    <w:rsid w:val="00945352"/>
    <w:rsid w:val="0094598F"/>
    <w:rsid w:val="009461BF"/>
    <w:rsid w:val="00946E07"/>
    <w:rsid w:val="00946E8E"/>
    <w:rsid w:val="0094706F"/>
    <w:rsid w:val="009471D7"/>
    <w:rsid w:val="009474D0"/>
    <w:rsid w:val="00947B84"/>
    <w:rsid w:val="00947FE6"/>
    <w:rsid w:val="00947FF9"/>
    <w:rsid w:val="00950E7D"/>
    <w:rsid w:val="009514CE"/>
    <w:rsid w:val="009518AB"/>
    <w:rsid w:val="00951A7C"/>
    <w:rsid w:val="0095208E"/>
    <w:rsid w:val="0095274B"/>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5FB"/>
    <w:rsid w:val="00960F17"/>
    <w:rsid w:val="00961771"/>
    <w:rsid w:val="00961A3C"/>
    <w:rsid w:val="00962379"/>
    <w:rsid w:val="009623B1"/>
    <w:rsid w:val="00962818"/>
    <w:rsid w:val="00962C4D"/>
    <w:rsid w:val="009633B3"/>
    <w:rsid w:val="0096509F"/>
    <w:rsid w:val="00965614"/>
    <w:rsid w:val="00965997"/>
    <w:rsid w:val="00965BFC"/>
    <w:rsid w:val="009672F1"/>
    <w:rsid w:val="0096747E"/>
    <w:rsid w:val="009701F2"/>
    <w:rsid w:val="00970398"/>
    <w:rsid w:val="0097085E"/>
    <w:rsid w:val="00970BB8"/>
    <w:rsid w:val="009717A0"/>
    <w:rsid w:val="00971AFF"/>
    <w:rsid w:val="00971F08"/>
    <w:rsid w:val="00971F51"/>
    <w:rsid w:val="00972305"/>
    <w:rsid w:val="00972430"/>
    <w:rsid w:val="00972632"/>
    <w:rsid w:val="009726A5"/>
    <w:rsid w:val="009728F9"/>
    <w:rsid w:val="00972F23"/>
    <w:rsid w:val="00973306"/>
    <w:rsid w:val="00973E4C"/>
    <w:rsid w:val="00974E37"/>
    <w:rsid w:val="00974E3A"/>
    <w:rsid w:val="00975CD0"/>
    <w:rsid w:val="00975CE7"/>
    <w:rsid w:val="00976C7F"/>
    <w:rsid w:val="00977128"/>
    <w:rsid w:val="00977225"/>
    <w:rsid w:val="00977EEA"/>
    <w:rsid w:val="0098011B"/>
    <w:rsid w:val="00980773"/>
    <w:rsid w:val="009810C8"/>
    <w:rsid w:val="009826A5"/>
    <w:rsid w:val="00982FBB"/>
    <w:rsid w:val="00983290"/>
    <w:rsid w:val="00983790"/>
    <w:rsid w:val="00983F49"/>
    <w:rsid w:val="009849FE"/>
    <w:rsid w:val="00984F1A"/>
    <w:rsid w:val="00985944"/>
    <w:rsid w:val="00985D50"/>
    <w:rsid w:val="009866A4"/>
    <w:rsid w:val="00986942"/>
    <w:rsid w:val="009878D2"/>
    <w:rsid w:val="009878FF"/>
    <w:rsid w:val="00987B4B"/>
    <w:rsid w:val="00990066"/>
    <w:rsid w:val="00990182"/>
    <w:rsid w:val="009902FD"/>
    <w:rsid w:val="00990403"/>
    <w:rsid w:val="00990845"/>
    <w:rsid w:val="00990B2F"/>
    <w:rsid w:val="0099127A"/>
    <w:rsid w:val="009913CF"/>
    <w:rsid w:val="009914DB"/>
    <w:rsid w:val="00991526"/>
    <w:rsid w:val="00991AAB"/>
    <w:rsid w:val="0099203E"/>
    <w:rsid w:val="0099247C"/>
    <w:rsid w:val="0099260D"/>
    <w:rsid w:val="009928F5"/>
    <w:rsid w:val="00992B1F"/>
    <w:rsid w:val="00993C4F"/>
    <w:rsid w:val="00993EED"/>
    <w:rsid w:val="00994710"/>
    <w:rsid w:val="0099487A"/>
    <w:rsid w:val="009964A2"/>
    <w:rsid w:val="00997A95"/>
    <w:rsid w:val="00997DE6"/>
    <w:rsid w:val="00997DEB"/>
    <w:rsid w:val="009A1AA8"/>
    <w:rsid w:val="009A24B5"/>
    <w:rsid w:val="009A2E19"/>
    <w:rsid w:val="009A3EE3"/>
    <w:rsid w:val="009A41CA"/>
    <w:rsid w:val="009A42D2"/>
    <w:rsid w:val="009A47EE"/>
    <w:rsid w:val="009A494B"/>
    <w:rsid w:val="009A4C53"/>
    <w:rsid w:val="009A516B"/>
    <w:rsid w:val="009A7952"/>
    <w:rsid w:val="009B03A6"/>
    <w:rsid w:val="009B09A4"/>
    <w:rsid w:val="009B0AD7"/>
    <w:rsid w:val="009B0C4A"/>
    <w:rsid w:val="009B0F24"/>
    <w:rsid w:val="009B136F"/>
    <w:rsid w:val="009B1D15"/>
    <w:rsid w:val="009B1E72"/>
    <w:rsid w:val="009B3242"/>
    <w:rsid w:val="009B33A9"/>
    <w:rsid w:val="009B4269"/>
    <w:rsid w:val="009B4487"/>
    <w:rsid w:val="009B4741"/>
    <w:rsid w:val="009B4F1E"/>
    <w:rsid w:val="009B4FBF"/>
    <w:rsid w:val="009B5571"/>
    <w:rsid w:val="009B58EC"/>
    <w:rsid w:val="009B7122"/>
    <w:rsid w:val="009B7963"/>
    <w:rsid w:val="009C098A"/>
    <w:rsid w:val="009C0D69"/>
    <w:rsid w:val="009C0DA8"/>
    <w:rsid w:val="009C1296"/>
    <w:rsid w:val="009C3681"/>
    <w:rsid w:val="009C3D5F"/>
    <w:rsid w:val="009C4DC4"/>
    <w:rsid w:val="009C501D"/>
    <w:rsid w:val="009C508C"/>
    <w:rsid w:val="009C55DD"/>
    <w:rsid w:val="009C6365"/>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49B6"/>
    <w:rsid w:val="009D5195"/>
    <w:rsid w:val="009D5213"/>
    <w:rsid w:val="009D5380"/>
    <w:rsid w:val="009D580D"/>
    <w:rsid w:val="009D5BCB"/>
    <w:rsid w:val="009D5F64"/>
    <w:rsid w:val="009D65F1"/>
    <w:rsid w:val="009D6664"/>
    <w:rsid w:val="009D6F57"/>
    <w:rsid w:val="009D79AF"/>
    <w:rsid w:val="009D7A8F"/>
    <w:rsid w:val="009E023E"/>
    <w:rsid w:val="009E08EE"/>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FEF"/>
    <w:rsid w:val="009E650E"/>
    <w:rsid w:val="009E6CC6"/>
    <w:rsid w:val="009E6EB9"/>
    <w:rsid w:val="009E73BA"/>
    <w:rsid w:val="009E7E0A"/>
    <w:rsid w:val="009E7F8F"/>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3C87"/>
    <w:rsid w:val="00A05191"/>
    <w:rsid w:val="00A05BEA"/>
    <w:rsid w:val="00A0674E"/>
    <w:rsid w:val="00A06A2C"/>
    <w:rsid w:val="00A071FD"/>
    <w:rsid w:val="00A1088A"/>
    <w:rsid w:val="00A11100"/>
    <w:rsid w:val="00A1116F"/>
    <w:rsid w:val="00A11677"/>
    <w:rsid w:val="00A11A9F"/>
    <w:rsid w:val="00A11F79"/>
    <w:rsid w:val="00A11FC1"/>
    <w:rsid w:val="00A122A9"/>
    <w:rsid w:val="00A125DB"/>
    <w:rsid w:val="00A1292F"/>
    <w:rsid w:val="00A12B27"/>
    <w:rsid w:val="00A12F3A"/>
    <w:rsid w:val="00A134A5"/>
    <w:rsid w:val="00A13F3C"/>
    <w:rsid w:val="00A149DB"/>
    <w:rsid w:val="00A150E6"/>
    <w:rsid w:val="00A159A9"/>
    <w:rsid w:val="00A15D28"/>
    <w:rsid w:val="00A174C8"/>
    <w:rsid w:val="00A17907"/>
    <w:rsid w:val="00A17ED5"/>
    <w:rsid w:val="00A2030A"/>
    <w:rsid w:val="00A2037B"/>
    <w:rsid w:val="00A20AE7"/>
    <w:rsid w:val="00A20AFF"/>
    <w:rsid w:val="00A21BE6"/>
    <w:rsid w:val="00A21CDA"/>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3205"/>
    <w:rsid w:val="00A33778"/>
    <w:rsid w:val="00A34095"/>
    <w:rsid w:val="00A347CF"/>
    <w:rsid w:val="00A34E14"/>
    <w:rsid w:val="00A35B8D"/>
    <w:rsid w:val="00A363FC"/>
    <w:rsid w:val="00A3731A"/>
    <w:rsid w:val="00A37402"/>
    <w:rsid w:val="00A377BF"/>
    <w:rsid w:val="00A37BFB"/>
    <w:rsid w:val="00A405A8"/>
    <w:rsid w:val="00A40D71"/>
    <w:rsid w:val="00A40F70"/>
    <w:rsid w:val="00A4100C"/>
    <w:rsid w:val="00A415FD"/>
    <w:rsid w:val="00A42F4E"/>
    <w:rsid w:val="00A43491"/>
    <w:rsid w:val="00A4368A"/>
    <w:rsid w:val="00A43843"/>
    <w:rsid w:val="00A43A2C"/>
    <w:rsid w:val="00A43E63"/>
    <w:rsid w:val="00A43FBF"/>
    <w:rsid w:val="00A443A3"/>
    <w:rsid w:val="00A44A20"/>
    <w:rsid w:val="00A44B24"/>
    <w:rsid w:val="00A44B5A"/>
    <w:rsid w:val="00A45165"/>
    <w:rsid w:val="00A45295"/>
    <w:rsid w:val="00A4543E"/>
    <w:rsid w:val="00A457E7"/>
    <w:rsid w:val="00A45DDB"/>
    <w:rsid w:val="00A4677B"/>
    <w:rsid w:val="00A468D3"/>
    <w:rsid w:val="00A46C2F"/>
    <w:rsid w:val="00A46F09"/>
    <w:rsid w:val="00A47184"/>
    <w:rsid w:val="00A4746B"/>
    <w:rsid w:val="00A47CA6"/>
    <w:rsid w:val="00A47CB0"/>
    <w:rsid w:val="00A50733"/>
    <w:rsid w:val="00A50842"/>
    <w:rsid w:val="00A50F61"/>
    <w:rsid w:val="00A51693"/>
    <w:rsid w:val="00A51ADF"/>
    <w:rsid w:val="00A51EC3"/>
    <w:rsid w:val="00A527CF"/>
    <w:rsid w:val="00A52927"/>
    <w:rsid w:val="00A52B8E"/>
    <w:rsid w:val="00A52EC8"/>
    <w:rsid w:val="00A5363A"/>
    <w:rsid w:val="00A537CE"/>
    <w:rsid w:val="00A53C47"/>
    <w:rsid w:val="00A540AD"/>
    <w:rsid w:val="00A5430B"/>
    <w:rsid w:val="00A54799"/>
    <w:rsid w:val="00A54828"/>
    <w:rsid w:val="00A55179"/>
    <w:rsid w:val="00A5522F"/>
    <w:rsid w:val="00A55BE1"/>
    <w:rsid w:val="00A55C10"/>
    <w:rsid w:val="00A55D02"/>
    <w:rsid w:val="00A5685E"/>
    <w:rsid w:val="00A56953"/>
    <w:rsid w:val="00A56F5D"/>
    <w:rsid w:val="00A574C6"/>
    <w:rsid w:val="00A576BB"/>
    <w:rsid w:val="00A60C9B"/>
    <w:rsid w:val="00A61162"/>
    <w:rsid w:val="00A61870"/>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999"/>
    <w:rsid w:val="00A70CF8"/>
    <w:rsid w:val="00A72231"/>
    <w:rsid w:val="00A73592"/>
    <w:rsid w:val="00A73805"/>
    <w:rsid w:val="00A73B7E"/>
    <w:rsid w:val="00A7434E"/>
    <w:rsid w:val="00A748B3"/>
    <w:rsid w:val="00A74EF2"/>
    <w:rsid w:val="00A752B3"/>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4FE8"/>
    <w:rsid w:val="00A851FD"/>
    <w:rsid w:val="00A85338"/>
    <w:rsid w:val="00A855A8"/>
    <w:rsid w:val="00A857A4"/>
    <w:rsid w:val="00A85842"/>
    <w:rsid w:val="00A86595"/>
    <w:rsid w:val="00A86A4F"/>
    <w:rsid w:val="00A872AC"/>
    <w:rsid w:val="00A87B40"/>
    <w:rsid w:val="00A90AB5"/>
    <w:rsid w:val="00A92074"/>
    <w:rsid w:val="00A920E8"/>
    <w:rsid w:val="00A922EE"/>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A87"/>
    <w:rsid w:val="00AA0C47"/>
    <w:rsid w:val="00AA0C98"/>
    <w:rsid w:val="00AA16E9"/>
    <w:rsid w:val="00AA170D"/>
    <w:rsid w:val="00AA1748"/>
    <w:rsid w:val="00AA3121"/>
    <w:rsid w:val="00AA37FC"/>
    <w:rsid w:val="00AA38B7"/>
    <w:rsid w:val="00AA38E1"/>
    <w:rsid w:val="00AA3AFB"/>
    <w:rsid w:val="00AA43C3"/>
    <w:rsid w:val="00AA454D"/>
    <w:rsid w:val="00AA60FD"/>
    <w:rsid w:val="00AA6281"/>
    <w:rsid w:val="00AA6BC2"/>
    <w:rsid w:val="00AA7772"/>
    <w:rsid w:val="00AA7A2F"/>
    <w:rsid w:val="00AB0BE9"/>
    <w:rsid w:val="00AB15FC"/>
    <w:rsid w:val="00AB16D1"/>
    <w:rsid w:val="00AB1DDA"/>
    <w:rsid w:val="00AB22E2"/>
    <w:rsid w:val="00AB2E76"/>
    <w:rsid w:val="00AB323C"/>
    <w:rsid w:val="00AB3777"/>
    <w:rsid w:val="00AB3990"/>
    <w:rsid w:val="00AB3A0C"/>
    <w:rsid w:val="00AB402E"/>
    <w:rsid w:val="00AB421F"/>
    <w:rsid w:val="00AB4D22"/>
    <w:rsid w:val="00AB5606"/>
    <w:rsid w:val="00AB5660"/>
    <w:rsid w:val="00AB5B04"/>
    <w:rsid w:val="00AB638D"/>
    <w:rsid w:val="00AB6A80"/>
    <w:rsid w:val="00AB6DF4"/>
    <w:rsid w:val="00AB7C2C"/>
    <w:rsid w:val="00AC00D0"/>
    <w:rsid w:val="00AC0301"/>
    <w:rsid w:val="00AC070A"/>
    <w:rsid w:val="00AC0AEB"/>
    <w:rsid w:val="00AC1166"/>
    <w:rsid w:val="00AC137D"/>
    <w:rsid w:val="00AC2770"/>
    <w:rsid w:val="00AC2FCC"/>
    <w:rsid w:val="00AC4AE1"/>
    <w:rsid w:val="00AC4E05"/>
    <w:rsid w:val="00AC4F0A"/>
    <w:rsid w:val="00AC54A8"/>
    <w:rsid w:val="00AC5BEF"/>
    <w:rsid w:val="00AC6151"/>
    <w:rsid w:val="00AC6994"/>
    <w:rsid w:val="00AC6CC5"/>
    <w:rsid w:val="00AC718C"/>
    <w:rsid w:val="00AC725D"/>
    <w:rsid w:val="00AC729A"/>
    <w:rsid w:val="00AC72A3"/>
    <w:rsid w:val="00AC7609"/>
    <w:rsid w:val="00AC7D1D"/>
    <w:rsid w:val="00AC7D71"/>
    <w:rsid w:val="00AD0119"/>
    <w:rsid w:val="00AD05F6"/>
    <w:rsid w:val="00AD0BFC"/>
    <w:rsid w:val="00AD2059"/>
    <w:rsid w:val="00AD2487"/>
    <w:rsid w:val="00AD33F9"/>
    <w:rsid w:val="00AD385E"/>
    <w:rsid w:val="00AD3CE8"/>
    <w:rsid w:val="00AD4BB0"/>
    <w:rsid w:val="00AD4DF9"/>
    <w:rsid w:val="00AD5482"/>
    <w:rsid w:val="00AD5CBB"/>
    <w:rsid w:val="00AD6A74"/>
    <w:rsid w:val="00AD6BB3"/>
    <w:rsid w:val="00AD6BC8"/>
    <w:rsid w:val="00AD7544"/>
    <w:rsid w:val="00AE03BF"/>
    <w:rsid w:val="00AE1017"/>
    <w:rsid w:val="00AE129B"/>
    <w:rsid w:val="00AE142A"/>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4D0"/>
    <w:rsid w:val="00AE573A"/>
    <w:rsid w:val="00AE5912"/>
    <w:rsid w:val="00AE62F2"/>
    <w:rsid w:val="00AE6579"/>
    <w:rsid w:val="00AE66FF"/>
    <w:rsid w:val="00AE733A"/>
    <w:rsid w:val="00AE78FA"/>
    <w:rsid w:val="00AF02DD"/>
    <w:rsid w:val="00AF069D"/>
    <w:rsid w:val="00AF0A57"/>
    <w:rsid w:val="00AF12AD"/>
    <w:rsid w:val="00AF1826"/>
    <w:rsid w:val="00AF1A91"/>
    <w:rsid w:val="00AF1AA3"/>
    <w:rsid w:val="00AF1C58"/>
    <w:rsid w:val="00AF1E5C"/>
    <w:rsid w:val="00AF2528"/>
    <w:rsid w:val="00AF27F8"/>
    <w:rsid w:val="00AF2E2B"/>
    <w:rsid w:val="00AF3723"/>
    <w:rsid w:val="00AF447B"/>
    <w:rsid w:val="00AF4517"/>
    <w:rsid w:val="00AF4EBF"/>
    <w:rsid w:val="00AF5DBA"/>
    <w:rsid w:val="00AF6B4A"/>
    <w:rsid w:val="00AF6CA6"/>
    <w:rsid w:val="00AF7341"/>
    <w:rsid w:val="00AF7954"/>
    <w:rsid w:val="00AF7CE4"/>
    <w:rsid w:val="00AF7FDB"/>
    <w:rsid w:val="00B0034B"/>
    <w:rsid w:val="00B010AE"/>
    <w:rsid w:val="00B024E6"/>
    <w:rsid w:val="00B02B65"/>
    <w:rsid w:val="00B02BCD"/>
    <w:rsid w:val="00B02BD5"/>
    <w:rsid w:val="00B02C46"/>
    <w:rsid w:val="00B031A9"/>
    <w:rsid w:val="00B038AD"/>
    <w:rsid w:val="00B03F19"/>
    <w:rsid w:val="00B0466B"/>
    <w:rsid w:val="00B056B7"/>
    <w:rsid w:val="00B056F5"/>
    <w:rsid w:val="00B05ED8"/>
    <w:rsid w:val="00B05FE8"/>
    <w:rsid w:val="00B067F1"/>
    <w:rsid w:val="00B071E2"/>
    <w:rsid w:val="00B07A10"/>
    <w:rsid w:val="00B07B12"/>
    <w:rsid w:val="00B07BFB"/>
    <w:rsid w:val="00B07EB3"/>
    <w:rsid w:val="00B10F18"/>
    <w:rsid w:val="00B113AE"/>
    <w:rsid w:val="00B11EC0"/>
    <w:rsid w:val="00B11F1C"/>
    <w:rsid w:val="00B12470"/>
    <w:rsid w:val="00B12A54"/>
    <w:rsid w:val="00B1310F"/>
    <w:rsid w:val="00B1364C"/>
    <w:rsid w:val="00B13707"/>
    <w:rsid w:val="00B13B98"/>
    <w:rsid w:val="00B143F3"/>
    <w:rsid w:val="00B14530"/>
    <w:rsid w:val="00B15146"/>
    <w:rsid w:val="00B15DF8"/>
    <w:rsid w:val="00B16C8B"/>
    <w:rsid w:val="00B172E2"/>
    <w:rsid w:val="00B174A7"/>
    <w:rsid w:val="00B17743"/>
    <w:rsid w:val="00B17BEB"/>
    <w:rsid w:val="00B2075A"/>
    <w:rsid w:val="00B20AE3"/>
    <w:rsid w:val="00B20B6A"/>
    <w:rsid w:val="00B21009"/>
    <w:rsid w:val="00B212B4"/>
    <w:rsid w:val="00B21382"/>
    <w:rsid w:val="00B2149E"/>
    <w:rsid w:val="00B21514"/>
    <w:rsid w:val="00B2171B"/>
    <w:rsid w:val="00B21A89"/>
    <w:rsid w:val="00B21C76"/>
    <w:rsid w:val="00B2247A"/>
    <w:rsid w:val="00B2262A"/>
    <w:rsid w:val="00B226B8"/>
    <w:rsid w:val="00B23210"/>
    <w:rsid w:val="00B23530"/>
    <w:rsid w:val="00B23593"/>
    <w:rsid w:val="00B23F69"/>
    <w:rsid w:val="00B243C4"/>
    <w:rsid w:val="00B2461C"/>
    <w:rsid w:val="00B24B3F"/>
    <w:rsid w:val="00B24D1D"/>
    <w:rsid w:val="00B24D7F"/>
    <w:rsid w:val="00B250BB"/>
    <w:rsid w:val="00B26918"/>
    <w:rsid w:val="00B270D1"/>
    <w:rsid w:val="00B27617"/>
    <w:rsid w:val="00B276FC"/>
    <w:rsid w:val="00B27739"/>
    <w:rsid w:val="00B277A2"/>
    <w:rsid w:val="00B279F3"/>
    <w:rsid w:val="00B27BEC"/>
    <w:rsid w:val="00B27F9D"/>
    <w:rsid w:val="00B307DC"/>
    <w:rsid w:val="00B3085F"/>
    <w:rsid w:val="00B314EB"/>
    <w:rsid w:val="00B31DA4"/>
    <w:rsid w:val="00B325A9"/>
    <w:rsid w:val="00B327E6"/>
    <w:rsid w:val="00B332CC"/>
    <w:rsid w:val="00B333B6"/>
    <w:rsid w:val="00B33DF8"/>
    <w:rsid w:val="00B33F6C"/>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1EB2"/>
    <w:rsid w:val="00B427F2"/>
    <w:rsid w:val="00B431E9"/>
    <w:rsid w:val="00B43502"/>
    <w:rsid w:val="00B435E5"/>
    <w:rsid w:val="00B43834"/>
    <w:rsid w:val="00B4565D"/>
    <w:rsid w:val="00B462D9"/>
    <w:rsid w:val="00B46904"/>
    <w:rsid w:val="00B46995"/>
    <w:rsid w:val="00B47D26"/>
    <w:rsid w:val="00B506E1"/>
    <w:rsid w:val="00B510DE"/>
    <w:rsid w:val="00B5186C"/>
    <w:rsid w:val="00B518FE"/>
    <w:rsid w:val="00B51AE2"/>
    <w:rsid w:val="00B51AED"/>
    <w:rsid w:val="00B523AF"/>
    <w:rsid w:val="00B52BCD"/>
    <w:rsid w:val="00B53017"/>
    <w:rsid w:val="00B53D40"/>
    <w:rsid w:val="00B54792"/>
    <w:rsid w:val="00B55369"/>
    <w:rsid w:val="00B56AA4"/>
    <w:rsid w:val="00B570A6"/>
    <w:rsid w:val="00B572DE"/>
    <w:rsid w:val="00B579A1"/>
    <w:rsid w:val="00B57FAE"/>
    <w:rsid w:val="00B60B0C"/>
    <w:rsid w:val="00B60E50"/>
    <w:rsid w:val="00B60F71"/>
    <w:rsid w:val="00B61000"/>
    <w:rsid w:val="00B6233A"/>
    <w:rsid w:val="00B63A4E"/>
    <w:rsid w:val="00B64506"/>
    <w:rsid w:val="00B65716"/>
    <w:rsid w:val="00B65B74"/>
    <w:rsid w:val="00B660F6"/>
    <w:rsid w:val="00B666C2"/>
    <w:rsid w:val="00B667AA"/>
    <w:rsid w:val="00B66E80"/>
    <w:rsid w:val="00B672E0"/>
    <w:rsid w:val="00B67A26"/>
    <w:rsid w:val="00B67C6E"/>
    <w:rsid w:val="00B67E12"/>
    <w:rsid w:val="00B706FB"/>
    <w:rsid w:val="00B70C5F"/>
    <w:rsid w:val="00B7107C"/>
    <w:rsid w:val="00B7260A"/>
    <w:rsid w:val="00B739EE"/>
    <w:rsid w:val="00B742C8"/>
    <w:rsid w:val="00B7496F"/>
    <w:rsid w:val="00B74C13"/>
    <w:rsid w:val="00B74C97"/>
    <w:rsid w:val="00B74E88"/>
    <w:rsid w:val="00B7690E"/>
    <w:rsid w:val="00B775E1"/>
    <w:rsid w:val="00B776C1"/>
    <w:rsid w:val="00B777F5"/>
    <w:rsid w:val="00B77D93"/>
    <w:rsid w:val="00B800E7"/>
    <w:rsid w:val="00B8046F"/>
    <w:rsid w:val="00B80531"/>
    <w:rsid w:val="00B80616"/>
    <w:rsid w:val="00B80C02"/>
    <w:rsid w:val="00B81D3B"/>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0A8"/>
    <w:rsid w:val="00B8619D"/>
    <w:rsid w:val="00B86407"/>
    <w:rsid w:val="00B86ADB"/>
    <w:rsid w:val="00B870B8"/>
    <w:rsid w:val="00B87498"/>
    <w:rsid w:val="00B90104"/>
    <w:rsid w:val="00B90952"/>
    <w:rsid w:val="00B91FE7"/>
    <w:rsid w:val="00B92034"/>
    <w:rsid w:val="00B92F32"/>
    <w:rsid w:val="00B936BD"/>
    <w:rsid w:val="00B938E4"/>
    <w:rsid w:val="00B94644"/>
    <w:rsid w:val="00B947B8"/>
    <w:rsid w:val="00B949C6"/>
    <w:rsid w:val="00B94BDA"/>
    <w:rsid w:val="00B95176"/>
    <w:rsid w:val="00B95234"/>
    <w:rsid w:val="00B9582C"/>
    <w:rsid w:val="00B958E9"/>
    <w:rsid w:val="00B95D00"/>
    <w:rsid w:val="00B95DD6"/>
    <w:rsid w:val="00B961C8"/>
    <w:rsid w:val="00B962FE"/>
    <w:rsid w:val="00B96AEE"/>
    <w:rsid w:val="00B96DEB"/>
    <w:rsid w:val="00B9752E"/>
    <w:rsid w:val="00B97B19"/>
    <w:rsid w:val="00BA03F8"/>
    <w:rsid w:val="00BA0F9F"/>
    <w:rsid w:val="00BA1FAD"/>
    <w:rsid w:val="00BA235E"/>
    <w:rsid w:val="00BA2360"/>
    <w:rsid w:val="00BA2730"/>
    <w:rsid w:val="00BA2DB2"/>
    <w:rsid w:val="00BA3B34"/>
    <w:rsid w:val="00BA3D20"/>
    <w:rsid w:val="00BA4C21"/>
    <w:rsid w:val="00BA4C82"/>
    <w:rsid w:val="00BA5166"/>
    <w:rsid w:val="00BA589D"/>
    <w:rsid w:val="00BA5CCC"/>
    <w:rsid w:val="00BA66B7"/>
    <w:rsid w:val="00BA671D"/>
    <w:rsid w:val="00BA76EF"/>
    <w:rsid w:val="00BA7957"/>
    <w:rsid w:val="00BA79FC"/>
    <w:rsid w:val="00BA7B74"/>
    <w:rsid w:val="00BA7C02"/>
    <w:rsid w:val="00BA7F31"/>
    <w:rsid w:val="00BB02B8"/>
    <w:rsid w:val="00BB07BE"/>
    <w:rsid w:val="00BB092E"/>
    <w:rsid w:val="00BB0ACB"/>
    <w:rsid w:val="00BB0EDA"/>
    <w:rsid w:val="00BB1101"/>
    <w:rsid w:val="00BB1324"/>
    <w:rsid w:val="00BB1474"/>
    <w:rsid w:val="00BB265C"/>
    <w:rsid w:val="00BB2F82"/>
    <w:rsid w:val="00BB319A"/>
    <w:rsid w:val="00BB3349"/>
    <w:rsid w:val="00BB37E4"/>
    <w:rsid w:val="00BB3A20"/>
    <w:rsid w:val="00BB3EE5"/>
    <w:rsid w:val="00BB400C"/>
    <w:rsid w:val="00BB4256"/>
    <w:rsid w:val="00BB5D2B"/>
    <w:rsid w:val="00BB5F50"/>
    <w:rsid w:val="00BB653A"/>
    <w:rsid w:val="00BB6C19"/>
    <w:rsid w:val="00BB7160"/>
    <w:rsid w:val="00BC013C"/>
    <w:rsid w:val="00BC1384"/>
    <w:rsid w:val="00BC1CF0"/>
    <w:rsid w:val="00BC1D57"/>
    <w:rsid w:val="00BC1F32"/>
    <w:rsid w:val="00BC2477"/>
    <w:rsid w:val="00BC28DC"/>
    <w:rsid w:val="00BC313C"/>
    <w:rsid w:val="00BC3D22"/>
    <w:rsid w:val="00BC4017"/>
    <w:rsid w:val="00BC438F"/>
    <w:rsid w:val="00BC4626"/>
    <w:rsid w:val="00BC5850"/>
    <w:rsid w:val="00BC5D8D"/>
    <w:rsid w:val="00BC69F5"/>
    <w:rsid w:val="00BC73A1"/>
    <w:rsid w:val="00BC75B9"/>
    <w:rsid w:val="00BC75CD"/>
    <w:rsid w:val="00BC75D5"/>
    <w:rsid w:val="00BC7FB8"/>
    <w:rsid w:val="00BD0AD7"/>
    <w:rsid w:val="00BD0B22"/>
    <w:rsid w:val="00BD0E2E"/>
    <w:rsid w:val="00BD12B6"/>
    <w:rsid w:val="00BD1481"/>
    <w:rsid w:val="00BD187B"/>
    <w:rsid w:val="00BD1C76"/>
    <w:rsid w:val="00BD1D51"/>
    <w:rsid w:val="00BD263C"/>
    <w:rsid w:val="00BD2776"/>
    <w:rsid w:val="00BD2EE0"/>
    <w:rsid w:val="00BD307E"/>
    <w:rsid w:val="00BD35EB"/>
    <w:rsid w:val="00BD3F4D"/>
    <w:rsid w:val="00BD41BF"/>
    <w:rsid w:val="00BD43EA"/>
    <w:rsid w:val="00BD4450"/>
    <w:rsid w:val="00BD5968"/>
    <w:rsid w:val="00BD7128"/>
    <w:rsid w:val="00BD7370"/>
    <w:rsid w:val="00BD7651"/>
    <w:rsid w:val="00BE02C7"/>
    <w:rsid w:val="00BE0409"/>
    <w:rsid w:val="00BE16DE"/>
    <w:rsid w:val="00BE187C"/>
    <w:rsid w:val="00BE19C4"/>
    <w:rsid w:val="00BE1E9E"/>
    <w:rsid w:val="00BE22B9"/>
    <w:rsid w:val="00BE248E"/>
    <w:rsid w:val="00BE2E2A"/>
    <w:rsid w:val="00BE2F23"/>
    <w:rsid w:val="00BE3BE0"/>
    <w:rsid w:val="00BE3D85"/>
    <w:rsid w:val="00BE3E07"/>
    <w:rsid w:val="00BE3EC2"/>
    <w:rsid w:val="00BE44C0"/>
    <w:rsid w:val="00BE45B5"/>
    <w:rsid w:val="00BE5E2D"/>
    <w:rsid w:val="00BE5FD3"/>
    <w:rsid w:val="00BE60DD"/>
    <w:rsid w:val="00BE6300"/>
    <w:rsid w:val="00BE7650"/>
    <w:rsid w:val="00BE7869"/>
    <w:rsid w:val="00BE7A9E"/>
    <w:rsid w:val="00BF02A4"/>
    <w:rsid w:val="00BF0862"/>
    <w:rsid w:val="00BF08CF"/>
    <w:rsid w:val="00BF0A47"/>
    <w:rsid w:val="00BF0CB6"/>
    <w:rsid w:val="00BF126A"/>
    <w:rsid w:val="00BF1CEB"/>
    <w:rsid w:val="00BF1E39"/>
    <w:rsid w:val="00BF23A1"/>
    <w:rsid w:val="00BF2528"/>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3E7F"/>
    <w:rsid w:val="00C04B56"/>
    <w:rsid w:val="00C04C9C"/>
    <w:rsid w:val="00C04E14"/>
    <w:rsid w:val="00C051CB"/>
    <w:rsid w:val="00C05D36"/>
    <w:rsid w:val="00C062A9"/>
    <w:rsid w:val="00C06ADF"/>
    <w:rsid w:val="00C06DD6"/>
    <w:rsid w:val="00C06FAC"/>
    <w:rsid w:val="00C0718C"/>
    <w:rsid w:val="00C07CBF"/>
    <w:rsid w:val="00C10109"/>
    <w:rsid w:val="00C117D9"/>
    <w:rsid w:val="00C11A03"/>
    <w:rsid w:val="00C11BE1"/>
    <w:rsid w:val="00C11D31"/>
    <w:rsid w:val="00C1242E"/>
    <w:rsid w:val="00C12654"/>
    <w:rsid w:val="00C1276F"/>
    <w:rsid w:val="00C12B85"/>
    <w:rsid w:val="00C13652"/>
    <w:rsid w:val="00C13678"/>
    <w:rsid w:val="00C14173"/>
    <w:rsid w:val="00C149E5"/>
    <w:rsid w:val="00C14A4A"/>
    <w:rsid w:val="00C14D00"/>
    <w:rsid w:val="00C1548E"/>
    <w:rsid w:val="00C15740"/>
    <w:rsid w:val="00C15835"/>
    <w:rsid w:val="00C15BD6"/>
    <w:rsid w:val="00C15C43"/>
    <w:rsid w:val="00C1668C"/>
    <w:rsid w:val="00C167E9"/>
    <w:rsid w:val="00C16A53"/>
    <w:rsid w:val="00C170D8"/>
    <w:rsid w:val="00C17241"/>
    <w:rsid w:val="00C17723"/>
    <w:rsid w:val="00C17B60"/>
    <w:rsid w:val="00C2040D"/>
    <w:rsid w:val="00C207A2"/>
    <w:rsid w:val="00C207E1"/>
    <w:rsid w:val="00C20889"/>
    <w:rsid w:val="00C212AB"/>
    <w:rsid w:val="00C21567"/>
    <w:rsid w:val="00C216A9"/>
    <w:rsid w:val="00C22D94"/>
    <w:rsid w:val="00C22F0E"/>
    <w:rsid w:val="00C232AB"/>
    <w:rsid w:val="00C235A6"/>
    <w:rsid w:val="00C23B81"/>
    <w:rsid w:val="00C23E31"/>
    <w:rsid w:val="00C2410C"/>
    <w:rsid w:val="00C242C1"/>
    <w:rsid w:val="00C24385"/>
    <w:rsid w:val="00C245DB"/>
    <w:rsid w:val="00C25E37"/>
    <w:rsid w:val="00C26988"/>
    <w:rsid w:val="00C2724A"/>
    <w:rsid w:val="00C300E2"/>
    <w:rsid w:val="00C30189"/>
    <w:rsid w:val="00C3287D"/>
    <w:rsid w:val="00C32E19"/>
    <w:rsid w:val="00C33158"/>
    <w:rsid w:val="00C34269"/>
    <w:rsid w:val="00C344CE"/>
    <w:rsid w:val="00C3507D"/>
    <w:rsid w:val="00C35379"/>
    <w:rsid w:val="00C3592A"/>
    <w:rsid w:val="00C359A1"/>
    <w:rsid w:val="00C35A23"/>
    <w:rsid w:val="00C35BCA"/>
    <w:rsid w:val="00C35D67"/>
    <w:rsid w:val="00C37DE1"/>
    <w:rsid w:val="00C40932"/>
    <w:rsid w:val="00C41214"/>
    <w:rsid w:val="00C42201"/>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C4B"/>
    <w:rsid w:val="00C50D17"/>
    <w:rsid w:val="00C510C1"/>
    <w:rsid w:val="00C5159D"/>
    <w:rsid w:val="00C52154"/>
    <w:rsid w:val="00C52662"/>
    <w:rsid w:val="00C526AC"/>
    <w:rsid w:val="00C528AE"/>
    <w:rsid w:val="00C52F84"/>
    <w:rsid w:val="00C54274"/>
    <w:rsid w:val="00C54565"/>
    <w:rsid w:val="00C54BBC"/>
    <w:rsid w:val="00C552C9"/>
    <w:rsid w:val="00C55947"/>
    <w:rsid w:val="00C573DB"/>
    <w:rsid w:val="00C5750E"/>
    <w:rsid w:val="00C6083A"/>
    <w:rsid w:val="00C608FA"/>
    <w:rsid w:val="00C60FCD"/>
    <w:rsid w:val="00C6107D"/>
    <w:rsid w:val="00C61790"/>
    <w:rsid w:val="00C6226F"/>
    <w:rsid w:val="00C6241A"/>
    <w:rsid w:val="00C62BF5"/>
    <w:rsid w:val="00C6471E"/>
    <w:rsid w:val="00C657F9"/>
    <w:rsid w:val="00C65837"/>
    <w:rsid w:val="00C658F9"/>
    <w:rsid w:val="00C6649C"/>
    <w:rsid w:val="00C66A28"/>
    <w:rsid w:val="00C6786E"/>
    <w:rsid w:val="00C67A55"/>
    <w:rsid w:val="00C67E96"/>
    <w:rsid w:val="00C7032D"/>
    <w:rsid w:val="00C707ED"/>
    <w:rsid w:val="00C70DBF"/>
    <w:rsid w:val="00C70FB0"/>
    <w:rsid w:val="00C71251"/>
    <w:rsid w:val="00C71B00"/>
    <w:rsid w:val="00C7204E"/>
    <w:rsid w:val="00C73720"/>
    <w:rsid w:val="00C739FD"/>
    <w:rsid w:val="00C73ADF"/>
    <w:rsid w:val="00C7578B"/>
    <w:rsid w:val="00C758D8"/>
    <w:rsid w:val="00C75DA5"/>
    <w:rsid w:val="00C76922"/>
    <w:rsid w:val="00C76C05"/>
    <w:rsid w:val="00C770CE"/>
    <w:rsid w:val="00C7760C"/>
    <w:rsid w:val="00C77C04"/>
    <w:rsid w:val="00C77C15"/>
    <w:rsid w:val="00C807E1"/>
    <w:rsid w:val="00C80DDE"/>
    <w:rsid w:val="00C82006"/>
    <w:rsid w:val="00C82AA2"/>
    <w:rsid w:val="00C82D38"/>
    <w:rsid w:val="00C82D47"/>
    <w:rsid w:val="00C838FE"/>
    <w:rsid w:val="00C83934"/>
    <w:rsid w:val="00C83B7E"/>
    <w:rsid w:val="00C847E2"/>
    <w:rsid w:val="00C84BA0"/>
    <w:rsid w:val="00C84F3D"/>
    <w:rsid w:val="00C85E31"/>
    <w:rsid w:val="00C85FA8"/>
    <w:rsid w:val="00C86288"/>
    <w:rsid w:val="00C865A7"/>
    <w:rsid w:val="00C868F5"/>
    <w:rsid w:val="00C869CD"/>
    <w:rsid w:val="00C871A3"/>
    <w:rsid w:val="00C8771A"/>
    <w:rsid w:val="00C87752"/>
    <w:rsid w:val="00C8776E"/>
    <w:rsid w:val="00C87CC4"/>
    <w:rsid w:val="00C87EE1"/>
    <w:rsid w:val="00C87FFD"/>
    <w:rsid w:val="00C90342"/>
    <w:rsid w:val="00C9088D"/>
    <w:rsid w:val="00C91315"/>
    <w:rsid w:val="00C91463"/>
    <w:rsid w:val="00C91621"/>
    <w:rsid w:val="00C92151"/>
    <w:rsid w:val="00C9227B"/>
    <w:rsid w:val="00C92552"/>
    <w:rsid w:val="00C933C0"/>
    <w:rsid w:val="00C9348E"/>
    <w:rsid w:val="00C938E4"/>
    <w:rsid w:val="00C93FEB"/>
    <w:rsid w:val="00C94C71"/>
    <w:rsid w:val="00C94EFD"/>
    <w:rsid w:val="00C95924"/>
    <w:rsid w:val="00C95BC8"/>
    <w:rsid w:val="00C95E6F"/>
    <w:rsid w:val="00C9625E"/>
    <w:rsid w:val="00C9673D"/>
    <w:rsid w:val="00C97858"/>
    <w:rsid w:val="00CA0790"/>
    <w:rsid w:val="00CA1DA4"/>
    <w:rsid w:val="00CA1DDB"/>
    <w:rsid w:val="00CA1F12"/>
    <w:rsid w:val="00CA2006"/>
    <w:rsid w:val="00CA239A"/>
    <w:rsid w:val="00CA2AEF"/>
    <w:rsid w:val="00CA31E2"/>
    <w:rsid w:val="00CA3EAD"/>
    <w:rsid w:val="00CA413D"/>
    <w:rsid w:val="00CA4456"/>
    <w:rsid w:val="00CA4686"/>
    <w:rsid w:val="00CA536F"/>
    <w:rsid w:val="00CA59FB"/>
    <w:rsid w:val="00CA5CB1"/>
    <w:rsid w:val="00CA5E63"/>
    <w:rsid w:val="00CA7FBB"/>
    <w:rsid w:val="00CB0DD1"/>
    <w:rsid w:val="00CB0DFE"/>
    <w:rsid w:val="00CB13AE"/>
    <w:rsid w:val="00CB1AB0"/>
    <w:rsid w:val="00CB20A3"/>
    <w:rsid w:val="00CB2113"/>
    <w:rsid w:val="00CB2114"/>
    <w:rsid w:val="00CB2354"/>
    <w:rsid w:val="00CB343D"/>
    <w:rsid w:val="00CB36FB"/>
    <w:rsid w:val="00CB4436"/>
    <w:rsid w:val="00CB4AB8"/>
    <w:rsid w:val="00CB5298"/>
    <w:rsid w:val="00CB583A"/>
    <w:rsid w:val="00CB5AEB"/>
    <w:rsid w:val="00CB5BEF"/>
    <w:rsid w:val="00CB5D07"/>
    <w:rsid w:val="00CB5E5B"/>
    <w:rsid w:val="00CB5E5F"/>
    <w:rsid w:val="00CB5F01"/>
    <w:rsid w:val="00CB60E6"/>
    <w:rsid w:val="00CB71A0"/>
    <w:rsid w:val="00CB772E"/>
    <w:rsid w:val="00CC001C"/>
    <w:rsid w:val="00CC016C"/>
    <w:rsid w:val="00CC023B"/>
    <w:rsid w:val="00CC03E9"/>
    <w:rsid w:val="00CC0E75"/>
    <w:rsid w:val="00CC109D"/>
    <w:rsid w:val="00CC11B5"/>
    <w:rsid w:val="00CC157C"/>
    <w:rsid w:val="00CC1B41"/>
    <w:rsid w:val="00CC1DDE"/>
    <w:rsid w:val="00CC26D5"/>
    <w:rsid w:val="00CC2710"/>
    <w:rsid w:val="00CC37D4"/>
    <w:rsid w:val="00CC38C2"/>
    <w:rsid w:val="00CC3FB2"/>
    <w:rsid w:val="00CC3FE9"/>
    <w:rsid w:val="00CC417C"/>
    <w:rsid w:val="00CC42F3"/>
    <w:rsid w:val="00CC4CAB"/>
    <w:rsid w:val="00CC4E55"/>
    <w:rsid w:val="00CC5618"/>
    <w:rsid w:val="00CC562B"/>
    <w:rsid w:val="00CC5D51"/>
    <w:rsid w:val="00CC5E07"/>
    <w:rsid w:val="00CC6225"/>
    <w:rsid w:val="00CC62F1"/>
    <w:rsid w:val="00CC63E4"/>
    <w:rsid w:val="00CC673D"/>
    <w:rsid w:val="00CC6AFC"/>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D7919"/>
    <w:rsid w:val="00CE0C28"/>
    <w:rsid w:val="00CE0DC1"/>
    <w:rsid w:val="00CE1381"/>
    <w:rsid w:val="00CE1417"/>
    <w:rsid w:val="00CE316E"/>
    <w:rsid w:val="00CE39FD"/>
    <w:rsid w:val="00CE3A43"/>
    <w:rsid w:val="00CE417D"/>
    <w:rsid w:val="00CE4268"/>
    <w:rsid w:val="00CE48A7"/>
    <w:rsid w:val="00CE5811"/>
    <w:rsid w:val="00CE5A1E"/>
    <w:rsid w:val="00CE5AB2"/>
    <w:rsid w:val="00CE5CD4"/>
    <w:rsid w:val="00CE60D2"/>
    <w:rsid w:val="00CE624E"/>
    <w:rsid w:val="00CE6710"/>
    <w:rsid w:val="00CE71E0"/>
    <w:rsid w:val="00CE7287"/>
    <w:rsid w:val="00CE740E"/>
    <w:rsid w:val="00CE741F"/>
    <w:rsid w:val="00CE7499"/>
    <w:rsid w:val="00CE762E"/>
    <w:rsid w:val="00CE770D"/>
    <w:rsid w:val="00CE782F"/>
    <w:rsid w:val="00CF0301"/>
    <w:rsid w:val="00CF07BA"/>
    <w:rsid w:val="00CF0FAC"/>
    <w:rsid w:val="00CF1660"/>
    <w:rsid w:val="00CF1F54"/>
    <w:rsid w:val="00CF218E"/>
    <w:rsid w:val="00CF274A"/>
    <w:rsid w:val="00CF292E"/>
    <w:rsid w:val="00CF2A7C"/>
    <w:rsid w:val="00CF2D1A"/>
    <w:rsid w:val="00CF391C"/>
    <w:rsid w:val="00CF449D"/>
    <w:rsid w:val="00CF4891"/>
    <w:rsid w:val="00CF4C50"/>
    <w:rsid w:val="00CF54ED"/>
    <w:rsid w:val="00CF564D"/>
    <w:rsid w:val="00CF5D58"/>
    <w:rsid w:val="00CF6175"/>
    <w:rsid w:val="00CF65C4"/>
    <w:rsid w:val="00D00498"/>
    <w:rsid w:val="00D005C6"/>
    <w:rsid w:val="00D00A41"/>
    <w:rsid w:val="00D00A6E"/>
    <w:rsid w:val="00D01131"/>
    <w:rsid w:val="00D0140E"/>
    <w:rsid w:val="00D01719"/>
    <w:rsid w:val="00D01E87"/>
    <w:rsid w:val="00D01E88"/>
    <w:rsid w:val="00D02B28"/>
    <w:rsid w:val="00D04BC2"/>
    <w:rsid w:val="00D05B65"/>
    <w:rsid w:val="00D05E49"/>
    <w:rsid w:val="00D0617D"/>
    <w:rsid w:val="00D065E3"/>
    <w:rsid w:val="00D06A4E"/>
    <w:rsid w:val="00D06AF6"/>
    <w:rsid w:val="00D06BE4"/>
    <w:rsid w:val="00D06F8C"/>
    <w:rsid w:val="00D106FC"/>
    <w:rsid w:val="00D115DB"/>
    <w:rsid w:val="00D120D5"/>
    <w:rsid w:val="00D12453"/>
    <w:rsid w:val="00D1252C"/>
    <w:rsid w:val="00D12F15"/>
    <w:rsid w:val="00D13180"/>
    <w:rsid w:val="00D1320C"/>
    <w:rsid w:val="00D132B8"/>
    <w:rsid w:val="00D13F38"/>
    <w:rsid w:val="00D142CD"/>
    <w:rsid w:val="00D146FC"/>
    <w:rsid w:val="00D156FB"/>
    <w:rsid w:val="00D15A27"/>
    <w:rsid w:val="00D15DAA"/>
    <w:rsid w:val="00D1665B"/>
    <w:rsid w:val="00D16FA7"/>
    <w:rsid w:val="00D17C82"/>
    <w:rsid w:val="00D17EAD"/>
    <w:rsid w:val="00D2030D"/>
    <w:rsid w:val="00D207E8"/>
    <w:rsid w:val="00D20D32"/>
    <w:rsid w:val="00D20E3A"/>
    <w:rsid w:val="00D22A15"/>
    <w:rsid w:val="00D2500A"/>
    <w:rsid w:val="00D25B1C"/>
    <w:rsid w:val="00D25EA1"/>
    <w:rsid w:val="00D26647"/>
    <w:rsid w:val="00D26E03"/>
    <w:rsid w:val="00D274F6"/>
    <w:rsid w:val="00D27D70"/>
    <w:rsid w:val="00D301F2"/>
    <w:rsid w:val="00D31D6F"/>
    <w:rsid w:val="00D31EB7"/>
    <w:rsid w:val="00D32196"/>
    <w:rsid w:val="00D32340"/>
    <w:rsid w:val="00D32801"/>
    <w:rsid w:val="00D32D41"/>
    <w:rsid w:val="00D33FCD"/>
    <w:rsid w:val="00D34493"/>
    <w:rsid w:val="00D34BBE"/>
    <w:rsid w:val="00D35356"/>
    <w:rsid w:val="00D35AE0"/>
    <w:rsid w:val="00D36321"/>
    <w:rsid w:val="00D3666F"/>
    <w:rsid w:val="00D370D0"/>
    <w:rsid w:val="00D372D1"/>
    <w:rsid w:val="00D375B7"/>
    <w:rsid w:val="00D376FB"/>
    <w:rsid w:val="00D400C9"/>
    <w:rsid w:val="00D40479"/>
    <w:rsid w:val="00D40518"/>
    <w:rsid w:val="00D40F89"/>
    <w:rsid w:val="00D412A7"/>
    <w:rsid w:val="00D4134D"/>
    <w:rsid w:val="00D4197D"/>
    <w:rsid w:val="00D41ED5"/>
    <w:rsid w:val="00D42C26"/>
    <w:rsid w:val="00D436A4"/>
    <w:rsid w:val="00D43B05"/>
    <w:rsid w:val="00D43BE6"/>
    <w:rsid w:val="00D43E12"/>
    <w:rsid w:val="00D43F80"/>
    <w:rsid w:val="00D44048"/>
    <w:rsid w:val="00D44DD4"/>
    <w:rsid w:val="00D44F18"/>
    <w:rsid w:val="00D45412"/>
    <w:rsid w:val="00D45427"/>
    <w:rsid w:val="00D46382"/>
    <w:rsid w:val="00D46621"/>
    <w:rsid w:val="00D46D31"/>
    <w:rsid w:val="00D470CB"/>
    <w:rsid w:val="00D50609"/>
    <w:rsid w:val="00D50B23"/>
    <w:rsid w:val="00D5141F"/>
    <w:rsid w:val="00D51AE2"/>
    <w:rsid w:val="00D51C9D"/>
    <w:rsid w:val="00D51E7E"/>
    <w:rsid w:val="00D52028"/>
    <w:rsid w:val="00D52C56"/>
    <w:rsid w:val="00D539BA"/>
    <w:rsid w:val="00D54375"/>
    <w:rsid w:val="00D5490F"/>
    <w:rsid w:val="00D5518C"/>
    <w:rsid w:val="00D56386"/>
    <w:rsid w:val="00D56A7B"/>
    <w:rsid w:val="00D573EF"/>
    <w:rsid w:val="00D5770D"/>
    <w:rsid w:val="00D57BAF"/>
    <w:rsid w:val="00D600A9"/>
    <w:rsid w:val="00D602E8"/>
    <w:rsid w:val="00D602EC"/>
    <w:rsid w:val="00D61213"/>
    <w:rsid w:val="00D616D1"/>
    <w:rsid w:val="00D61A00"/>
    <w:rsid w:val="00D621BE"/>
    <w:rsid w:val="00D6243D"/>
    <w:rsid w:val="00D62FE3"/>
    <w:rsid w:val="00D63015"/>
    <w:rsid w:val="00D631F9"/>
    <w:rsid w:val="00D6320D"/>
    <w:rsid w:val="00D63661"/>
    <w:rsid w:val="00D63E93"/>
    <w:rsid w:val="00D6446F"/>
    <w:rsid w:val="00D64F9C"/>
    <w:rsid w:val="00D650D7"/>
    <w:rsid w:val="00D6535F"/>
    <w:rsid w:val="00D65FE2"/>
    <w:rsid w:val="00D66A3E"/>
    <w:rsid w:val="00D70525"/>
    <w:rsid w:val="00D71277"/>
    <w:rsid w:val="00D717A3"/>
    <w:rsid w:val="00D717C8"/>
    <w:rsid w:val="00D71A72"/>
    <w:rsid w:val="00D71C37"/>
    <w:rsid w:val="00D72AEA"/>
    <w:rsid w:val="00D72F6A"/>
    <w:rsid w:val="00D73060"/>
    <w:rsid w:val="00D7369A"/>
    <w:rsid w:val="00D7455C"/>
    <w:rsid w:val="00D74821"/>
    <w:rsid w:val="00D74AC9"/>
    <w:rsid w:val="00D74AF2"/>
    <w:rsid w:val="00D75713"/>
    <w:rsid w:val="00D75E71"/>
    <w:rsid w:val="00D763AA"/>
    <w:rsid w:val="00D76A88"/>
    <w:rsid w:val="00D80133"/>
    <w:rsid w:val="00D80379"/>
    <w:rsid w:val="00D807C0"/>
    <w:rsid w:val="00D811EF"/>
    <w:rsid w:val="00D81A22"/>
    <w:rsid w:val="00D82042"/>
    <w:rsid w:val="00D821C2"/>
    <w:rsid w:val="00D82BC5"/>
    <w:rsid w:val="00D83036"/>
    <w:rsid w:val="00D830FC"/>
    <w:rsid w:val="00D83FC0"/>
    <w:rsid w:val="00D84CFC"/>
    <w:rsid w:val="00D84F9C"/>
    <w:rsid w:val="00D855B5"/>
    <w:rsid w:val="00D85C88"/>
    <w:rsid w:val="00D869EE"/>
    <w:rsid w:val="00D86C12"/>
    <w:rsid w:val="00D87468"/>
    <w:rsid w:val="00D87F0A"/>
    <w:rsid w:val="00D912C0"/>
    <w:rsid w:val="00D915FB"/>
    <w:rsid w:val="00D91761"/>
    <w:rsid w:val="00D919CF"/>
    <w:rsid w:val="00D92A42"/>
    <w:rsid w:val="00D92EBD"/>
    <w:rsid w:val="00D940A0"/>
    <w:rsid w:val="00D94131"/>
    <w:rsid w:val="00D9461E"/>
    <w:rsid w:val="00D9508F"/>
    <w:rsid w:val="00D95427"/>
    <w:rsid w:val="00D956F7"/>
    <w:rsid w:val="00D95D0B"/>
    <w:rsid w:val="00D963E0"/>
    <w:rsid w:val="00D96477"/>
    <w:rsid w:val="00D96B02"/>
    <w:rsid w:val="00D96CAB"/>
    <w:rsid w:val="00D975E0"/>
    <w:rsid w:val="00D979BD"/>
    <w:rsid w:val="00D97E6C"/>
    <w:rsid w:val="00D97F1A"/>
    <w:rsid w:val="00DA039E"/>
    <w:rsid w:val="00DA075B"/>
    <w:rsid w:val="00DA14F3"/>
    <w:rsid w:val="00DA1800"/>
    <w:rsid w:val="00DA23E2"/>
    <w:rsid w:val="00DA25A2"/>
    <w:rsid w:val="00DA265C"/>
    <w:rsid w:val="00DA33EB"/>
    <w:rsid w:val="00DA38F9"/>
    <w:rsid w:val="00DA40F4"/>
    <w:rsid w:val="00DA4EBD"/>
    <w:rsid w:val="00DA5411"/>
    <w:rsid w:val="00DA589D"/>
    <w:rsid w:val="00DA617E"/>
    <w:rsid w:val="00DA6227"/>
    <w:rsid w:val="00DA6AFA"/>
    <w:rsid w:val="00DA6C4D"/>
    <w:rsid w:val="00DA7333"/>
    <w:rsid w:val="00DA7580"/>
    <w:rsid w:val="00DA7678"/>
    <w:rsid w:val="00DB017C"/>
    <w:rsid w:val="00DB0988"/>
    <w:rsid w:val="00DB098A"/>
    <w:rsid w:val="00DB1052"/>
    <w:rsid w:val="00DB29C8"/>
    <w:rsid w:val="00DB2E30"/>
    <w:rsid w:val="00DB2F47"/>
    <w:rsid w:val="00DB359F"/>
    <w:rsid w:val="00DB3B01"/>
    <w:rsid w:val="00DB3E35"/>
    <w:rsid w:val="00DB448C"/>
    <w:rsid w:val="00DB4B6F"/>
    <w:rsid w:val="00DB5EB3"/>
    <w:rsid w:val="00DB6AD9"/>
    <w:rsid w:val="00DC0288"/>
    <w:rsid w:val="00DC0E0B"/>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A8C"/>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5DE7"/>
    <w:rsid w:val="00DD5DF5"/>
    <w:rsid w:val="00DD6415"/>
    <w:rsid w:val="00DD6C1D"/>
    <w:rsid w:val="00DD71A7"/>
    <w:rsid w:val="00DD77BA"/>
    <w:rsid w:val="00DD7B5A"/>
    <w:rsid w:val="00DE0BA9"/>
    <w:rsid w:val="00DE1D37"/>
    <w:rsid w:val="00DE2FA4"/>
    <w:rsid w:val="00DE3CCC"/>
    <w:rsid w:val="00DE48EB"/>
    <w:rsid w:val="00DE49C9"/>
    <w:rsid w:val="00DE5212"/>
    <w:rsid w:val="00DE54FC"/>
    <w:rsid w:val="00DE5703"/>
    <w:rsid w:val="00DE5C06"/>
    <w:rsid w:val="00DE5CF1"/>
    <w:rsid w:val="00DE5D1B"/>
    <w:rsid w:val="00DE5D73"/>
    <w:rsid w:val="00DE6438"/>
    <w:rsid w:val="00DE72F0"/>
    <w:rsid w:val="00DE7F5B"/>
    <w:rsid w:val="00DF0029"/>
    <w:rsid w:val="00DF00F2"/>
    <w:rsid w:val="00DF0561"/>
    <w:rsid w:val="00DF0676"/>
    <w:rsid w:val="00DF0D20"/>
    <w:rsid w:val="00DF15F8"/>
    <w:rsid w:val="00DF1812"/>
    <w:rsid w:val="00DF19B2"/>
    <w:rsid w:val="00DF2008"/>
    <w:rsid w:val="00DF2234"/>
    <w:rsid w:val="00DF2721"/>
    <w:rsid w:val="00DF2747"/>
    <w:rsid w:val="00DF292B"/>
    <w:rsid w:val="00DF39EB"/>
    <w:rsid w:val="00DF3C16"/>
    <w:rsid w:val="00DF3D54"/>
    <w:rsid w:val="00DF41D3"/>
    <w:rsid w:val="00DF5148"/>
    <w:rsid w:val="00DF53E6"/>
    <w:rsid w:val="00DF5958"/>
    <w:rsid w:val="00DF6775"/>
    <w:rsid w:val="00DF6FDE"/>
    <w:rsid w:val="00DF7280"/>
    <w:rsid w:val="00DF78CE"/>
    <w:rsid w:val="00DF7B1A"/>
    <w:rsid w:val="00DF7DE1"/>
    <w:rsid w:val="00E00171"/>
    <w:rsid w:val="00E0031B"/>
    <w:rsid w:val="00E00392"/>
    <w:rsid w:val="00E00543"/>
    <w:rsid w:val="00E0079E"/>
    <w:rsid w:val="00E010F9"/>
    <w:rsid w:val="00E01124"/>
    <w:rsid w:val="00E01E99"/>
    <w:rsid w:val="00E0245B"/>
    <w:rsid w:val="00E02B6B"/>
    <w:rsid w:val="00E02C66"/>
    <w:rsid w:val="00E02F65"/>
    <w:rsid w:val="00E03D81"/>
    <w:rsid w:val="00E05684"/>
    <w:rsid w:val="00E05809"/>
    <w:rsid w:val="00E066EB"/>
    <w:rsid w:val="00E069B8"/>
    <w:rsid w:val="00E077DC"/>
    <w:rsid w:val="00E07B2E"/>
    <w:rsid w:val="00E07E3A"/>
    <w:rsid w:val="00E07FA0"/>
    <w:rsid w:val="00E10030"/>
    <w:rsid w:val="00E10717"/>
    <w:rsid w:val="00E10F53"/>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409"/>
    <w:rsid w:val="00E245C2"/>
    <w:rsid w:val="00E2461F"/>
    <w:rsid w:val="00E2477C"/>
    <w:rsid w:val="00E24DA4"/>
    <w:rsid w:val="00E24E2C"/>
    <w:rsid w:val="00E24E90"/>
    <w:rsid w:val="00E25F0F"/>
    <w:rsid w:val="00E26431"/>
    <w:rsid w:val="00E268DF"/>
    <w:rsid w:val="00E26D6F"/>
    <w:rsid w:val="00E27126"/>
    <w:rsid w:val="00E271C6"/>
    <w:rsid w:val="00E30093"/>
    <w:rsid w:val="00E300AE"/>
    <w:rsid w:val="00E30604"/>
    <w:rsid w:val="00E3075B"/>
    <w:rsid w:val="00E31DF7"/>
    <w:rsid w:val="00E31E08"/>
    <w:rsid w:val="00E324F5"/>
    <w:rsid w:val="00E32C5A"/>
    <w:rsid w:val="00E33434"/>
    <w:rsid w:val="00E33F25"/>
    <w:rsid w:val="00E3464E"/>
    <w:rsid w:val="00E347D4"/>
    <w:rsid w:val="00E35B9A"/>
    <w:rsid w:val="00E369B0"/>
    <w:rsid w:val="00E36A77"/>
    <w:rsid w:val="00E36AD3"/>
    <w:rsid w:val="00E36DD8"/>
    <w:rsid w:val="00E37017"/>
    <w:rsid w:val="00E374BC"/>
    <w:rsid w:val="00E3768D"/>
    <w:rsid w:val="00E37A78"/>
    <w:rsid w:val="00E40882"/>
    <w:rsid w:val="00E40ED1"/>
    <w:rsid w:val="00E42EE3"/>
    <w:rsid w:val="00E437F4"/>
    <w:rsid w:val="00E43BEC"/>
    <w:rsid w:val="00E451C3"/>
    <w:rsid w:val="00E45EBB"/>
    <w:rsid w:val="00E474BD"/>
    <w:rsid w:val="00E475AD"/>
    <w:rsid w:val="00E477A2"/>
    <w:rsid w:val="00E4780A"/>
    <w:rsid w:val="00E47D86"/>
    <w:rsid w:val="00E50432"/>
    <w:rsid w:val="00E504EC"/>
    <w:rsid w:val="00E50B35"/>
    <w:rsid w:val="00E51158"/>
    <w:rsid w:val="00E51FD3"/>
    <w:rsid w:val="00E529E8"/>
    <w:rsid w:val="00E52A77"/>
    <w:rsid w:val="00E52C8E"/>
    <w:rsid w:val="00E52F73"/>
    <w:rsid w:val="00E53E65"/>
    <w:rsid w:val="00E53F5B"/>
    <w:rsid w:val="00E5406B"/>
    <w:rsid w:val="00E54965"/>
    <w:rsid w:val="00E55647"/>
    <w:rsid w:val="00E55937"/>
    <w:rsid w:val="00E55B89"/>
    <w:rsid w:val="00E561EC"/>
    <w:rsid w:val="00E56889"/>
    <w:rsid w:val="00E569D1"/>
    <w:rsid w:val="00E56DF6"/>
    <w:rsid w:val="00E5760D"/>
    <w:rsid w:val="00E57B5A"/>
    <w:rsid w:val="00E57BCE"/>
    <w:rsid w:val="00E57D1C"/>
    <w:rsid w:val="00E60065"/>
    <w:rsid w:val="00E608AD"/>
    <w:rsid w:val="00E6093D"/>
    <w:rsid w:val="00E61860"/>
    <w:rsid w:val="00E6196E"/>
    <w:rsid w:val="00E61F24"/>
    <w:rsid w:val="00E620E7"/>
    <w:rsid w:val="00E62101"/>
    <w:rsid w:val="00E62396"/>
    <w:rsid w:val="00E63E97"/>
    <w:rsid w:val="00E640D5"/>
    <w:rsid w:val="00E65383"/>
    <w:rsid w:val="00E6622B"/>
    <w:rsid w:val="00E66760"/>
    <w:rsid w:val="00E66B38"/>
    <w:rsid w:val="00E66EBC"/>
    <w:rsid w:val="00E66EDF"/>
    <w:rsid w:val="00E67472"/>
    <w:rsid w:val="00E70860"/>
    <w:rsid w:val="00E709A1"/>
    <w:rsid w:val="00E70ABE"/>
    <w:rsid w:val="00E70C35"/>
    <w:rsid w:val="00E70D8A"/>
    <w:rsid w:val="00E715AE"/>
    <w:rsid w:val="00E7229C"/>
    <w:rsid w:val="00E7241D"/>
    <w:rsid w:val="00E724C0"/>
    <w:rsid w:val="00E72B48"/>
    <w:rsid w:val="00E72E65"/>
    <w:rsid w:val="00E72EA0"/>
    <w:rsid w:val="00E73182"/>
    <w:rsid w:val="00E73893"/>
    <w:rsid w:val="00E73C86"/>
    <w:rsid w:val="00E74735"/>
    <w:rsid w:val="00E75395"/>
    <w:rsid w:val="00E759CB"/>
    <w:rsid w:val="00E75A08"/>
    <w:rsid w:val="00E75A82"/>
    <w:rsid w:val="00E75FEC"/>
    <w:rsid w:val="00E768A4"/>
    <w:rsid w:val="00E76951"/>
    <w:rsid w:val="00E76E92"/>
    <w:rsid w:val="00E77782"/>
    <w:rsid w:val="00E77999"/>
    <w:rsid w:val="00E806C5"/>
    <w:rsid w:val="00E82475"/>
    <w:rsid w:val="00E82946"/>
    <w:rsid w:val="00E83499"/>
    <w:rsid w:val="00E8358D"/>
    <w:rsid w:val="00E83E98"/>
    <w:rsid w:val="00E83EC6"/>
    <w:rsid w:val="00E842B8"/>
    <w:rsid w:val="00E844D2"/>
    <w:rsid w:val="00E844F2"/>
    <w:rsid w:val="00E845AB"/>
    <w:rsid w:val="00E84F2D"/>
    <w:rsid w:val="00E85785"/>
    <w:rsid w:val="00E86180"/>
    <w:rsid w:val="00E86A97"/>
    <w:rsid w:val="00E86C32"/>
    <w:rsid w:val="00E870AA"/>
    <w:rsid w:val="00E87845"/>
    <w:rsid w:val="00E87A21"/>
    <w:rsid w:val="00E87CEA"/>
    <w:rsid w:val="00E90B60"/>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1B19"/>
    <w:rsid w:val="00EA1D83"/>
    <w:rsid w:val="00EA1E3A"/>
    <w:rsid w:val="00EA2E6F"/>
    <w:rsid w:val="00EA46DE"/>
    <w:rsid w:val="00EA4D4C"/>
    <w:rsid w:val="00EA57AB"/>
    <w:rsid w:val="00EA5C9B"/>
    <w:rsid w:val="00EA5C9E"/>
    <w:rsid w:val="00EA5FB5"/>
    <w:rsid w:val="00EA6CC2"/>
    <w:rsid w:val="00EA6D44"/>
    <w:rsid w:val="00EA7A01"/>
    <w:rsid w:val="00EA7EB2"/>
    <w:rsid w:val="00EB0608"/>
    <w:rsid w:val="00EB0AB1"/>
    <w:rsid w:val="00EB0D3B"/>
    <w:rsid w:val="00EB0D6C"/>
    <w:rsid w:val="00EB137C"/>
    <w:rsid w:val="00EB13E9"/>
    <w:rsid w:val="00EB1709"/>
    <w:rsid w:val="00EB271F"/>
    <w:rsid w:val="00EB2846"/>
    <w:rsid w:val="00EB2E10"/>
    <w:rsid w:val="00EB32D2"/>
    <w:rsid w:val="00EB3B18"/>
    <w:rsid w:val="00EB58A3"/>
    <w:rsid w:val="00EB6753"/>
    <w:rsid w:val="00EB6983"/>
    <w:rsid w:val="00EB6D11"/>
    <w:rsid w:val="00EB7C89"/>
    <w:rsid w:val="00EC0B70"/>
    <w:rsid w:val="00EC16D8"/>
    <w:rsid w:val="00EC1E1A"/>
    <w:rsid w:val="00EC1EA9"/>
    <w:rsid w:val="00EC2124"/>
    <w:rsid w:val="00EC3EF6"/>
    <w:rsid w:val="00EC3F90"/>
    <w:rsid w:val="00EC4CB6"/>
    <w:rsid w:val="00EC4EB1"/>
    <w:rsid w:val="00EC4FF2"/>
    <w:rsid w:val="00EC50C4"/>
    <w:rsid w:val="00EC5900"/>
    <w:rsid w:val="00EC70B4"/>
    <w:rsid w:val="00EC75C0"/>
    <w:rsid w:val="00EC76E3"/>
    <w:rsid w:val="00EC7890"/>
    <w:rsid w:val="00EC7A73"/>
    <w:rsid w:val="00EC7AAD"/>
    <w:rsid w:val="00ED04CB"/>
    <w:rsid w:val="00ED0651"/>
    <w:rsid w:val="00ED073B"/>
    <w:rsid w:val="00ED0FF7"/>
    <w:rsid w:val="00ED11B1"/>
    <w:rsid w:val="00ED17DD"/>
    <w:rsid w:val="00ED1BBD"/>
    <w:rsid w:val="00ED2324"/>
    <w:rsid w:val="00ED2E39"/>
    <w:rsid w:val="00ED3173"/>
    <w:rsid w:val="00ED3AE1"/>
    <w:rsid w:val="00ED4DBF"/>
    <w:rsid w:val="00ED4E0F"/>
    <w:rsid w:val="00ED548D"/>
    <w:rsid w:val="00ED6C1F"/>
    <w:rsid w:val="00ED7BD8"/>
    <w:rsid w:val="00EE1E55"/>
    <w:rsid w:val="00EE2285"/>
    <w:rsid w:val="00EE2906"/>
    <w:rsid w:val="00EE303C"/>
    <w:rsid w:val="00EE3368"/>
    <w:rsid w:val="00EE33B7"/>
    <w:rsid w:val="00EE360E"/>
    <w:rsid w:val="00EE361D"/>
    <w:rsid w:val="00EE458B"/>
    <w:rsid w:val="00EE45D2"/>
    <w:rsid w:val="00EE4B34"/>
    <w:rsid w:val="00EE517E"/>
    <w:rsid w:val="00EE534B"/>
    <w:rsid w:val="00EE5BBC"/>
    <w:rsid w:val="00EE6295"/>
    <w:rsid w:val="00EE725C"/>
    <w:rsid w:val="00EE773B"/>
    <w:rsid w:val="00EE7C52"/>
    <w:rsid w:val="00EF0548"/>
    <w:rsid w:val="00EF067A"/>
    <w:rsid w:val="00EF0929"/>
    <w:rsid w:val="00EF0A95"/>
    <w:rsid w:val="00EF134F"/>
    <w:rsid w:val="00EF16C4"/>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EF7BD7"/>
    <w:rsid w:val="00F00735"/>
    <w:rsid w:val="00F0095A"/>
    <w:rsid w:val="00F009EE"/>
    <w:rsid w:val="00F02085"/>
    <w:rsid w:val="00F02834"/>
    <w:rsid w:val="00F0329F"/>
    <w:rsid w:val="00F03D5A"/>
    <w:rsid w:val="00F03E7A"/>
    <w:rsid w:val="00F0618B"/>
    <w:rsid w:val="00F06AD7"/>
    <w:rsid w:val="00F073A6"/>
    <w:rsid w:val="00F0747B"/>
    <w:rsid w:val="00F07A05"/>
    <w:rsid w:val="00F108C4"/>
    <w:rsid w:val="00F10F46"/>
    <w:rsid w:val="00F116C0"/>
    <w:rsid w:val="00F11A04"/>
    <w:rsid w:val="00F11BA1"/>
    <w:rsid w:val="00F12987"/>
    <w:rsid w:val="00F12C42"/>
    <w:rsid w:val="00F134D4"/>
    <w:rsid w:val="00F13A69"/>
    <w:rsid w:val="00F14316"/>
    <w:rsid w:val="00F14689"/>
    <w:rsid w:val="00F14A63"/>
    <w:rsid w:val="00F14AAB"/>
    <w:rsid w:val="00F15B8C"/>
    <w:rsid w:val="00F16987"/>
    <w:rsid w:val="00F1715A"/>
    <w:rsid w:val="00F1767F"/>
    <w:rsid w:val="00F17805"/>
    <w:rsid w:val="00F17C8F"/>
    <w:rsid w:val="00F17E04"/>
    <w:rsid w:val="00F20023"/>
    <w:rsid w:val="00F21840"/>
    <w:rsid w:val="00F21CD9"/>
    <w:rsid w:val="00F2292F"/>
    <w:rsid w:val="00F22AE2"/>
    <w:rsid w:val="00F238E2"/>
    <w:rsid w:val="00F23E39"/>
    <w:rsid w:val="00F23FEE"/>
    <w:rsid w:val="00F2439C"/>
    <w:rsid w:val="00F24435"/>
    <w:rsid w:val="00F24A9E"/>
    <w:rsid w:val="00F251C0"/>
    <w:rsid w:val="00F254B4"/>
    <w:rsid w:val="00F259D7"/>
    <w:rsid w:val="00F25FAB"/>
    <w:rsid w:val="00F26447"/>
    <w:rsid w:val="00F26804"/>
    <w:rsid w:val="00F2722A"/>
    <w:rsid w:val="00F27957"/>
    <w:rsid w:val="00F27B04"/>
    <w:rsid w:val="00F27EE4"/>
    <w:rsid w:val="00F27F42"/>
    <w:rsid w:val="00F30F41"/>
    <w:rsid w:val="00F311B1"/>
    <w:rsid w:val="00F318A7"/>
    <w:rsid w:val="00F31A89"/>
    <w:rsid w:val="00F31DB2"/>
    <w:rsid w:val="00F32684"/>
    <w:rsid w:val="00F32688"/>
    <w:rsid w:val="00F32D5B"/>
    <w:rsid w:val="00F32EB5"/>
    <w:rsid w:val="00F32FEE"/>
    <w:rsid w:val="00F33416"/>
    <w:rsid w:val="00F33448"/>
    <w:rsid w:val="00F33726"/>
    <w:rsid w:val="00F33D9B"/>
    <w:rsid w:val="00F33FC9"/>
    <w:rsid w:val="00F345D9"/>
    <w:rsid w:val="00F357F2"/>
    <w:rsid w:val="00F36161"/>
    <w:rsid w:val="00F36373"/>
    <w:rsid w:val="00F36380"/>
    <w:rsid w:val="00F36793"/>
    <w:rsid w:val="00F36886"/>
    <w:rsid w:val="00F37E4D"/>
    <w:rsid w:val="00F407F3"/>
    <w:rsid w:val="00F409AD"/>
    <w:rsid w:val="00F40AFB"/>
    <w:rsid w:val="00F41A27"/>
    <w:rsid w:val="00F4202E"/>
    <w:rsid w:val="00F423BC"/>
    <w:rsid w:val="00F4246F"/>
    <w:rsid w:val="00F4247B"/>
    <w:rsid w:val="00F424FB"/>
    <w:rsid w:val="00F42695"/>
    <w:rsid w:val="00F42995"/>
    <w:rsid w:val="00F43264"/>
    <w:rsid w:val="00F43F71"/>
    <w:rsid w:val="00F44259"/>
    <w:rsid w:val="00F445F0"/>
    <w:rsid w:val="00F45226"/>
    <w:rsid w:val="00F45298"/>
    <w:rsid w:val="00F452AC"/>
    <w:rsid w:val="00F45A28"/>
    <w:rsid w:val="00F45AD4"/>
    <w:rsid w:val="00F45EBD"/>
    <w:rsid w:val="00F46025"/>
    <w:rsid w:val="00F46AA3"/>
    <w:rsid w:val="00F46D66"/>
    <w:rsid w:val="00F4748C"/>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844"/>
    <w:rsid w:val="00F56774"/>
    <w:rsid w:val="00F5781D"/>
    <w:rsid w:val="00F57D04"/>
    <w:rsid w:val="00F57ED1"/>
    <w:rsid w:val="00F60434"/>
    <w:rsid w:val="00F6083A"/>
    <w:rsid w:val="00F60B30"/>
    <w:rsid w:val="00F611AD"/>
    <w:rsid w:val="00F61EDD"/>
    <w:rsid w:val="00F622AD"/>
    <w:rsid w:val="00F62519"/>
    <w:rsid w:val="00F629A2"/>
    <w:rsid w:val="00F63100"/>
    <w:rsid w:val="00F636CC"/>
    <w:rsid w:val="00F640ED"/>
    <w:rsid w:val="00F70411"/>
    <w:rsid w:val="00F70B38"/>
    <w:rsid w:val="00F710E3"/>
    <w:rsid w:val="00F71276"/>
    <w:rsid w:val="00F717FD"/>
    <w:rsid w:val="00F71990"/>
    <w:rsid w:val="00F71C63"/>
    <w:rsid w:val="00F7203C"/>
    <w:rsid w:val="00F72296"/>
    <w:rsid w:val="00F72ADE"/>
    <w:rsid w:val="00F733A4"/>
    <w:rsid w:val="00F735E3"/>
    <w:rsid w:val="00F73F70"/>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347"/>
    <w:rsid w:val="00F866C0"/>
    <w:rsid w:val="00F86C53"/>
    <w:rsid w:val="00F86FAB"/>
    <w:rsid w:val="00F87451"/>
    <w:rsid w:val="00F90614"/>
    <w:rsid w:val="00F9092C"/>
    <w:rsid w:val="00F90DF6"/>
    <w:rsid w:val="00F91040"/>
    <w:rsid w:val="00F91049"/>
    <w:rsid w:val="00F91285"/>
    <w:rsid w:val="00F91D7B"/>
    <w:rsid w:val="00F91E50"/>
    <w:rsid w:val="00F920C9"/>
    <w:rsid w:val="00F92535"/>
    <w:rsid w:val="00F92A60"/>
    <w:rsid w:val="00F93E0D"/>
    <w:rsid w:val="00F93E2D"/>
    <w:rsid w:val="00F94E49"/>
    <w:rsid w:val="00F95853"/>
    <w:rsid w:val="00F962EE"/>
    <w:rsid w:val="00F96341"/>
    <w:rsid w:val="00F96BC4"/>
    <w:rsid w:val="00F9718C"/>
    <w:rsid w:val="00F97B97"/>
    <w:rsid w:val="00F97CE8"/>
    <w:rsid w:val="00F97EEC"/>
    <w:rsid w:val="00F97F41"/>
    <w:rsid w:val="00FA02B3"/>
    <w:rsid w:val="00FA0820"/>
    <w:rsid w:val="00FA09F8"/>
    <w:rsid w:val="00FA1674"/>
    <w:rsid w:val="00FA16FA"/>
    <w:rsid w:val="00FA1BA0"/>
    <w:rsid w:val="00FA1D2C"/>
    <w:rsid w:val="00FA2918"/>
    <w:rsid w:val="00FA32F0"/>
    <w:rsid w:val="00FA4186"/>
    <w:rsid w:val="00FA41EA"/>
    <w:rsid w:val="00FA4C6B"/>
    <w:rsid w:val="00FA559B"/>
    <w:rsid w:val="00FA5D58"/>
    <w:rsid w:val="00FA637C"/>
    <w:rsid w:val="00FA64D2"/>
    <w:rsid w:val="00FA70B1"/>
    <w:rsid w:val="00FA7F0E"/>
    <w:rsid w:val="00FB00E1"/>
    <w:rsid w:val="00FB00F5"/>
    <w:rsid w:val="00FB011F"/>
    <w:rsid w:val="00FB132B"/>
    <w:rsid w:val="00FB1D21"/>
    <w:rsid w:val="00FB255A"/>
    <w:rsid w:val="00FB270C"/>
    <w:rsid w:val="00FB2C30"/>
    <w:rsid w:val="00FB2DA3"/>
    <w:rsid w:val="00FB33D3"/>
    <w:rsid w:val="00FB36D4"/>
    <w:rsid w:val="00FB41B8"/>
    <w:rsid w:val="00FB44B1"/>
    <w:rsid w:val="00FB4B9D"/>
    <w:rsid w:val="00FB5B10"/>
    <w:rsid w:val="00FB5CF5"/>
    <w:rsid w:val="00FB666E"/>
    <w:rsid w:val="00FB72CD"/>
    <w:rsid w:val="00FB7BE1"/>
    <w:rsid w:val="00FB7D27"/>
    <w:rsid w:val="00FC093F"/>
    <w:rsid w:val="00FC0EF3"/>
    <w:rsid w:val="00FC14F4"/>
    <w:rsid w:val="00FC164B"/>
    <w:rsid w:val="00FC1712"/>
    <w:rsid w:val="00FC1731"/>
    <w:rsid w:val="00FC18C0"/>
    <w:rsid w:val="00FC22EF"/>
    <w:rsid w:val="00FC25D7"/>
    <w:rsid w:val="00FC28A9"/>
    <w:rsid w:val="00FC2BFC"/>
    <w:rsid w:val="00FC2C79"/>
    <w:rsid w:val="00FC4630"/>
    <w:rsid w:val="00FC4D78"/>
    <w:rsid w:val="00FC5222"/>
    <w:rsid w:val="00FC5ED8"/>
    <w:rsid w:val="00FC5EF0"/>
    <w:rsid w:val="00FC6492"/>
    <w:rsid w:val="00FC67F7"/>
    <w:rsid w:val="00FC6E79"/>
    <w:rsid w:val="00FC7949"/>
    <w:rsid w:val="00FC7CB6"/>
    <w:rsid w:val="00FC7E44"/>
    <w:rsid w:val="00FD0100"/>
    <w:rsid w:val="00FD0A3E"/>
    <w:rsid w:val="00FD1014"/>
    <w:rsid w:val="00FD164A"/>
    <w:rsid w:val="00FD1CEE"/>
    <w:rsid w:val="00FD1D9A"/>
    <w:rsid w:val="00FD1FBC"/>
    <w:rsid w:val="00FD309E"/>
    <w:rsid w:val="00FD3926"/>
    <w:rsid w:val="00FD4164"/>
    <w:rsid w:val="00FD488B"/>
    <w:rsid w:val="00FD4CFA"/>
    <w:rsid w:val="00FD5C8E"/>
    <w:rsid w:val="00FD6FEE"/>
    <w:rsid w:val="00FD7708"/>
    <w:rsid w:val="00FD7A79"/>
    <w:rsid w:val="00FE0A7A"/>
    <w:rsid w:val="00FE0ABE"/>
    <w:rsid w:val="00FE11CB"/>
    <w:rsid w:val="00FE1A25"/>
    <w:rsid w:val="00FE261B"/>
    <w:rsid w:val="00FE2E52"/>
    <w:rsid w:val="00FE3075"/>
    <w:rsid w:val="00FE331B"/>
    <w:rsid w:val="00FE556D"/>
    <w:rsid w:val="00FE59C1"/>
    <w:rsid w:val="00FE5C0C"/>
    <w:rsid w:val="00FE5EF0"/>
    <w:rsid w:val="00FE5F23"/>
    <w:rsid w:val="00FE6808"/>
    <w:rsid w:val="00FE7264"/>
    <w:rsid w:val="00FE75F8"/>
    <w:rsid w:val="00FE77D9"/>
    <w:rsid w:val="00FE7D8D"/>
    <w:rsid w:val="00FF0462"/>
    <w:rsid w:val="00FF0724"/>
    <w:rsid w:val="00FF0C18"/>
    <w:rsid w:val="00FF10AA"/>
    <w:rsid w:val="00FF1889"/>
    <w:rsid w:val="00FF1DA1"/>
    <w:rsid w:val="00FF1F28"/>
    <w:rsid w:val="00FF24F6"/>
    <w:rsid w:val="00FF350B"/>
    <w:rsid w:val="00FF3C62"/>
    <w:rsid w:val="00FF45CA"/>
    <w:rsid w:val="00FF5577"/>
    <w:rsid w:val="00FF566D"/>
    <w:rsid w:val="00FF5C50"/>
    <w:rsid w:val="00FF5DBD"/>
    <w:rsid w:val="00FF6236"/>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24"/>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D20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588">
      <w:bodyDiv w:val="1"/>
      <w:marLeft w:val="0"/>
      <w:marRight w:val="0"/>
      <w:marTop w:val="0"/>
      <w:marBottom w:val="0"/>
      <w:divBdr>
        <w:top w:val="none" w:sz="0" w:space="0" w:color="auto"/>
        <w:left w:val="none" w:sz="0" w:space="0" w:color="auto"/>
        <w:bottom w:val="none" w:sz="0" w:space="0" w:color="auto"/>
        <w:right w:val="none" w:sz="0" w:space="0" w:color="auto"/>
      </w:divBdr>
      <w:divsChild>
        <w:div w:id="1307323960">
          <w:marLeft w:val="480"/>
          <w:marRight w:val="0"/>
          <w:marTop w:val="0"/>
          <w:marBottom w:val="0"/>
          <w:divBdr>
            <w:top w:val="none" w:sz="0" w:space="0" w:color="auto"/>
            <w:left w:val="none" w:sz="0" w:space="0" w:color="auto"/>
            <w:bottom w:val="none" w:sz="0" w:space="0" w:color="auto"/>
            <w:right w:val="none" w:sz="0" w:space="0" w:color="auto"/>
          </w:divBdr>
        </w:div>
        <w:div w:id="1500006035">
          <w:marLeft w:val="480"/>
          <w:marRight w:val="0"/>
          <w:marTop w:val="0"/>
          <w:marBottom w:val="0"/>
          <w:divBdr>
            <w:top w:val="none" w:sz="0" w:space="0" w:color="auto"/>
            <w:left w:val="none" w:sz="0" w:space="0" w:color="auto"/>
            <w:bottom w:val="none" w:sz="0" w:space="0" w:color="auto"/>
            <w:right w:val="none" w:sz="0" w:space="0" w:color="auto"/>
          </w:divBdr>
        </w:div>
        <w:div w:id="1909000587">
          <w:marLeft w:val="480"/>
          <w:marRight w:val="0"/>
          <w:marTop w:val="0"/>
          <w:marBottom w:val="0"/>
          <w:divBdr>
            <w:top w:val="none" w:sz="0" w:space="0" w:color="auto"/>
            <w:left w:val="none" w:sz="0" w:space="0" w:color="auto"/>
            <w:bottom w:val="none" w:sz="0" w:space="0" w:color="auto"/>
            <w:right w:val="none" w:sz="0" w:space="0" w:color="auto"/>
          </w:divBdr>
        </w:div>
        <w:div w:id="1971091284">
          <w:marLeft w:val="480"/>
          <w:marRight w:val="0"/>
          <w:marTop w:val="0"/>
          <w:marBottom w:val="0"/>
          <w:divBdr>
            <w:top w:val="none" w:sz="0" w:space="0" w:color="auto"/>
            <w:left w:val="none" w:sz="0" w:space="0" w:color="auto"/>
            <w:bottom w:val="none" w:sz="0" w:space="0" w:color="auto"/>
            <w:right w:val="none" w:sz="0" w:space="0" w:color="auto"/>
          </w:divBdr>
        </w:div>
        <w:div w:id="86580345">
          <w:marLeft w:val="480"/>
          <w:marRight w:val="0"/>
          <w:marTop w:val="0"/>
          <w:marBottom w:val="0"/>
          <w:divBdr>
            <w:top w:val="none" w:sz="0" w:space="0" w:color="auto"/>
            <w:left w:val="none" w:sz="0" w:space="0" w:color="auto"/>
            <w:bottom w:val="none" w:sz="0" w:space="0" w:color="auto"/>
            <w:right w:val="none" w:sz="0" w:space="0" w:color="auto"/>
          </w:divBdr>
        </w:div>
      </w:divsChild>
    </w:div>
    <w:div w:id="7954377">
      <w:bodyDiv w:val="1"/>
      <w:marLeft w:val="0"/>
      <w:marRight w:val="0"/>
      <w:marTop w:val="0"/>
      <w:marBottom w:val="0"/>
      <w:divBdr>
        <w:top w:val="none" w:sz="0" w:space="0" w:color="auto"/>
        <w:left w:val="none" w:sz="0" w:space="0" w:color="auto"/>
        <w:bottom w:val="none" w:sz="0" w:space="0" w:color="auto"/>
        <w:right w:val="none" w:sz="0" w:space="0" w:color="auto"/>
      </w:divBdr>
    </w:div>
    <w:div w:id="12415896">
      <w:bodyDiv w:val="1"/>
      <w:marLeft w:val="0"/>
      <w:marRight w:val="0"/>
      <w:marTop w:val="0"/>
      <w:marBottom w:val="0"/>
      <w:divBdr>
        <w:top w:val="none" w:sz="0" w:space="0" w:color="auto"/>
        <w:left w:val="none" w:sz="0" w:space="0" w:color="auto"/>
        <w:bottom w:val="none" w:sz="0" w:space="0" w:color="auto"/>
        <w:right w:val="none" w:sz="0" w:space="0" w:color="auto"/>
      </w:divBdr>
    </w:div>
    <w:div w:id="29304021">
      <w:bodyDiv w:val="1"/>
      <w:marLeft w:val="0"/>
      <w:marRight w:val="0"/>
      <w:marTop w:val="0"/>
      <w:marBottom w:val="0"/>
      <w:divBdr>
        <w:top w:val="none" w:sz="0" w:space="0" w:color="auto"/>
        <w:left w:val="none" w:sz="0" w:space="0" w:color="auto"/>
        <w:bottom w:val="none" w:sz="0" w:space="0" w:color="auto"/>
        <w:right w:val="none" w:sz="0" w:space="0" w:color="auto"/>
      </w:divBdr>
    </w:div>
    <w:div w:id="38937461">
      <w:bodyDiv w:val="1"/>
      <w:marLeft w:val="0"/>
      <w:marRight w:val="0"/>
      <w:marTop w:val="0"/>
      <w:marBottom w:val="0"/>
      <w:divBdr>
        <w:top w:val="none" w:sz="0" w:space="0" w:color="auto"/>
        <w:left w:val="none" w:sz="0" w:space="0" w:color="auto"/>
        <w:bottom w:val="none" w:sz="0" w:space="0" w:color="auto"/>
        <w:right w:val="none" w:sz="0" w:space="0" w:color="auto"/>
      </w:divBdr>
    </w:div>
    <w:div w:id="55015654">
      <w:bodyDiv w:val="1"/>
      <w:marLeft w:val="0"/>
      <w:marRight w:val="0"/>
      <w:marTop w:val="0"/>
      <w:marBottom w:val="0"/>
      <w:divBdr>
        <w:top w:val="none" w:sz="0" w:space="0" w:color="auto"/>
        <w:left w:val="none" w:sz="0" w:space="0" w:color="auto"/>
        <w:bottom w:val="none" w:sz="0" w:space="0" w:color="auto"/>
        <w:right w:val="none" w:sz="0" w:space="0" w:color="auto"/>
      </w:divBdr>
      <w:divsChild>
        <w:div w:id="1728990243">
          <w:marLeft w:val="480"/>
          <w:marRight w:val="0"/>
          <w:marTop w:val="0"/>
          <w:marBottom w:val="0"/>
          <w:divBdr>
            <w:top w:val="none" w:sz="0" w:space="0" w:color="auto"/>
            <w:left w:val="none" w:sz="0" w:space="0" w:color="auto"/>
            <w:bottom w:val="none" w:sz="0" w:space="0" w:color="auto"/>
            <w:right w:val="none" w:sz="0" w:space="0" w:color="auto"/>
          </w:divBdr>
        </w:div>
      </w:divsChild>
    </w:div>
    <w:div w:id="55127993">
      <w:bodyDiv w:val="1"/>
      <w:marLeft w:val="0"/>
      <w:marRight w:val="0"/>
      <w:marTop w:val="0"/>
      <w:marBottom w:val="0"/>
      <w:divBdr>
        <w:top w:val="none" w:sz="0" w:space="0" w:color="auto"/>
        <w:left w:val="none" w:sz="0" w:space="0" w:color="auto"/>
        <w:bottom w:val="none" w:sz="0" w:space="0" w:color="auto"/>
        <w:right w:val="none" w:sz="0" w:space="0" w:color="auto"/>
      </w:divBdr>
    </w:div>
    <w:div w:id="91899918">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21850380">
      <w:bodyDiv w:val="1"/>
      <w:marLeft w:val="0"/>
      <w:marRight w:val="0"/>
      <w:marTop w:val="0"/>
      <w:marBottom w:val="0"/>
      <w:divBdr>
        <w:top w:val="none" w:sz="0" w:space="0" w:color="auto"/>
        <w:left w:val="none" w:sz="0" w:space="0" w:color="auto"/>
        <w:bottom w:val="none" w:sz="0" w:space="0" w:color="auto"/>
        <w:right w:val="none" w:sz="0" w:space="0" w:color="auto"/>
      </w:divBdr>
    </w:div>
    <w:div w:id="130055624">
      <w:bodyDiv w:val="1"/>
      <w:marLeft w:val="0"/>
      <w:marRight w:val="0"/>
      <w:marTop w:val="0"/>
      <w:marBottom w:val="0"/>
      <w:divBdr>
        <w:top w:val="none" w:sz="0" w:space="0" w:color="auto"/>
        <w:left w:val="none" w:sz="0" w:space="0" w:color="auto"/>
        <w:bottom w:val="none" w:sz="0" w:space="0" w:color="auto"/>
        <w:right w:val="none" w:sz="0" w:space="0" w:color="auto"/>
      </w:divBdr>
      <w:divsChild>
        <w:div w:id="122313027">
          <w:marLeft w:val="480"/>
          <w:marRight w:val="0"/>
          <w:marTop w:val="0"/>
          <w:marBottom w:val="0"/>
          <w:divBdr>
            <w:top w:val="none" w:sz="0" w:space="0" w:color="auto"/>
            <w:left w:val="none" w:sz="0" w:space="0" w:color="auto"/>
            <w:bottom w:val="none" w:sz="0" w:space="0" w:color="auto"/>
            <w:right w:val="none" w:sz="0" w:space="0" w:color="auto"/>
          </w:divBdr>
        </w:div>
      </w:divsChild>
    </w:div>
    <w:div w:id="132601226">
      <w:bodyDiv w:val="1"/>
      <w:marLeft w:val="0"/>
      <w:marRight w:val="0"/>
      <w:marTop w:val="0"/>
      <w:marBottom w:val="0"/>
      <w:divBdr>
        <w:top w:val="none" w:sz="0" w:space="0" w:color="auto"/>
        <w:left w:val="none" w:sz="0" w:space="0" w:color="auto"/>
        <w:bottom w:val="none" w:sz="0" w:space="0" w:color="auto"/>
        <w:right w:val="none" w:sz="0" w:space="0" w:color="auto"/>
      </w:divBdr>
    </w:div>
    <w:div w:id="152189366">
      <w:bodyDiv w:val="1"/>
      <w:marLeft w:val="0"/>
      <w:marRight w:val="0"/>
      <w:marTop w:val="0"/>
      <w:marBottom w:val="0"/>
      <w:divBdr>
        <w:top w:val="none" w:sz="0" w:space="0" w:color="auto"/>
        <w:left w:val="none" w:sz="0" w:space="0" w:color="auto"/>
        <w:bottom w:val="none" w:sz="0" w:space="0" w:color="auto"/>
        <w:right w:val="none" w:sz="0" w:space="0" w:color="auto"/>
      </w:divBdr>
    </w:div>
    <w:div w:id="174350307">
      <w:bodyDiv w:val="1"/>
      <w:marLeft w:val="0"/>
      <w:marRight w:val="0"/>
      <w:marTop w:val="0"/>
      <w:marBottom w:val="0"/>
      <w:divBdr>
        <w:top w:val="none" w:sz="0" w:space="0" w:color="auto"/>
        <w:left w:val="none" w:sz="0" w:space="0" w:color="auto"/>
        <w:bottom w:val="none" w:sz="0" w:space="0" w:color="auto"/>
        <w:right w:val="none" w:sz="0" w:space="0" w:color="auto"/>
      </w:divBdr>
    </w:div>
    <w:div w:id="191043236">
      <w:bodyDiv w:val="1"/>
      <w:marLeft w:val="0"/>
      <w:marRight w:val="0"/>
      <w:marTop w:val="0"/>
      <w:marBottom w:val="0"/>
      <w:divBdr>
        <w:top w:val="none" w:sz="0" w:space="0" w:color="auto"/>
        <w:left w:val="none" w:sz="0" w:space="0" w:color="auto"/>
        <w:bottom w:val="none" w:sz="0" w:space="0" w:color="auto"/>
        <w:right w:val="none" w:sz="0" w:space="0" w:color="auto"/>
      </w:divBdr>
    </w:div>
    <w:div w:id="285042698">
      <w:bodyDiv w:val="1"/>
      <w:marLeft w:val="0"/>
      <w:marRight w:val="0"/>
      <w:marTop w:val="0"/>
      <w:marBottom w:val="0"/>
      <w:divBdr>
        <w:top w:val="none" w:sz="0" w:space="0" w:color="auto"/>
        <w:left w:val="none" w:sz="0" w:space="0" w:color="auto"/>
        <w:bottom w:val="none" w:sz="0" w:space="0" w:color="auto"/>
        <w:right w:val="none" w:sz="0" w:space="0" w:color="auto"/>
      </w:divBdr>
      <w:divsChild>
        <w:div w:id="314535954">
          <w:marLeft w:val="0"/>
          <w:marRight w:val="0"/>
          <w:marTop w:val="0"/>
          <w:marBottom w:val="0"/>
          <w:divBdr>
            <w:top w:val="none" w:sz="0" w:space="0" w:color="auto"/>
            <w:left w:val="none" w:sz="0" w:space="0" w:color="auto"/>
            <w:bottom w:val="none" w:sz="0" w:space="0" w:color="auto"/>
            <w:right w:val="none" w:sz="0" w:space="0" w:color="auto"/>
          </w:divBdr>
          <w:divsChild>
            <w:div w:id="1241327948">
              <w:marLeft w:val="0"/>
              <w:marRight w:val="0"/>
              <w:marTop w:val="0"/>
              <w:marBottom w:val="0"/>
              <w:divBdr>
                <w:top w:val="none" w:sz="0" w:space="0" w:color="auto"/>
                <w:left w:val="none" w:sz="0" w:space="0" w:color="auto"/>
                <w:bottom w:val="none" w:sz="0" w:space="0" w:color="auto"/>
                <w:right w:val="none" w:sz="0" w:space="0" w:color="auto"/>
              </w:divBdr>
            </w:div>
            <w:div w:id="12404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3326">
      <w:bodyDiv w:val="1"/>
      <w:marLeft w:val="0"/>
      <w:marRight w:val="0"/>
      <w:marTop w:val="0"/>
      <w:marBottom w:val="0"/>
      <w:divBdr>
        <w:top w:val="none" w:sz="0" w:space="0" w:color="auto"/>
        <w:left w:val="none" w:sz="0" w:space="0" w:color="auto"/>
        <w:bottom w:val="none" w:sz="0" w:space="0" w:color="auto"/>
        <w:right w:val="none" w:sz="0" w:space="0" w:color="auto"/>
      </w:divBdr>
    </w:div>
    <w:div w:id="313990108">
      <w:bodyDiv w:val="1"/>
      <w:marLeft w:val="0"/>
      <w:marRight w:val="0"/>
      <w:marTop w:val="0"/>
      <w:marBottom w:val="0"/>
      <w:divBdr>
        <w:top w:val="none" w:sz="0" w:space="0" w:color="auto"/>
        <w:left w:val="none" w:sz="0" w:space="0" w:color="auto"/>
        <w:bottom w:val="none" w:sz="0" w:space="0" w:color="auto"/>
        <w:right w:val="none" w:sz="0" w:space="0" w:color="auto"/>
      </w:divBdr>
    </w:div>
    <w:div w:id="314575876">
      <w:bodyDiv w:val="1"/>
      <w:marLeft w:val="0"/>
      <w:marRight w:val="0"/>
      <w:marTop w:val="0"/>
      <w:marBottom w:val="0"/>
      <w:divBdr>
        <w:top w:val="none" w:sz="0" w:space="0" w:color="auto"/>
        <w:left w:val="none" w:sz="0" w:space="0" w:color="auto"/>
        <w:bottom w:val="none" w:sz="0" w:space="0" w:color="auto"/>
        <w:right w:val="none" w:sz="0" w:space="0" w:color="auto"/>
      </w:divBdr>
    </w:div>
    <w:div w:id="379482017">
      <w:bodyDiv w:val="1"/>
      <w:marLeft w:val="0"/>
      <w:marRight w:val="0"/>
      <w:marTop w:val="0"/>
      <w:marBottom w:val="0"/>
      <w:divBdr>
        <w:top w:val="none" w:sz="0" w:space="0" w:color="auto"/>
        <w:left w:val="none" w:sz="0" w:space="0" w:color="auto"/>
        <w:bottom w:val="none" w:sz="0" w:space="0" w:color="auto"/>
        <w:right w:val="none" w:sz="0" w:space="0" w:color="auto"/>
      </w:divBdr>
    </w:div>
    <w:div w:id="391199679">
      <w:bodyDiv w:val="1"/>
      <w:marLeft w:val="0"/>
      <w:marRight w:val="0"/>
      <w:marTop w:val="0"/>
      <w:marBottom w:val="0"/>
      <w:divBdr>
        <w:top w:val="none" w:sz="0" w:space="0" w:color="auto"/>
        <w:left w:val="none" w:sz="0" w:space="0" w:color="auto"/>
        <w:bottom w:val="none" w:sz="0" w:space="0" w:color="auto"/>
        <w:right w:val="none" w:sz="0" w:space="0" w:color="auto"/>
      </w:divBdr>
    </w:div>
    <w:div w:id="491528951">
      <w:bodyDiv w:val="1"/>
      <w:marLeft w:val="0"/>
      <w:marRight w:val="0"/>
      <w:marTop w:val="0"/>
      <w:marBottom w:val="0"/>
      <w:divBdr>
        <w:top w:val="none" w:sz="0" w:space="0" w:color="auto"/>
        <w:left w:val="none" w:sz="0" w:space="0" w:color="auto"/>
        <w:bottom w:val="none" w:sz="0" w:space="0" w:color="auto"/>
        <w:right w:val="none" w:sz="0" w:space="0" w:color="auto"/>
      </w:divBdr>
    </w:div>
    <w:div w:id="515047632">
      <w:bodyDiv w:val="1"/>
      <w:marLeft w:val="0"/>
      <w:marRight w:val="0"/>
      <w:marTop w:val="0"/>
      <w:marBottom w:val="0"/>
      <w:divBdr>
        <w:top w:val="none" w:sz="0" w:space="0" w:color="auto"/>
        <w:left w:val="none" w:sz="0" w:space="0" w:color="auto"/>
        <w:bottom w:val="none" w:sz="0" w:space="0" w:color="auto"/>
        <w:right w:val="none" w:sz="0" w:space="0" w:color="auto"/>
      </w:divBdr>
    </w:div>
    <w:div w:id="538012586">
      <w:bodyDiv w:val="1"/>
      <w:marLeft w:val="0"/>
      <w:marRight w:val="0"/>
      <w:marTop w:val="0"/>
      <w:marBottom w:val="0"/>
      <w:divBdr>
        <w:top w:val="none" w:sz="0" w:space="0" w:color="auto"/>
        <w:left w:val="none" w:sz="0" w:space="0" w:color="auto"/>
        <w:bottom w:val="none" w:sz="0" w:space="0" w:color="auto"/>
        <w:right w:val="none" w:sz="0" w:space="0" w:color="auto"/>
      </w:divBdr>
    </w:div>
    <w:div w:id="576525090">
      <w:bodyDiv w:val="1"/>
      <w:marLeft w:val="0"/>
      <w:marRight w:val="0"/>
      <w:marTop w:val="0"/>
      <w:marBottom w:val="0"/>
      <w:divBdr>
        <w:top w:val="none" w:sz="0" w:space="0" w:color="auto"/>
        <w:left w:val="none" w:sz="0" w:space="0" w:color="auto"/>
        <w:bottom w:val="none" w:sz="0" w:space="0" w:color="auto"/>
        <w:right w:val="none" w:sz="0" w:space="0" w:color="auto"/>
      </w:divBdr>
    </w:div>
    <w:div w:id="577247162">
      <w:bodyDiv w:val="1"/>
      <w:marLeft w:val="0"/>
      <w:marRight w:val="0"/>
      <w:marTop w:val="0"/>
      <w:marBottom w:val="0"/>
      <w:divBdr>
        <w:top w:val="none" w:sz="0" w:space="0" w:color="auto"/>
        <w:left w:val="none" w:sz="0" w:space="0" w:color="auto"/>
        <w:bottom w:val="none" w:sz="0" w:space="0" w:color="auto"/>
        <w:right w:val="none" w:sz="0" w:space="0" w:color="auto"/>
      </w:divBdr>
      <w:divsChild>
        <w:div w:id="263344189">
          <w:marLeft w:val="480"/>
          <w:marRight w:val="0"/>
          <w:marTop w:val="0"/>
          <w:marBottom w:val="0"/>
          <w:divBdr>
            <w:top w:val="none" w:sz="0" w:space="0" w:color="auto"/>
            <w:left w:val="none" w:sz="0" w:space="0" w:color="auto"/>
            <w:bottom w:val="none" w:sz="0" w:space="0" w:color="auto"/>
            <w:right w:val="none" w:sz="0" w:space="0" w:color="auto"/>
          </w:divBdr>
        </w:div>
        <w:div w:id="599415749">
          <w:marLeft w:val="480"/>
          <w:marRight w:val="0"/>
          <w:marTop w:val="0"/>
          <w:marBottom w:val="0"/>
          <w:divBdr>
            <w:top w:val="none" w:sz="0" w:space="0" w:color="auto"/>
            <w:left w:val="none" w:sz="0" w:space="0" w:color="auto"/>
            <w:bottom w:val="none" w:sz="0" w:space="0" w:color="auto"/>
            <w:right w:val="none" w:sz="0" w:space="0" w:color="auto"/>
          </w:divBdr>
        </w:div>
        <w:div w:id="2063285686">
          <w:marLeft w:val="480"/>
          <w:marRight w:val="0"/>
          <w:marTop w:val="0"/>
          <w:marBottom w:val="0"/>
          <w:divBdr>
            <w:top w:val="none" w:sz="0" w:space="0" w:color="auto"/>
            <w:left w:val="none" w:sz="0" w:space="0" w:color="auto"/>
            <w:bottom w:val="none" w:sz="0" w:space="0" w:color="auto"/>
            <w:right w:val="none" w:sz="0" w:space="0" w:color="auto"/>
          </w:divBdr>
        </w:div>
        <w:div w:id="1270620794">
          <w:marLeft w:val="480"/>
          <w:marRight w:val="0"/>
          <w:marTop w:val="0"/>
          <w:marBottom w:val="0"/>
          <w:divBdr>
            <w:top w:val="none" w:sz="0" w:space="0" w:color="auto"/>
            <w:left w:val="none" w:sz="0" w:space="0" w:color="auto"/>
            <w:bottom w:val="none" w:sz="0" w:space="0" w:color="auto"/>
            <w:right w:val="none" w:sz="0" w:space="0" w:color="auto"/>
          </w:divBdr>
        </w:div>
      </w:divsChild>
    </w:div>
    <w:div w:id="618531887">
      <w:bodyDiv w:val="1"/>
      <w:marLeft w:val="0"/>
      <w:marRight w:val="0"/>
      <w:marTop w:val="0"/>
      <w:marBottom w:val="0"/>
      <w:divBdr>
        <w:top w:val="none" w:sz="0" w:space="0" w:color="auto"/>
        <w:left w:val="none" w:sz="0" w:space="0" w:color="auto"/>
        <w:bottom w:val="none" w:sz="0" w:space="0" w:color="auto"/>
        <w:right w:val="none" w:sz="0" w:space="0" w:color="auto"/>
      </w:divBdr>
    </w:div>
    <w:div w:id="627130538">
      <w:bodyDiv w:val="1"/>
      <w:marLeft w:val="0"/>
      <w:marRight w:val="0"/>
      <w:marTop w:val="0"/>
      <w:marBottom w:val="0"/>
      <w:divBdr>
        <w:top w:val="none" w:sz="0" w:space="0" w:color="auto"/>
        <w:left w:val="none" w:sz="0" w:space="0" w:color="auto"/>
        <w:bottom w:val="none" w:sz="0" w:space="0" w:color="auto"/>
        <w:right w:val="none" w:sz="0" w:space="0" w:color="auto"/>
      </w:divBdr>
    </w:div>
    <w:div w:id="659117367">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6">
          <w:marLeft w:val="480"/>
          <w:marRight w:val="0"/>
          <w:marTop w:val="0"/>
          <w:marBottom w:val="0"/>
          <w:divBdr>
            <w:top w:val="none" w:sz="0" w:space="0" w:color="auto"/>
            <w:left w:val="none" w:sz="0" w:space="0" w:color="auto"/>
            <w:bottom w:val="none" w:sz="0" w:space="0" w:color="auto"/>
            <w:right w:val="none" w:sz="0" w:space="0" w:color="auto"/>
          </w:divBdr>
        </w:div>
        <w:div w:id="2036537127">
          <w:marLeft w:val="480"/>
          <w:marRight w:val="0"/>
          <w:marTop w:val="0"/>
          <w:marBottom w:val="0"/>
          <w:divBdr>
            <w:top w:val="none" w:sz="0" w:space="0" w:color="auto"/>
            <w:left w:val="none" w:sz="0" w:space="0" w:color="auto"/>
            <w:bottom w:val="none" w:sz="0" w:space="0" w:color="auto"/>
            <w:right w:val="none" w:sz="0" w:space="0" w:color="auto"/>
          </w:divBdr>
        </w:div>
        <w:div w:id="1351880492">
          <w:marLeft w:val="480"/>
          <w:marRight w:val="0"/>
          <w:marTop w:val="0"/>
          <w:marBottom w:val="0"/>
          <w:divBdr>
            <w:top w:val="none" w:sz="0" w:space="0" w:color="auto"/>
            <w:left w:val="none" w:sz="0" w:space="0" w:color="auto"/>
            <w:bottom w:val="none" w:sz="0" w:space="0" w:color="auto"/>
            <w:right w:val="none" w:sz="0" w:space="0" w:color="auto"/>
          </w:divBdr>
        </w:div>
        <w:div w:id="1215391424">
          <w:marLeft w:val="480"/>
          <w:marRight w:val="0"/>
          <w:marTop w:val="0"/>
          <w:marBottom w:val="0"/>
          <w:divBdr>
            <w:top w:val="none" w:sz="0" w:space="0" w:color="auto"/>
            <w:left w:val="none" w:sz="0" w:space="0" w:color="auto"/>
            <w:bottom w:val="none" w:sz="0" w:space="0" w:color="auto"/>
            <w:right w:val="none" w:sz="0" w:space="0" w:color="auto"/>
          </w:divBdr>
        </w:div>
        <w:div w:id="1812677025">
          <w:marLeft w:val="480"/>
          <w:marRight w:val="0"/>
          <w:marTop w:val="0"/>
          <w:marBottom w:val="0"/>
          <w:divBdr>
            <w:top w:val="none" w:sz="0" w:space="0" w:color="auto"/>
            <w:left w:val="none" w:sz="0" w:space="0" w:color="auto"/>
            <w:bottom w:val="none" w:sz="0" w:space="0" w:color="auto"/>
            <w:right w:val="none" w:sz="0" w:space="0" w:color="auto"/>
          </w:divBdr>
        </w:div>
      </w:divsChild>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6585493">
      <w:bodyDiv w:val="1"/>
      <w:marLeft w:val="0"/>
      <w:marRight w:val="0"/>
      <w:marTop w:val="0"/>
      <w:marBottom w:val="0"/>
      <w:divBdr>
        <w:top w:val="none" w:sz="0" w:space="0" w:color="auto"/>
        <w:left w:val="none" w:sz="0" w:space="0" w:color="auto"/>
        <w:bottom w:val="none" w:sz="0" w:space="0" w:color="auto"/>
        <w:right w:val="none" w:sz="0" w:space="0" w:color="auto"/>
      </w:divBdr>
    </w:div>
    <w:div w:id="724573183">
      <w:bodyDiv w:val="1"/>
      <w:marLeft w:val="0"/>
      <w:marRight w:val="0"/>
      <w:marTop w:val="0"/>
      <w:marBottom w:val="0"/>
      <w:divBdr>
        <w:top w:val="none" w:sz="0" w:space="0" w:color="auto"/>
        <w:left w:val="none" w:sz="0" w:space="0" w:color="auto"/>
        <w:bottom w:val="none" w:sz="0" w:space="0" w:color="auto"/>
        <w:right w:val="none" w:sz="0" w:space="0" w:color="auto"/>
      </w:divBdr>
    </w:div>
    <w:div w:id="744886936">
      <w:bodyDiv w:val="1"/>
      <w:marLeft w:val="0"/>
      <w:marRight w:val="0"/>
      <w:marTop w:val="0"/>
      <w:marBottom w:val="0"/>
      <w:divBdr>
        <w:top w:val="none" w:sz="0" w:space="0" w:color="auto"/>
        <w:left w:val="none" w:sz="0" w:space="0" w:color="auto"/>
        <w:bottom w:val="none" w:sz="0" w:space="0" w:color="auto"/>
        <w:right w:val="none" w:sz="0" w:space="0" w:color="auto"/>
      </w:divBdr>
    </w:div>
    <w:div w:id="750664209">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70854029">
      <w:bodyDiv w:val="1"/>
      <w:marLeft w:val="0"/>
      <w:marRight w:val="0"/>
      <w:marTop w:val="0"/>
      <w:marBottom w:val="0"/>
      <w:divBdr>
        <w:top w:val="none" w:sz="0" w:space="0" w:color="auto"/>
        <w:left w:val="none" w:sz="0" w:space="0" w:color="auto"/>
        <w:bottom w:val="none" w:sz="0" w:space="0" w:color="auto"/>
        <w:right w:val="none" w:sz="0" w:space="0" w:color="auto"/>
      </w:divBdr>
    </w:div>
    <w:div w:id="775096308">
      <w:bodyDiv w:val="1"/>
      <w:marLeft w:val="0"/>
      <w:marRight w:val="0"/>
      <w:marTop w:val="0"/>
      <w:marBottom w:val="0"/>
      <w:divBdr>
        <w:top w:val="none" w:sz="0" w:space="0" w:color="auto"/>
        <w:left w:val="none" w:sz="0" w:space="0" w:color="auto"/>
        <w:bottom w:val="none" w:sz="0" w:space="0" w:color="auto"/>
        <w:right w:val="none" w:sz="0" w:space="0" w:color="auto"/>
      </w:divBdr>
    </w:div>
    <w:div w:id="794569208">
      <w:bodyDiv w:val="1"/>
      <w:marLeft w:val="0"/>
      <w:marRight w:val="0"/>
      <w:marTop w:val="0"/>
      <w:marBottom w:val="0"/>
      <w:divBdr>
        <w:top w:val="none" w:sz="0" w:space="0" w:color="auto"/>
        <w:left w:val="none" w:sz="0" w:space="0" w:color="auto"/>
        <w:bottom w:val="none" w:sz="0" w:space="0" w:color="auto"/>
        <w:right w:val="none" w:sz="0" w:space="0" w:color="auto"/>
      </w:divBdr>
      <w:divsChild>
        <w:div w:id="1042750691">
          <w:marLeft w:val="0"/>
          <w:marRight w:val="0"/>
          <w:marTop w:val="0"/>
          <w:marBottom w:val="0"/>
          <w:divBdr>
            <w:top w:val="none" w:sz="0" w:space="0" w:color="auto"/>
            <w:left w:val="none" w:sz="0" w:space="0" w:color="auto"/>
            <w:bottom w:val="none" w:sz="0" w:space="0" w:color="auto"/>
            <w:right w:val="none" w:sz="0" w:space="0" w:color="auto"/>
          </w:divBdr>
          <w:divsChild>
            <w:div w:id="543057409">
              <w:marLeft w:val="0"/>
              <w:marRight w:val="0"/>
              <w:marTop w:val="0"/>
              <w:marBottom w:val="0"/>
              <w:divBdr>
                <w:top w:val="none" w:sz="0" w:space="0" w:color="auto"/>
                <w:left w:val="none" w:sz="0" w:space="0" w:color="auto"/>
                <w:bottom w:val="none" w:sz="0" w:space="0" w:color="auto"/>
                <w:right w:val="none" w:sz="0" w:space="0" w:color="auto"/>
              </w:divBdr>
            </w:div>
            <w:div w:id="13724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6091">
      <w:bodyDiv w:val="1"/>
      <w:marLeft w:val="0"/>
      <w:marRight w:val="0"/>
      <w:marTop w:val="0"/>
      <w:marBottom w:val="0"/>
      <w:divBdr>
        <w:top w:val="none" w:sz="0" w:space="0" w:color="auto"/>
        <w:left w:val="none" w:sz="0" w:space="0" w:color="auto"/>
        <w:bottom w:val="none" w:sz="0" w:space="0" w:color="auto"/>
        <w:right w:val="none" w:sz="0" w:space="0" w:color="auto"/>
      </w:divBdr>
    </w:div>
    <w:div w:id="807669610">
      <w:bodyDiv w:val="1"/>
      <w:marLeft w:val="0"/>
      <w:marRight w:val="0"/>
      <w:marTop w:val="0"/>
      <w:marBottom w:val="0"/>
      <w:divBdr>
        <w:top w:val="none" w:sz="0" w:space="0" w:color="auto"/>
        <w:left w:val="none" w:sz="0" w:space="0" w:color="auto"/>
        <w:bottom w:val="none" w:sz="0" w:space="0" w:color="auto"/>
        <w:right w:val="none" w:sz="0" w:space="0" w:color="auto"/>
      </w:divBdr>
    </w:div>
    <w:div w:id="815605804">
      <w:bodyDiv w:val="1"/>
      <w:marLeft w:val="0"/>
      <w:marRight w:val="0"/>
      <w:marTop w:val="0"/>
      <w:marBottom w:val="0"/>
      <w:divBdr>
        <w:top w:val="none" w:sz="0" w:space="0" w:color="auto"/>
        <w:left w:val="none" w:sz="0" w:space="0" w:color="auto"/>
        <w:bottom w:val="none" w:sz="0" w:space="0" w:color="auto"/>
        <w:right w:val="none" w:sz="0" w:space="0" w:color="auto"/>
      </w:divBdr>
    </w:div>
    <w:div w:id="818889968">
      <w:bodyDiv w:val="1"/>
      <w:marLeft w:val="0"/>
      <w:marRight w:val="0"/>
      <w:marTop w:val="0"/>
      <w:marBottom w:val="0"/>
      <w:divBdr>
        <w:top w:val="none" w:sz="0" w:space="0" w:color="auto"/>
        <w:left w:val="none" w:sz="0" w:space="0" w:color="auto"/>
        <w:bottom w:val="none" w:sz="0" w:space="0" w:color="auto"/>
        <w:right w:val="none" w:sz="0" w:space="0" w:color="auto"/>
      </w:divBdr>
    </w:div>
    <w:div w:id="824509227">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46749416">
      <w:bodyDiv w:val="1"/>
      <w:marLeft w:val="0"/>
      <w:marRight w:val="0"/>
      <w:marTop w:val="0"/>
      <w:marBottom w:val="0"/>
      <w:divBdr>
        <w:top w:val="none" w:sz="0" w:space="0" w:color="auto"/>
        <w:left w:val="none" w:sz="0" w:space="0" w:color="auto"/>
        <w:bottom w:val="none" w:sz="0" w:space="0" w:color="auto"/>
        <w:right w:val="none" w:sz="0" w:space="0" w:color="auto"/>
      </w:divBdr>
    </w:div>
    <w:div w:id="847671599">
      <w:bodyDiv w:val="1"/>
      <w:marLeft w:val="0"/>
      <w:marRight w:val="0"/>
      <w:marTop w:val="0"/>
      <w:marBottom w:val="0"/>
      <w:divBdr>
        <w:top w:val="none" w:sz="0" w:space="0" w:color="auto"/>
        <w:left w:val="none" w:sz="0" w:space="0" w:color="auto"/>
        <w:bottom w:val="none" w:sz="0" w:space="0" w:color="auto"/>
        <w:right w:val="none" w:sz="0" w:space="0" w:color="auto"/>
      </w:divBdr>
      <w:divsChild>
        <w:div w:id="659622832">
          <w:marLeft w:val="480"/>
          <w:marRight w:val="0"/>
          <w:marTop w:val="0"/>
          <w:marBottom w:val="0"/>
          <w:divBdr>
            <w:top w:val="none" w:sz="0" w:space="0" w:color="auto"/>
            <w:left w:val="none" w:sz="0" w:space="0" w:color="auto"/>
            <w:bottom w:val="none" w:sz="0" w:space="0" w:color="auto"/>
            <w:right w:val="none" w:sz="0" w:space="0" w:color="auto"/>
          </w:divBdr>
        </w:div>
        <w:div w:id="1991132119">
          <w:marLeft w:val="480"/>
          <w:marRight w:val="0"/>
          <w:marTop w:val="0"/>
          <w:marBottom w:val="0"/>
          <w:divBdr>
            <w:top w:val="none" w:sz="0" w:space="0" w:color="auto"/>
            <w:left w:val="none" w:sz="0" w:space="0" w:color="auto"/>
            <w:bottom w:val="none" w:sz="0" w:space="0" w:color="auto"/>
            <w:right w:val="none" w:sz="0" w:space="0" w:color="auto"/>
          </w:divBdr>
        </w:div>
        <w:div w:id="426733493">
          <w:marLeft w:val="480"/>
          <w:marRight w:val="0"/>
          <w:marTop w:val="0"/>
          <w:marBottom w:val="0"/>
          <w:divBdr>
            <w:top w:val="none" w:sz="0" w:space="0" w:color="auto"/>
            <w:left w:val="none" w:sz="0" w:space="0" w:color="auto"/>
            <w:bottom w:val="none" w:sz="0" w:space="0" w:color="auto"/>
            <w:right w:val="none" w:sz="0" w:space="0" w:color="auto"/>
          </w:divBdr>
        </w:div>
        <w:div w:id="213011916">
          <w:marLeft w:val="480"/>
          <w:marRight w:val="0"/>
          <w:marTop w:val="0"/>
          <w:marBottom w:val="0"/>
          <w:divBdr>
            <w:top w:val="none" w:sz="0" w:space="0" w:color="auto"/>
            <w:left w:val="none" w:sz="0" w:space="0" w:color="auto"/>
            <w:bottom w:val="none" w:sz="0" w:space="0" w:color="auto"/>
            <w:right w:val="none" w:sz="0" w:space="0" w:color="auto"/>
          </w:divBdr>
        </w:div>
        <w:div w:id="1392077200">
          <w:marLeft w:val="480"/>
          <w:marRight w:val="0"/>
          <w:marTop w:val="0"/>
          <w:marBottom w:val="0"/>
          <w:divBdr>
            <w:top w:val="none" w:sz="0" w:space="0" w:color="auto"/>
            <w:left w:val="none" w:sz="0" w:space="0" w:color="auto"/>
            <w:bottom w:val="none" w:sz="0" w:space="0" w:color="auto"/>
            <w:right w:val="none" w:sz="0" w:space="0" w:color="auto"/>
          </w:divBdr>
        </w:div>
        <w:div w:id="502673355">
          <w:marLeft w:val="480"/>
          <w:marRight w:val="0"/>
          <w:marTop w:val="0"/>
          <w:marBottom w:val="0"/>
          <w:divBdr>
            <w:top w:val="none" w:sz="0" w:space="0" w:color="auto"/>
            <w:left w:val="none" w:sz="0" w:space="0" w:color="auto"/>
            <w:bottom w:val="none" w:sz="0" w:space="0" w:color="auto"/>
            <w:right w:val="none" w:sz="0" w:space="0" w:color="auto"/>
          </w:divBdr>
        </w:div>
      </w:divsChild>
    </w:div>
    <w:div w:id="847865552">
      <w:bodyDiv w:val="1"/>
      <w:marLeft w:val="0"/>
      <w:marRight w:val="0"/>
      <w:marTop w:val="0"/>
      <w:marBottom w:val="0"/>
      <w:divBdr>
        <w:top w:val="none" w:sz="0" w:space="0" w:color="auto"/>
        <w:left w:val="none" w:sz="0" w:space="0" w:color="auto"/>
        <w:bottom w:val="none" w:sz="0" w:space="0" w:color="auto"/>
        <w:right w:val="none" w:sz="0" w:space="0" w:color="auto"/>
      </w:divBdr>
    </w:div>
    <w:div w:id="869882451">
      <w:bodyDiv w:val="1"/>
      <w:marLeft w:val="0"/>
      <w:marRight w:val="0"/>
      <w:marTop w:val="0"/>
      <w:marBottom w:val="0"/>
      <w:divBdr>
        <w:top w:val="none" w:sz="0" w:space="0" w:color="auto"/>
        <w:left w:val="none" w:sz="0" w:space="0" w:color="auto"/>
        <w:bottom w:val="none" w:sz="0" w:space="0" w:color="auto"/>
        <w:right w:val="none" w:sz="0" w:space="0" w:color="auto"/>
      </w:divBdr>
    </w:div>
    <w:div w:id="889534187">
      <w:bodyDiv w:val="1"/>
      <w:marLeft w:val="0"/>
      <w:marRight w:val="0"/>
      <w:marTop w:val="0"/>
      <w:marBottom w:val="0"/>
      <w:divBdr>
        <w:top w:val="none" w:sz="0" w:space="0" w:color="auto"/>
        <w:left w:val="none" w:sz="0" w:space="0" w:color="auto"/>
        <w:bottom w:val="none" w:sz="0" w:space="0" w:color="auto"/>
        <w:right w:val="none" w:sz="0" w:space="0" w:color="auto"/>
      </w:divBdr>
    </w:div>
    <w:div w:id="926889870">
      <w:bodyDiv w:val="1"/>
      <w:marLeft w:val="0"/>
      <w:marRight w:val="0"/>
      <w:marTop w:val="0"/>
      <w:marBottom w:val="0"/>
      <w:divBdr>
        <w:top w:val="none" w:sz="0" w:space="0" w:color="auto"/>
        <w:left w:val="none" w:sz="0" w:space="0" w:color="auto"/>
        <w:bottom w:val="none" w:sz="0" w:space="0" w:color="auto"/>
        <w:right w:val="none" w:sz="0" w:space="0" w:color="auto"/>
      </w:divBdr>
    </w:div>
    <w:div w:id="965349519">
      <w:bodyDiv w:val="1"/>
      <w:marLeft w:val="0"/>
      <w:marRight w:val="0"/>
      <w:marTop w:val="0"/>
      <w:marBottom w:val="0"/>
      <w:divBdr>
        <w:top w:val="none" w:sz="0" w:space="0" w:color="auto"/>
        <w:left w:val="none" w:sz="0" w:space="0" w:color="auto"/>
        <w:bottom w:val="none" w:sz="0" w:space="0" w:color="auto"/>
        <w:right w:val="none" w:sz="0" w:space="0" w:color="auto"/>
      </w:divBdr>
    </w:div>
    <w:div w:id="976570752">
      <w:bodyDiv w:val="1"/>
      <w:marLeft w:val="0"/>
      <w:marRight w:val="0"/>
      <w:marTop w:val="0"/>
      <w:marBottom w:val="0"/>
      <w:divBdr>
        <w:top w:val="none" w:sz="0" w:space="0" w:color="auto"/>
        <w:left w:val="none" w:sz="0" w:space="0" w:color="auto"/>
        <w:bottom w:val="none" w:sz="0" w:space="0" w:color="auto"/>
        <w:right w:val="none" w:sz="0" w:space="0" w:color="auto"/>
      </w:divBdr>
    </w:div>
    <w:div w:id="981888167">
      <w:bodyDiv w:val="1"/>
      <w:marLeft w:val="0"/>
      <w:marRight w:val="0"/>
      <w:marTop w:val="0"/>
      <w:marBottom w:val="0"/>
      <w:divBdr>
        <w:top w:val="none" w:sz="0" w:space="0" w:color="auto"/>
        <w:left w:val="none" w:sz="0" w:space="0" w:color="auto"/>
        <w:bottom w:val="none" w:sz="0" w:space="0" w:color="auto"/>
        <w:right w:val="none" w:sz="0" w:space="0" w:color="auto"/>
      </w:divBdr>
    </w:div>
    <w:div w:id="986206383">
      <w:bodyDiv w:val="1"/>
      <w:marLeft w:val="0"/>
      <w:marRight w:val="0"/>
      <w:marTop w:val="0"/>
      <w:marBottom w:val="0"/>
      <w:divBdr>
        <w:top w:val="none" w:sz="0" w:space="0" w:color="auto"/>
        <w:left w:val="none" w:sz="0" w:space="0" w:color="auto"/>
        <w:bottom w:val="none" w:sz="0" w:space="0" w:color="auto"/>
        <w:right w:val="none" w:sz="0" w:space="0" w:color="auto"/>
      </w:divBdr>
    </w:div>
    <w:div w:id="1028724359">
      <w:bodyDiv w:val="1"/>
      <w:marLeft w:val="0"/>
      <w:marRight w:val="0"/>
      <w:marTop w:val="0"/>
      <w:marBottom w:val="0"/>
      <w:divBdr>
        <w:top w:val="none" w:sz="0" w:space="0" w:color="auto"/>
        <w:left w:val="none" w:sz="0" w:space="0" w:color="auto"/>
        <w:bottom w:val="none" w:sz="0" w:space="0" w:color="auto"/>
        <w:right w:val="none" w:sz="0" w:space="0" w:color="auto"/>
      </w:divBdr>
    </w:div>
    <w:div w:id="1032530817">
      <w:bodyDiv w:val="1"/>
      <w:marLeft w:val="0"/>
      <w:marRight w:val="0"/>
      <w:marTop w:val="0"/>
      <w:marBottom w:val="0"/>
      <w:divBdr>
        <w:top w:val="none" w:sz="0" w:space="0" w:color="auto"/>
        <w:left w:val="none" w:sz="0" w:space="0" w:color="auto"/>
        <w:bottom w:val="none" w:sz="0" w:space="0" w:color="auto"/>
        <w:right w:val="none" w:sz="0" w:space="0" w:color="auto"/>
      </w:divBdr>
    </w:div>
    <w:div w:id="1043403884">
      <w:bodyDiv w:val="1"/>
      <w:marLeft w:val="0"/>
      <w:marRight w:val="0"/>
      <w:marTop w:val="0"/>
      <w:marBottom w:val="0"/>
      <w:divBdr>
        <w:top w:val="none" w:sz="0" w:space="0" w:color="auto"/>
        <w:left w:val="none" w:sz="0" w:space="0" w:color="auto"/>
        <w:bottom w:val="none" w:sz="0" w:space="0" w:color="auto"/>
        <w:right w:val="none" w:sz="0" w:space="0" w:color="auto"/>
      </w:divBdr>
      <w:divsChild>
        <w:div w:id="155003867">
          <w:marLeft w:val="480"/>
          <w:marRight w:val="0"/>
          <w:marTop w:val="0"/>
          <w:marBottom w:val="0"/>
          <w:divBdr>
            <w:top w:val="none" w:sz="0" w:space="0" w:color="auto"/>
            <w:left w:val="none" w:sz="0" w:space="0" w:color="auto"/>
            <w:bottom w:val="none" w:sz="0" w:space="0" w:color="auto"/>
            <w:right w:val="none" w:sz="0" w:space="0" w:color="auto"/>
          </w:divBdr>
        </w:div>
        <w:div w:id="711727489">
          <w:marLeft w:val="480"/>
          <w:marRight w:val="0"/>
          <w:marTop w:val="0"/>
          <w:marBottom w:val="0"/>
          <w:divBdr>
            <w:top w:val="none" w:sz="0" w:space="0" w:color="auto"/>
            <w:left w:val="none" w:sz="0" w:space="0" w:color="auto"/>
            <w:bottom w:val="none" w:sz="0" w:space="0" w:color="auto"/>
            <w:right w:val="none" w:sz="0" w:space="0" w:color="auto"/>
          </w:divBdr>
        </w:div>
        <w:div w:id="1575779243">
          <w:marLeft w:val="480"/>
          <w:marRight w:val="0"/>
          <w:marTop w:val="0"/>
          <w:marBottom w:val="0"/>
          <w:divBdr>
            <w:top w:val="none" w:sz="0" w:space="0" w:color="auto"/>
            <w:left w:val="none" w:sz="0" w:space="0" w:color="auto"/>
            <w:bottom w:val="none" w:sz="0" w:space="0" w:color="auto"/>
            <w:right w:val="none" w:sz="0" w:space="0" w:color="auto"/>
          </w:divBdr>
        </w:div>
        <w:div w:id="1994485941">
          <w:marLeft w:val="480"/>
          <w:marRight w:val="0"/>
          <w:marTop w:val="0"/>
          <w:marBottom w:val="0"/>
          <w:divBdr>
            <w:top w:val="none" w:sz="0" w:space="0" w:color="auto"/>
            <w:left w:val="none" w:sz="0" w:space="0" w:color="auto"/>
            <w:bottom w:val="none" w:sz="0" w:space="0" w:color="auto"/>
            <w:right w:val="none" w:sz="0" w:space="0" w:color="auto"/>
          </w:divBdr>
        </w:div>
      </w:divsChild>
    </w:div>
    <w:div w:id="1047141428">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74353084">
      <w:bodyDiv w:val="1"/>
      <w:marLeft w:val="0"/>
      <w:marRight w:val="0"/>
      <w:marTop w:val="0"/>
      <w:marBottom w:val="0"/>
      <w:divBdr>
        <w:top w:val="none" w:sz="0" w:space="0" w:color="auto"/>
        <w:left w:val="none" w:sz="0" w:space="0" w:color="auto"/>
        <w:bottom w:val="none" w:sz="0" w:space="0" w:color="auto"/>
        <w:right w:val="none" w:sz="0" w:space="0" w:color="auto"/>
      </w:divBdr>
      <w:divsChild>
        <w:div w:id="378093611">
          <w:marLeft w:val="0"/>
          <w:marRight w:val="0"/>
          <w:marTop w:val="0"/>
          <w:marBottom w:val="0"/>
          <w:divBdr>
            <w:top w:val="none" w:sz="0" w:space="0" w:color="auto"/>
            <w:left w:val="none" w:sz="0" w:space="0" w:color="auto"/>
            <w:bottom w:val="none" w:sz="0" w:space="0" w:color="auto"/>
            <w:right w:val="none" w:sz="0" w:space="0" w:color="auto"/>
          </w:divBdr>
          <w:divsChild>
            <w:div w:id="1948150479">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555">
      <w:bodyDiv w:val="1"/>
      <w:marLeft w:val="0"/>
      <w:marRight w:val="0"/>
      <w:marTop w:val="0"/>
      <w:marBottom w:val="0"/>
      <w:divBdr>
        <w:top w:val="none" w:sz="0" w:space="0" w:color="auto"/>
        <w:left w:val="none" w:sz="0" w:space="0" w:color="auto"/>
        <w:bottom w:val="none" w:sz="0" w:space="0" w:color="auto"/>
        <w:right w:val="none" w:sz="0" w:space="0" w:color="auto"/>
      </w:divBdr>
    </w:div>
    <w:div w:id="1101606288">
      <w:bodyDiv w:val="1"/>
      <w:marLeft w:val="0"/>
      <w:marRight w:val="0"/>
      <w:marTop w:val="0"/>
      <w:marBottom w:val="0"/>
      <w:divBdr>
        <w:top w:val="none" w:sz="0" w:space="0" w:color="auto"/>
        <w:left w:val="none" w:sz="0" w:space="0" w:color="auto"/>
        <w:bottom w:val="none" w:sz="0" w:space="0" w:color="auto"/>
        <w:right w:val="none" w:sz="0" w:space="0" w:color="auto"/>
      </w:divBdr>
    </w:div>
    <w:div w:id="1105076490">
      <w:bodyDiv w:val="1"/>
      <w:marLeft w:val="0"/>
      <w:marRight w:val="0"/>
      <w:marTop w:val="0"/>
      <w:marBottom w:val="0"/>
      <w:divBdr>
        <w:top w:val="none" w:sz="0" w:space="0" w:color="auto"/>
        <w:left w:val="none" w:sz="0" w:space="0" w:color="auto"/>
        <w:bottom w:val="none" w:sz="0" w:space="0" w:color="auto"/>
        <w:right w:val="none" w:sz="0" w:space="0" w:color="auto"/>
      </w:divBdr>
      <w:divsChild>
        <w:div w:id="188766539">
          <w:marLeft w:val="0"/>
          <w:marRight w:val="0"/>
          <w:marTop w:val="0"/>
          <w:marBottom w:val="0"/>
          <w:divBdr>
            <w:top w:val="none" w:sz="0" w:space="0" w:color="auto"/>
            <w:left w:val="none" w:sz="0" w:space="0" w:color="auto"/>
            <w:bottom w:val="none" w:sz="0" w:space="0" w:color="auto"/>
            <w:right w:val="none" w:sz="0" w:space="0" w:color="auto"/>
          </w:divBdr>
          <w:divsChild>
            <w:div w:id="142936986">
              <w:marLeft w:val="0"/>
              <w:marRight w:val="0"/>
              <w:marTop w:val="0"/>
              <w:marBottom w:val="0"/>
              <w:divBdr>
                <w:top w:val="none" w:sz="0" w:space="0" w:color="auto"/>
                <w:left w:val="none" w:sz="0" w:space="0" w:color="auto"/>
                <w:bottom w:val="none" w:sz="0" w:space="0" w:color="auto"/>
                <w:right w:val="none" w:sz="0" w:space="0" w:color="auto"/>
              </w:divBdr>
            </w:div>
            <w:div w:id="414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8412">
      <w:bodyDiv w:val="1"/>
      <w:marLeft w:val="0"/>
      <w:marRight w:val="0"/>
      <w:marTop w:val="0"/>
      <w:marBottom w:val="0"/>
      <w:divBdr>
        <w:top w:val="none" w:sz="0" w:space="0" w:color="auto"/>
        <w:left w:val="none" w:sz="0" w:space="0" w:color="auto"/>
        <w:bottom w:val="none" w:sz="0" w:space="0" w:color="auto"/>
        <w:right w:val="none" w:sz="0" w:space="0" w:color="auto"/>
      </w:divBdr>
    </w:div>
    <w:div w:id="1138769325">
      <w:bodyDiv w:val="1"/>
      <w:marLeft w:val="0"/>
      <w:marRight w:val="0"/>
      <w:marTop w:val="0"/>
      <w:marBottom w:val="0"/>
      <w:divBdr>
        <w:top w:val="none" w:sz="0" w:space="0" w:color="auto"/>
        <w:left w:val="none" w:sz="0" w:space="0" w:color="auto"/>
        <w:bottom w:val="none" w:sz="0" w:space="0" w:color="auto"/>
        <w:right w:val="none" w:sz="0" w:space="0" w:color="auto"/>
      </w:divBdr>
    </w:div>
    <w:div w:id="1157919477">
      <w:bodyDiv w:val="1"/>
      <w:marLeft w:val="0"/>
      <w:marRight w:val="0"/>
      <w:marTop w:val="0"/>
      <w:marBottom w:val="0"/>
      <w:divBdr>
        <w:top w:val="none" w:sz="0" w:space="0" w:color="auto"/>
        <w:left w:val="none" w:sz="0" w:space="0" w:color="auto"/>
        <w:bottom w:val="none" w:sz="0" w:space="0" w:color="auto"/>
        <w:right w:val="none" w:sz="0" w:space="0" w:color="auto"/>
      </w:divBdr>
    </w:div>
    <w:div w:id="1178739523">
      <w:bodyDiv w:val="1"/>
      <w:marLeft w:val="0"/>
      <w:marRight w:val="0"/>
      <w:marTop w:val="0"/>
      <w:marBottom w:val="0"/>
      <w:divBdr>
        <w:top w:val="none" w:sz="0" w:space="0" w:color="auto"/>
        <w:left w:val="none" w:sz="0" w:space="0" w:color="auto"/>
        <w:bottom w:val="none" w:sz="0" w:space="0" w:color="auto"/>
        <w:right w:val="none" w:sz="0" w:space="0" w:color="auto"/>
      </w:divBdr>
    </w:div>
    <w:div w:id="1250382249">
      <w:bodyDiv w:val="1"/>
      <w:marLeft w:val="0"/>
      <w:marRight w:val="0"/>
      <w:marTop w:val="0"/>
      <w:marBottom w:val="0"/>
      <w:divBdr>
        <w:top w:val="none" w:sz="0" w:space="0" w:color="auto"/>
        <w:left w:val="none" w:sz="0" w:space="0" w:color="auto"/>
        <w:bottom w:val="none" w:sz="0" w:space="0" w:color="auto"/>
        <w:right w:val="none" w:sz="0" w:space="0" w:color="auto"/>
      </w:divBdr>
    </w:div>
    <w:div w:id="1269390257">
      <w:bodyDiv w:val="1"/>
      <w:marLeft w:val="0"/>
      <w:marRight w:val="0"/>
      <w:marTop w:val="0"/>
      <w:marBottom w:val="0"/>
      <w:divBdr>
        <w:top w:val="none" w:sz="0" w:space="0" w:color="auto"/>
        <w:left w:val="none" w:sz="0" w:space="0" w:color="auto"/>
        <w:bottom w:val="none" w:sz="0" w:space="0" w:color="auto"/>
        <w:right w:val="none" w:sz="0" w:space="0" w:color="auto"/>
      </w:divBdr>
    </w:div>
    <w:div w:id="1282610024">
      <w:bodyDiv w:val="1"/>
      <w:marLeft w:val="0"/>
      <w:marRight w:val="0"/>
      <w:marTop w:val="0"/>
      <w:marBottom w:val="0"/>
      <w:divBdr>
        <w:top w:val="none" w:sz="0" w:space="0" w:color="auto"/>
        <w:left w:val="none" w:sz="0" w:space="0" w:color="auto"/>
        <w:bottom w:val="none" w:sz="0" w:space="0" w:color="auto"/>
        <w:right w:val="none" w:sz="0" w:space="0" w:color="auto"/>
      </w:divBdr>
    </w:div>
    <w:div w:id="1299723134">
      <w:bodyDiv w:val="1"/>
      <w:marLeft w:val="0"/>
      <w:marRight w:val="0"/>
      <w:marTop w:val="0"/>
      <w:marBottom w:val="0"/>
      <w:divBdr>
        <w:top w:val="none" w:sz="0" w:space="0" w:color="auto"/>
        <w:left w:val="none" w:sz="0" w:space="0" w:color="auto"/>
        <w:bottom w:val="none" w:sz="0" w:space="0" w:color="auto"/>
        <w:right w:val="none" w:sz="0" w:space="0" w:color="auto"/>
      </w:divBdr>
    </w:div>
    <w:div w:id="1324623191">
      <w:bodyDiv w:val="1"/>
      <w:marLeft w:val="0"/>
      <w:marRight w:val="0"/>
      <w:marTop w:val="0"/>
      <w:marBottom w:val="0"/>
      <w:divBdr>
        <w:top w:val="none" w:sz="0" w:space="0" w:color="auto"/>
        <w:left w:val="none" w:sz="0" w:space="0" w:color="auto"/>
        <w:bottom w:val="none" w:sz="0" w:space="0" w:color="auto"/>
        <w:right w:val="none" w:sz="0" w:space="0" w:color="auto"/>
      </w:divBdr>
    </w:div>
    <w:div w:id="1329407429">
      <w:bodyDiv w:val="1"/>
      <w:marLeft w:val="0"/>
      <w:marRight w:val="0"/>
      <w:marTop w:val="0"/>
      <w:marBottom w:val="0"/>
      <w:divBdr>
        <w:top w:val="none" w:sz="0" w:space="0" w:color="auto"/>
        <w:left w:val="none" w:sz="0" w:space="0" w:color="auto"/>
        <w:bottom w:val="none" w:sz="0" w:space="0" w:color="auto"/>
        <w:right w:val="none" w:sz="0" w:space="0" w:color="auto"/>
      </w:divBdr>
    </w:div>
    <w:div w:id="1336877127">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69910479">
      <w:bodyDiv w:val="1"/>
      <w:marLeft w:val="0"/>
      <w:marRight w:val="0"/>
      <w:marTop w:val="0"/>
      <w:marBottom w:val="0"/>
      <w:divBdr>
        <w:top w:val="none" w:sz="0" w:space="0" w:color="auto"/>
        <w:left w:val="none" w:sz="0" w:space="0" w:color="auto"/>
        <w:bottom w:val="none" w:sz="0" w:space="0" w:color="auto"/>
        <w:right w:val="none" w:sz="0" w:space="0" w:color="auto"/>
      </w:divBdr>
    </w:div>
    <w:div w:id="1466393408">
      <w:bodyDiv w:val="1"/>
      <w:marLeft w:val="0"/>
      <w:marRight w:val="0"/>
      <w:marTop w:val="0"/>
      <w:marBottom w:val="0"/>
      <w:divBdr>
        <w:top w:val="none" w:sz="0" w:space="0" w:color="auto"/>
        <w:left w:val="none" w:sz="0" w:space="0" w:color="auto"/>
        <w:bottom w:val="none" w:sz="0" w:space="0" w:color="auto"/>
        <w:right w:val="none" w:sz="0" w:space="0" w:color="auto"/>
      </w:divBdr>
    </w:div>
    <w:div w:id="1483892200">
      <w:bodyDiv w:val="1"/>
      <w:marLeft w:val="0"/>
      <w:marRight w:val="0"/>
      <w:marTop w:val="0"/>
      <w:marBottom w:val="0"/>
      <w:divBdr>
        <w:top w:val="none" w:sz="0" w:space="0" w:color="auto"/>
        <w:left w:val="none" w:sz="0" w:space="0" w:color="auto"/>
        <w:bottom w:val="none" w:sz="0" w:space="0" w:color="auto"/>
        <w:right w:val="none" w:sz="0" w:space="0" w:color="auto"/>
      </w:divBdr>
    </w:div>
    <w:div w:id="1554387499">
      <w:bodyDiv w:val="1"/>
      <w:marLeft w:val="0"/>
      <w:marRight w:val="0"/>
      <w:marTop w:val="0"/>
      <w:marBottom w:val="0"/>
      <w:divBdr>
        <w:top w:val="none" w:sz="0" w:space="0" w:color="auto"/>
        <w:left w:val="none" w:sz="0" w:space="0" w:color="auto"/>
        <w:bottom w:val="none" w:sz="0" w:space="0" w:color="auto"/>
        <w:right w:val="none" w:sz="0" w:space="0" w:color="auto"/>
      </w:divBdr>
    </w:div>
    <w:div w:id="1572883368">
      <w:bodyDiv w:val="1"/>
      <w:marLeft w:val="0"/>
      <w:marRight w:val="0"/>
      <w:marTop w:val="0"/>
      <w:marBottom w:val="0"/>
      <w:divBdr>
        <w:top w:val="none" w:sz="0" w:space="0" w:color="auto"/>
        <w:left w:val="none" w:sz="0" w:space="0" w:color="auto"/>
        <w:bottom w:val="none" w:sz="0" w:space="0" w:color="auto"/>
        <w:right w:val="none" w:sz="0" w:space="0" w:color="auto"/>
      </w:divBdr>
    </w:div>
    <w:div w:id="1576551299">
      <w:bodyDiv w:val="1"/>
      <w:marLeft w:val="0"/>
      <w:marRight w:val="0"/>
      <w:marTop w:val="0"/>
      <w:marBottom w:val="0"/>
      <w:divBdr>
        <w:top w:val="none" w:sz="0" w:space="0" w:color="auto"/>
        <w:left w:val="none" w:sz="0" w:space="0" w:color="auto"/>
        <w:bottom w:val="none" w:sz="0" w:space="0" w:color="auto"/>
        <w:right w:val="none" w:sz="0" w:space="0" w:color="auto"/>
      </w:divBdr>
    </w:div>
    <w:div w:id="1581137447">
      <w:bodyDiv w:val="1"/>
      <w:marLeft w:val="0"/>
      <w:marRight w:val="0"/>
      <w:marTop w:val="0"/>
      <w:marBottom w:val="0"/>
      <w:divBdr>
        <w:top w:val="none" w:sz="0" w:space="0" w:color="auto"/>
        <w:left w:val="none" w:sz="0" w:space="0" w:color="auto"/>
        <w:bottom w:val="none" w:sz="0" w:space="0" w:color="auto"/>
        <w:right w:val="none" w:sz="0" w:space="0" w:color="auto"/>
      </w:divBdr>
    </w:div>
    <w:div w:id="1596553855">
      <w:bodyDiv w:val="1"/>
      <w:marLeft w:val="0"/>
      <w:marRight w:val="0"/>
      <w:marTop w:val="0"/>
      <w:marBottom w:val="0"/>
      <w:divBdr>
        <w:top w:val="none" w:sz="0" w:space="0" w:color="auto"/>
        <w:left w:val="none" w:sz="0" w:space="0" w:color="auto"/>
        <w:bottom w:val="none" w:sz="0" w:space="0" w:color="auto"/>
        <w:right w:val="none" w:sz="0" w:space="0" w:color="auto"/>
      </w:divBdr>
    </w:div>
    <w:div w:id="1602254588">
      <w:bodyDiv w:val="1"/>
      <w:marLeft w:val="0"/>
      <w:marRight w:val="0"/>
      <w:marTop w:val="0"/>
      <w:marBottom w:val="0"/>
      <w:divBdr>
        <w:top w:val="none" w:sz="0" w:space="0" w:color="auto"/>
        <w:left w:val="none" w:sz="0" w:space="0" w:color="auto"/>
        <w:bottom w:val="none" w:sz="0" w:space="0" w:color="auto"/>
        <w:right w:val="none" w:sz="0" w:space="0" w:color="auto"/>
      </w:divBdr>
    </w:div>
    <w:div w:id="1634629818">
      <w:bodyDiv w:val="1"/>
      <w:marLeft w:val="0"/>
      <w:marRight w:val="0"/>
      <w:marTop w:val="0"/>
      <w:marBottom w:val="0"/>
      <w:divBdr>
        <w:top w:val="none" w:sz="0" w:space="0" w:color="auto"/>
        <w:left w:val="none" w:sz="0" w:space="0" w:color="auto"/>
        <w:bottom w:val="none" w:sz="0" w:space="0" w:color="auto"/>
        <w:right w:val="none" w:sz="0" w:space="0" w:color="auto"/>
      </w:divBdr>
    </w:div>
    <w:div w:id="1658654261">
      <w:bodyDiv w:val="1"/>
      <w:marLeft w:val="0"/>
      <w:marRight w:val="0"/>
      <w:marTop w:val="0"/>
      <w:marBottom w:val="0"/>
      <w:divBdr>
        <w:top w:val="none" w:sz="0" w:space="0" w:color="auto"/>
        <w:left w:val="none" w:sz="0" w:space="0" w:color="auto"/>
        <w:bottom w:val="none" w:sz="0" w:space="0" w:color="auto"/>
        <w:right w:val="none" w:sz="0" w:space="0" w:color="auto"/>
      </w:divBdr>
    </w:div>
    <w:div w:id="1664121048">
      <w:bodyDiv w:val="1"/>
      <w:marLeft w:val="0"/>
      <w:marRight w:val="0"/>
      <w:marTop w:val="0"/>
      <w:marBottom w:val="0"/>
      <w:divBdr>
        <w:top w:val="none" w:sz="0" w:space="0" w:color="auto"/>
        <w:left w:val="none" w:sz="0" w:space="0" w:color="auto"/>
        <w:bottom w:val="none" w:sz="0" w:space="0" w:color="auto"/>
        <w:right w:val="none" w:sz="0" w:space="0" w:color="auto"/>
      </w:divBdr>
      <w:divsChild>
        <w:div w:id="373971166">
          <w:marLeft w:val="0"/>
          <w:marRight w:val="0"/>
          <w:marTop w:val="0"/>
          <w:marBottom w:val="0"/>
          <w:divBdr>
            <w:top w:val="none" w:sz="0" w:space="0" w:color="auto"/>
            <w:left w:val="none" w:sz="0" w:space="0" w:color="auto"/>
            <w:bottom w:val="none" w:sz="0" w:space="0" w:color="auto"/>
            <w:right w:val="none" w:sz="0" w:space="0" w:color="auto"/>
          </w:divBdr>
          <w:divsChild>
            <w:div w:id="1256208605">
              <w:marLeft w:val="0"/>
              <w:marRight w:val="0"/>
              <w:marTop w:val="0"/>
              <w:marBottom w:val="0"/>
              <w:divBdr>
                <w:top w:val="none" w:sz="0" w:space="0" w:color="auto"/>
                <w:left w:val="none" w:sz="0" w:space="0" w:color="auto"/>
                <w:bottom w:val="none" w:sz="0" w:space="0" w:color="auto"/>
                <w:right w:val="none" w:sz="0" w:space="0" w:color="auto"/>
              </w:divBdr>
            </w:div>
            <w:div w:id="3986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7680">
      <w:bodyDiv w:val="1"/>
      <w:marLeft w:val="0"/>
      <w:marRight w:val="0"/>
      <w:marTop w:val="0"/>
      <w:marBottom w:val="0"/>
      <w:divBdr>
        <w:top w:val="none" w:sz="0" w:space="0" w:color="auto"/>
        <w:left w:val="none" w:sz="0" w:space="0" w:color="auto"/>
        <w:bottom w:val="none" w:sz="0" w:space="0" w:color="auto"/>
        <w:right w:val="none" w:sz="0" w:space="0" w:color="auto"/>
      </w:divBdr>
    </w:div>
    <w:div w:id="1719473933">
      <w:bodyDiv w:val="1"/>
      <w:marLeft w:val="0"/>
      <w:marRight w:val="0"/>
      <w:marTop w:val="0"/>
      <w:marBottom w:val="0"/>
      <w:divBdr>
        <w:top w:val="none" w:sz="0" w:space="0" w:color="auto"/>
        <w:left w:val="none" w:sz="0" w:space="0" w:color="auto"/>
        <w:bottom w:val="none" w:sz="0" w:space="0" w:color="auto"/>
        <w:right w:val="none" w:sz="0" w:space="0" w:color="auto"/>
      </w:divBdr>
      <w:divsChild>
        <w:div w:id="1588340021">
          <w:marLeft w:val="0"/>
          <w:marRight w:val="0"/>
          <w:marTop w:val="0"/>
          <w:marBottom w:val="0"/>
          <w:divBdr>
            <w:top w:val="none" w:sz="0" w:space="0" w:color="auto"/>
            <w:left w:val="none" w:sz="0" w:space="0" w:color="auto"/>
            <w:bottom w:val="none" w:sz="0" w:space="0" w:color="auto"/>
            <w:right w:val="none" w:sz="0" w:space="0" w:color="auto"/>
          </w:divBdr>
          <w:divsChild>
            <w:div w:id="753473630">
              <w:marLeft w:val="0"/>
              <w:marRight w:val="0"/>
              <w:marTop w:val="0"/>
              <w:marBottom w:val="0"/>
              <w:divBdr>
                <w:top w:val="none" w:sz="0" w:space="0" w:color="auto"/>
                <w:left w:val="none" w:sz="0" w:space="0" w:color="auto"/>
                <w:bottom w:val="none" w:sz="0" w:space="0" w:color="auto"/>
                <w:right w:val="none" w:sz="0" w:space="0" w:color="auto"/>
              </w:divBdr>
            </w:div>
            <w:div w:id="13731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1446">
      <w:bodyDiv w:val="1"/>
      <w:marLeft w:val="0"/>
      <w:marRight w:val="0"/>
      <w:marTop w:val="0"/>
      <w:marBottom w:val="0"/>
      <w:divBdr>
        <w:top w:val="none" w:sz="0" w:space="0" w:color="auto"/>
        <w:left w:val="none" w:sz="0" w:space="0" w:color="auto"/>
        <w:bottom w:val="none" w:sz="0" w:space="0" w:color="auto"/>
        <w:right w:val="none" w:sz="0" w:space="0" w:color="auto"/>
      </w:divBdr>
    </w:div>
    <w:div w:id="1792279762">
      <w:bodyDiv w:val="1"/>
      <w:marLeft w:val="0"/>
      <w:marRight w:val="0"/>
      <w:marTop w:val="0"/>
      <w:marBottom w:val="0"/>
      <w:divBdr>
        <w:top w:val="none" w:sz="0" w:space="0" w:color="auto"/>
        <w:left w:val="none" w:sz="0" w:space="0" w:color="auto"/>
        <w:bottom w:val="none" w:sz="0" w:space="0" w:color="auto"/>
        <w:right w:val="none" w:sz="0" w:space="0" w:color="auto"/>
      </w:divBdr>
      <w:divsChild>
        <w:div w:id="813840717">
          <w:marLeft w:val="0"/>
          <w:marRight w:val="0"/>
          <w:marTop w:val="0"/>
          <w:marBottom w:val="0"/>
          <w:divBdr>
            <w:top w:val="none" w:sz="0" w:space="0" w:color="auto"/>
            <w:left w:val="none" w:sz="0" w:space="0" w:color="auto"/>
            <w:bottom w:val="none" w:sz="0" w:space="0" w:color="auto"/>
            <w:right w:val="none" w:sz="0" w:space="0" w:color="auto"/>
          </w:divBdr>
          <w:divsChild>
            <w:div w:id="1519615831">
              <w:marLeft w:val="0"/>
              <w:marRight w:val="0"/>
              <w:marTop w:val="0"/>
              <w:marBottom w:val="0"/>
              <w:divBdr>
                <w:top w:val="none" w:sz="0" w:space="0" w:color="auto"/>
                <w:left w:val="none" w:sz="0" w:space="0" w:color="auto"/>
                <w:bottom w:val="none" w:sz="0" w:space="0" w:color="auto"/>
                <w:right w:val="none" w:sz="0" w:space="0" w:color="auto"/>
              </w:divBdr>
            </w:div>
            <w:div w:id="16805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3694">
      <w:bodyDiv w:val="1"/>
      <w:marLeft w:val="0"/>
      <w:marRight w:val="0"/>
      <w:marTop w:val="0"/>
      <w:marBottom w:val="0"/>
      <w:divBdr>
        <w:top w:val="none" w:sz="0" w:space="0" w:color="auto"/>
        <w:left w:val="none" w:sz="0" w:space="0" w:color="auto"/>
        <w:bottom w:val="none" w:sz="0" w:space="0" w:color="auto"/>
        <w:right w:val="none" w:sz="0" w:space="0" w:color="auto"/>
      </w:divBdr>
      <w:divsChild>
        <w:div w:id="1307666352">
          <w:marLeft w:val="0"/>
          <w:marRight w:val="0"/>
          <w:marTop w:val="0"/>
          <w:marBottom w:val="0"/>
          <w:divBdr>
            <w:top w:val="none" w:sz="0" w:space="0" w:color="auto"/>
            <w:left w:val="none" w:sz="0" w:space="0" w:color="auto"/>
            <w:bottom w:val="none" w:sz="0" w:space="0" w:color="auto"/>
            <w:right w:val="none" w:sz="0" w:space="0" w:color="auto"/>
          </w:divBdr>
          <w:divsChild>
            <w:div w:id="1384449385">
              <w:marLeft w:val="0"/>
              <w:marRight w:val="0"/>
              <w:marTop w:val="0"/>
              <w:marBottom w:val="0"/>
              <w:divBdr>
                <w:top w:val="none" w:sz="0" w:space="0" w:color="auto"/>
                <w:left w:val="none" w:sz="0" w:space="0" w:color="auto"/>
                <w:bottom w:val="none" w:sz="0" w:space="0" w:color="auto"/>
                <w:right w:val="none" w:sz="0" w:space="0" w:color="auto"/>
              </w:divBdr>
            </w:div>
            <w:div w:id="496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947">
      <w:bodyDiv w:val="1"/>
      <w:marLeft w:val="0"/>
      <w:marRight w:val="0"/>
      <w:marTop w:val="0"/>
      <w:marBottom w:val="0"/>
      <w:divBdr>
        <w:top w:val="none" w:sz="0" w:space="0" w:color="auto"/>
        <w:left w:val="none" w:sz="0" w:space="0" w:color="auto"/>
        <w:bottom w:val="none" w:sz="0" w:space="0" w:color="auto"/>
        <w:right w:val="none" w:sz="0" w:space="0" w:color="auto"/>
      </w:divBdr>
    </w:div>
    <w:div w:id="1832865663">
      <w:bodyDiv w:val="1"/>
      <w:marLeft w:val="0"/>
      <w:marRight w:val="0"/>
      <w:marTop w:val="0"/>
      <w:marBottom w:val="0"/>
      <w:divBdr>
        <w:top w:val="none" w:sz="0" w:space="0" w:color="auto"/>
        <w:left w:val="none" w:sz="0" w:space="0" w:color="auto"/>
        <w:bottom w:val="none" w:sz="0" w:space="0" w:color="auto"/>
        <w:right w:val="none" w:sz="0" w:space="0" w:color="auto"/>
      </w:divBdr>
    </w:div>
    <w:div w:id="1845241156">
      <w:bodyDiv w:val="1"/>
      <w:marLeft w:val="0"/>
      <w:marRight w:val="0"/>
      <w:marTop w:val="0"/>
      <w:marBottom w:val="0"/>
      <w:divBdr>
        <w:top w:val="none" w:sz="0" w:space="0" w:color="auto"/>
        <w:left w:val="none" w:sz="0" w:space="0" w:color="auto"/>
        <w:bottom w:val="none" w:sz="0" w:space="0" w:color="auto"/>
        <w:right w:val="none" w:sz="0" w:space="0" w:color="auto"/>
      </w:divBdr>
    </w:div>
    <w:div w:id="1849056396">
      <w:bodyDiv w:val="1"/>
      <w:marLeft w:val="0"/>
      <w:marRight w:val="0"/>
      <w:marTop w:val="0"/>
      <w:marBottom w:val="0"/>
      <w:divBdr>
        <w:top w:val="none" w:sz="0" w:space="0" w:color="auto"/>
        <w:left w:val="none" w:sz="0" w:space="0" w:color="auto"/>
        <w:bottom w:val="none" w:sz="0" w:space="0" w:color="auto"/>
        <w:right w:val="none" w:sz="0" w:space="0" w:color="auto"/>
      </w:divBdr>
    </w:div>
    <w:div w:id="186922013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0">
          <w:marLeft w:val="480"/>
          <w:marRight w:val="0"/>
          <w:marTop w:val="0"/>
          <w:marBottom w:val="0"/>
          <w:divBdr>
            <w:top w:val="none" w:sz="0" w:space="0" w:color="auto"/>
            <w:left w:val="none" w:sz="0" w:space="0" w:color="auto"/>
            <w:bottom w:val="none" w:sz="0" w:space="0" w:color="auto"/>
            <w:right w:val="none" w:sz="0" w:space="0" w:color="auto"/>
          </w:divBdr>
        </w:div>
      </w:divsChild>
    </w:div>
    <w:div w:id="1873955689">
      <w:bodyDiv w:val="1"/>
      <w:marLeft w:val="0"/>
      <w:marRight w:val="0"/>
      <w:marTop w:val="0"/>
      <w:marBottom w:val="0"/>
      <w:divBdr>
        <w:top w:val="none" w:sz="0" w:space="0" w:color="auto"/>
        <w:left w:val="none" w:sz="0" w:space="0" w:color="auto"/>
        <w:bottom w:val="none" w:sz="0" w:space="0" w:color="auto"/>
        <w:right w:val="none" w:sz="0" w:space="0" w:color="auto"/>
      </w:divBdr>
      <w:divsChild>
        <w:div w:id="2083940422">
          <w:marLeft w:val="480"/>
          <w:marRight w:val="0"/>
          <w:marTop w:val="0"/>
          <w:marBottom w:val="0"/>
          <w:divBdr>
            <w:top w:val="none" w:sz="0" w:space="0" w:color="auto"/>
            <w:left w:val="none" w:sz="0" w:space="0" w:color="auto"/>
            <w:bottom w:val="none" w:sz="0" w:space="0" w:color="auto"/>
            <w:right w:val="none" w:sz="0" w:space="0" w:color="auto"/>
          </w:divBdr>
        </w:div>
        <w:div w:id="1867937643">
          <w:marLeft w:val="480"/>
          <w:marRight w:val="0"/>
          <w:marTop w:val="0"/>
          <w:marBottom w:val="0"/>
          <w:divBdr>
            <w:top w:val="none" w:sz="0" w:space="0" w:color="auto"/>
            <w:left w:val="none" w:sz="0" w:space="0" w:color="auto"/>
            <w:bottom w:val="none" w:sz="0" w:space="0" w:color="auto"/>
            <w:right w:val="none" w:sz="0" w:space="0" w:color="auto"/>
          </w:divBdr>
        </w:div>
      </w:divsChild>
    </w:div>
    <w:div w:id="1944878509">
      <w:bodyDiv w:val="1"/>
      <w:marLeft w:val="0"/>
      <w:marRight w:val="0"/>
      <w:marTop w:val="0"/>
      <w:marBottom w:val="0"/>
      <w:divBdr>
        <w:top w:val="none" w:sz="0" w:space="0" w:color="auto"/>
        <w:left w:val="none" w:sz="0" w:space="0" w:color="auto"/>
        <w:bottom w:val="none" w:sz="0" w:space="0" w:color="auto"/>
        <w:right w:val="none" w:sz="0" w:space="0" w:color="auto"/>
      </w:divBdr>
    </w:div>
    <w:div w:id="1960257005">
      <w:bodyDiv w:val="1"/>
      <w:marLeft w:val="0"/>
      <w:marRight w:val="0"/>
      <w:marTop w:val="0"/>
      <w:marBottom w:val="0"/>
      <w:divBdr>
        <w:top w:val="none" w:sz="0" w:space="0" w:color="auto"/>
        <w:left w:val="none" w:sz="0" w:space="0" w:color="auto"/>
        <w:bottom w:val="none" w:sz="0" w:space="0" w:color="auto"/>
        <w:right w:val="none" w:sz="0" w:space="0" w:color="auto"/>
      </w:divBdr>
    </w:div>
    <w:div w:id="2008510085">
      <w:bodyDiv w:val="1"/>
      <w:marLeft w:val="0"/>
      <w:marRight w:val="0"/>
      <w:marTop w:val="0"/>
      <w:marBottom w:val="0"/>
      <w:divBdr>
        <w:top w:val="none" w:sz="0" w:space="0" w:color="auto"/>
        <w:left w:val="none" w:sz="0" w:space="0" w:color="auto"/>
        <w:bottom w:val="none" w:sz="0" w:space="0" w:color="auto"/>
        <w:right w:val="none" w:sz="0" w:space="0" w:color="auto"/>
      </w:divBdr>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38040693">
      <w:bodyDiv w:val="1"/>
      <w:marLeft w:val="0"/>
      <w:marRight w:val="0"/>
      <w:marTop w:val="0"/>
      <w:marBottom w:val="0"/>
      <w:divBdr>
        <w:top w:val="none" w:sz="0" w:space="0" w:color="auto"/>
        <w:left w:val="none" w:sz="0" w:space="0" w:color="auto"/>
        <w:bottom w:val="none" w:sz="0" w:space="0" w:color="auto"/>
        <w:right w:val="none" w:sz="0" w:space="0" w:color="auto"/>
      </w:divBdr>
    </w:div>
    <w:div w:id="2051605544">
      <w:bodyDiv w:val="1"/>
      <w:marLeft w:val="0"/>
      <w:marRight w:val="0"/>
      <w:marTop w:val="0"/>
      <w:marBottom w:val="0"/>
      <w:divBdr>
        <w:top w:val="none" w:sz="0" w:space="0" w:color="auto"/>
        <w:left w:val="none" w:sz="0" w:space="0" w:color="auto"/>
        <w:bottom w:val="none" w:sz="0" w:space="0" w:color="auto"/>
        <w:right w:val="none" w:sz="0" w:space="0" w:color="auto"/>
      </w:divBdr>
    </w:div>
    <w:div w:id="2082288778">
      <w:bodyDiv w:val="1"/>
      <w:marLeft w:val="0"/>
      <w:marRight w:val="0"/>
      <w:marTop w:val="0"/>
      <w:marBottom w:val="0"/>
      <w:divBdr>
        <w:top w:val="none" w:sz="0" w:space="0" w:color="auto"/>
        <w:left w:val="none" w:sz="0" w:space="0" w:color="auto"/>
        <w:bottom w:val="none" w:sz="0" w:space="0" w:color="auto"/>
        <w:right w:val="none" w:sz="0" w:space="0" w:color="auto"/>
      </w:divBdr>
    </w:div>
    <w:div w:id="210155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3390/eng5030101" TargetMode="External"/><Relationship Id="rId18" Type="http://schemas.openxmlformats.org/officeDocument/2006/relationships/hyperlink" Target="https://doi.org/10.1088/1748-9326/abb268"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oi.org/10.1002/wat2.1611" TargetMode="External"/><Relationship Id="rId17" Type="http://schemas.openxmlformats.org/officeDocument/2006/relationships/hyperlink" Target="https://doi.org/10.1016/j.ijdrr.2021.102597"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doi.org/10.1002/wat2.1302" TargetMode="External"/><Relationship Id="rId20" Type="http://schemas.openxmlformats.org/officeDocument/2006/relationships/hyperlink" Target="https://doi.org/10.1016/j.wace.2021.1003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371/currents.dis.f4deb457904936b07c09daa98ee8171a" TargetMode="External"/><Relationship Id="rId24"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doi.org/10.%201002/2017EF000686" TargetMode="External"/><Relationship Id="rId23" Type="http://schemas.openxmlformats.org/officeDocument/2006/relationships/image" Target="media/image2.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02/2014RG00046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38/s41467-021-24262-x" TargetMode="External"/><Relationship Id="rId22" Type="http://schemas.openxmlformats.org/officeDocument/2006/relationships/image" Target="media/image1.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F21515-31A8-4AE2-9076-A98C013410F9}"/>
      </w:docPartPr>
      <w:docPartBody>
        <w:p w:rsidR="003655D4" w:rsidRDefault="00C35F57">
          <w:r w:rsidRPr="00AD3B5B">
            <w:rPr>
              <w:rStyle w:val="PlaceholderText"/>
            </w:rPr>
            <w:t>Click or tap here to enter text.</w:t>
          </w:r>
        </w:p>
      </w:docPartBody>
    </w:docPart>
    <w:docPart>
      <w:docPartPr>
        <w:name w:val="41E89CBA2FB2487DAF073E7047422237"/>
        <w:category>
          <w:name w:val="General"/>
          <w:gallery w:val="placeholder"/>
        </w:category>
        <w:types>
          <w:type w:val="bbPlcHdr"/>
        </w:types>
        <w:behaviors>
          <w:behavior w:val="content"/>
        </w:behaviors>
        <w:guid w:val="{63D3959B-0DA2-4163-AC43-CF9E8BFA6A8E}"/>
      </w:docPartPr>
      <w:docPartBody>
        <w:p w:rsidR="008631F2" w:rsidRDefault="004D62CA" w:rsidP="004D62CA">
          <w:pPr>
            <w:pStyle w:val="41E89CBA2FB2487DAF073E7047422237"/>
          </w:pPr>
          <w:r w:rsidRPr="00AD3B5B">
            <w:rPr>
              <w:rStyle w:val="PlaceholderText"/>
            </w:rPr>
            <w:t>Click or tap here to enter text.</w:t>
          </w:r>
        </w:p>
      </w:docPartBody>
    </w:docPart>
    <w:docPart>
      <w:docPartPr>
        <w:name w:val="B0014D0607184DB48C8FD3676E1D2310"/>
        <w:category>
          <w:name w:val="General"/>
          <w:gallery w:val="placeholder"/>
        </w:category>
        <w:types>
          <w:type w:val="bbPlcHdr"/>
        </w:types>
        <w:behaviors>
          <w:behavior w:val="content"/>
        </w:behaviors>
        <w:guid w:val="{5A5BD22D-21E3-42A2-B8D4-6F4249A71410}"/>
      </w:docPartPr>
      <w:docPartBody>
        <w:p w:rsidR="008631F2" w:rsidRDefault="004D62CA" w:rsidP="004D62CA">
          <w:pPr>
            <w:pStyle w:val="B0014D0607184DB48C8FD3676E1D2310"/>
          </w:pPr>
          <w:r w:rsidRPr="00AD3B5B">
            <w:rPr>
              <w:rStyle w:val="PlaceholderText"/>
            </w:rPr>
            <w:t>Click or tap here to enter text.</w:t>
          </w:r>
        </w:p>
      </w:docPartBody>
    </w:docPart>
    <w:docPart>
      <w:docPartPr>
        <w:name w:val="F4505369413F44AD939CE1D789410ECF"/>
        <w:category>
          <w:name w:val="General"/>
          <w:gallery w:val="placeholder"/>
        </w:category>
        <w:types>
          <w:type w:val="bbPlcHdr"/>
        </w:types>
        <w:behaviors>
          <w:behavior w:val="content"/>
        </w:behaviors>
        <w:guid w:val="{FE73FAF4-9872-42E2-9588-6EF8DAB1266D}"/>
      </w:docPartPr>
      <w:docPartBody>
        <w:p w:rsidR="008631F2" w:rsidRDefault="004D62CA" w:rsidP="004D62CA">
          <w:pPr>
            <w:pStyle w:val="F4505369413F44AD939CE1D789410ECF"/>
          </w:pPr>
          <w:r w:rsidRPr="00AD3B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57"/>
    <w:rsid w:val="0009160C"/>
    <w:rsid w:val="000F6D21"/>
    <w:rsid w:val="00295DFC"/>
    <w:rsid w:val="003655D4"/>
    <w:rsid w:val="003D2417"/>
    <w:rsid w:val="004D62CA"/>
    <w:rsid w:val="00587683"/>
    <w:rsid w:val="005B27AA"/>
    <w:rsid w:val="005E002C"/>
    <w:rsid w:val="00737A58"/>
    <w:rsid w:val="008631F2"/>
    <w:rsid w:val="00B860A8"/>
    <w:rsid w:val="00C11A03"/>
    <w:rsid w:val="00C35F57"/>
    <w:rsid w:val="00E150E6"/>
    <w:rsid w:val="00FF7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2CA"/>
    <w:rPr>
      <w:color w:val="808080"/>
    </w:rPr>
  </w:style>
  <w:style w:type="paragraph" w:customStyle="1" w:styleId="41E89CBA2FB2487DAF073E7047422237">
    <w:name w:val="41E89CBA2FB2487DAF073E7047422237"/>
    <w:rsid w:val="004D62CA"/>
    <w:pPr>
      <w:spacing w:line="278" w:lineRule="auto"/>
    </w:pPr>
    <w:rPr>
      <w:sz w:val="24"/>
      <w:szCs w:val="24"/>
    </w:rPr>
  </w:style>
  <w:style w:type="paragraph" w:customStyle="1" w:styleId="B0014D0607184DB48C8FD3676E1D2310">
    <w:name w:val="B0014D0607184DB48C8FD3676E1D2310"/>
    <w:rsid w:val="004D62CA"/>
    <w:pPr>
      <w:spacing w:line="278" w:lineRule="auto"/>
    </w:pPr>
    <w:rPr>
      <w:sz w:val="24"/>
      <w:szCs w:val="24"/>
    </w:rPr>
  </w:style>
  <w:style w:type="paragraph" w:customStyle="1" w:styleId="F4505369413F44AD939CE1D789410ECF">
    <w:name w:val="F4505369413F44AD939CE1D789410ECF"/>
    <w:rsid w:val="004D62C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F72AC-8CB9-4617-B7CB-9467DFC1475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b74da48b-a204-49ab-a075-4459d11094da&quot;,&quot;properties&quot;:{&quot;noteIndex&quot;:0},&quot;isEdited&quot;:false,&quot;manualOverride&quot;:{&quot;isManuallyOverridden&quot;:false,&quot;citeprocText&quot;:&quot;(Haiden &amp;#38; Duffy, 2016)&quot;,&quot;manualOverrideText&quot;:&quot;&quot;},&quot;citationTag&quot;:&quot;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e698f9f0-ee8b-473b-841e-9eaf32ba7a04&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ID&quot;:&quot;MENDELEY_CITATION_1b8bcb1e-20b4-46e0-97bf-93493d65f988&quot;,&quot;properties&quot;:{&quot;noteIndex&quot;:0},&quot;isEdited&quot;:false,&quot;manualOverride&quot;:{&quot;isManuallyOverridden&quot;:false,&quot;citeprocText&quot;:&quot;(Hewson et al., 2023)&quot;,&quot;manualOverrideText&quot;:&quot;&quot;},&quot;citationTag&quot;:&quot;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21422874-0200-4dca-8b4c-89cd762f6ff0&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5eff316a-c6b7-4368-adbc-0bd800d7b8f8&quot;,&quot;properties&quot;:{&quot;noteIndex&quot;:0},&quot;isEdited&quot;:false,&quot;manualOverride&quot;:{&quot;isManuallyOverridden&quot;:false,&quot;citeprocText&quot;:&quot;(Baumgartner &amp;#38; Kolassa, 2021)&quot;,&quot;manualOverrideText&quot;:&quot;&quot;},&quot;citationTag&quot;:&quot;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quot;,&quot;citationItems&quot;:[{&quot;id&quot;:&quot;c7282949-3a69-3969-a183-dbce940f2cad&quot;,&quot;itemData&quot;:{&quot;type&quot;:&quot;article-journal&quot;,&quot;id&quot;:&quot;c7282949-3a69-3969-a183-dbce940f2cad&quot;,&quot;title&quot;:&quot;Power considerations for Kolmogorov–Smirnov and Anderson–Darling two-sample tests&quot;,&quot;author&quot;:[{&quot;family&quot;:&quot;Baumgartner&quot;,&quot;given&quot;:&quot;Daniel&quot;,&quot;parse-names&quot;:false,&quot;dropping-particle&quot;:&quot;&quot;,&quot;non-dropping-particle&quot;:&quot;&quot;},{&quot;family&quot;:&quot;Kolassa&quot;,&quot;given&quot;:&quot;John&quot;,&quot;parse-names&quot;:false,&quot;dropping-particle&quot;:&quot;&quot;,&quot;non-dropping-particle&quot;:&quot;&quot;}],&quot;container-title&quot;:&quot;Communications in statistics. Simulation and computation&quot;,&quot;container-title-short&quot;:&quot;Commun Stat Simul Comput&quot;,&quot;accessed&quot;:{&quot;date-parts&quot;:[[2024,9,17]]},&quot;DOI&quot;:&quot;10.1080/03610918.2021.1928193&quot;,&quot;ISSN&quot;:&quot;15324141&quot;,&quot;issued&quot;:{&quot;date-parts&quot;:[[2021]]},&quot;page&quot;:&quot;3137-3145&quot;,&quot;abstract&quot;:&quot;The two-sample Kolmogorov–Smirnov and Anderson–Darling tests assess the hypothesis that two given samples come from the same population. In this paper, the power of each test was measured using a variety of alternative distributions and varying the sample size. Recommendations for the more powerful test for each common distribution are given, depending on whether the distribution has heavy or light tails.&quot;,&quot;publisher&quot;:&quot;Taylor and Francis Ltd.&quot;,&quot;issue&quot;:&quot;7&quot;,&quot;volume&quot;:&quot;52&quot;},&quot;isTemporary&quot;:false}]},{&quot;citationID&quot;:&quot;MENDELEY_CITATION_09e944bc-df45-4bee-92ab-c6cda37fe3aa&quot;,&quot;properties&quot;:{&quot;noteIndex&quot;:0},&quot;isEdited&quot;:false,&quot;manualOverride&quot;:{&quot;isManuallyOverridden&quot;:false,&quot;citeprocText&quot;:&quot;(Makarov &amp;#38; Simonova, 2017)&quot;,&quot;manualOverrideText&quot;:&quot;&quot;},&quot;citationTag&quot;:&quot;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quot;,&quot;citationItems&quot;:[{&quot;id&quot;:&quot;c51687bb-db3d-391c-a571-019962fe9041&quot;,&quot;itemData&quot;:{&quot;type&quot;:&quot;article-journal&quot;,&quot;id&quot;:&quot;c51687bb-db3d-391c-a571-019962fe9041&quot;,&quot;title&quot;:&quot;Studying the Power of the Two-Sample Anderson–Darling Test in the Case of Contamination of One Sample&quot;,&quot;author&quot;:[{&quot;family&quot;:&quot;Makarov&quot;,&quot;given&quot;:&quot;A. A.&quot;,&quot;parse-names&quot;:false,&quot;dropping-particle&quot;:&quot;&quot;,&quot;non-dropping-particle&quot;:&quot;&quot;},{&quot;family&quot;:&quot;Simonova&quot;,&quot;given&quot;:&quot;G. I.&quot;,&quot;parse-names&quot;:false,&quot;dropping-particle&quot;:&quot;&quot;,&quot;non-dropping-particle&quot;:&quot;&quot;}],&quot;container-title&quot;:&quot;Journal of Mathematical Sciences&quot;,&quot;accessed&quot;:{&quot;date-parts&quot;:[[2024,9,17]]},&quot;DOI&quot;:&quot;10.1007/S10958-017-3251-5&quot;,&quot;ISSN&quot;:&quot;15738795&quot;,&quot;issued&quot;:{&quot;date-parts&quot;:[[2017,3,1]]},&quot;page&quot;:&quot;580-587&quot;,&quot;abstract&quot;:&quot;We study the power of the two-sample Anderson–Darling test for fixed alternatives, when one sample is drawn from the standard normal distribution and the other is a mixture of two normal distributions. Using the modeling we study the behavior of the power function depending on the proportion of contamination for different sample sizes. For the same alternatives we compare the powers of Anderson–Darling and Kolmogorov–Smirnov tests. Similar results are obtained for the trimmed samples.&quot;,&quot;publisher&quot;:&quot;Springer New York LLC&quot;,&quot;issue&quot;:&quot;4&quot;,&quot;volume&quot;:&quot;221&quot;,&quot;container-title-short&quot;:&quot;&quot;},&quot;isTemporary&quot;:false}]},{&quot;citationID&quot;:&quot;MENDELEY_CITATION_bf2758d4-fdab-4439-a288-1540ae8e945a&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YmYyNzU4ZDQtZmRhYi00NDM5LWEyODgtMTU0MGFlOGU5NDVh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94f7286f-422f-4b94-833b-6f9732f6ca8f&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OTRmNzI4NmYtNDIyZi00Yjk0LTgzM2ItNmY5NzMyZjZjYThm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ff3b0c4f-3c0c-4421-88ac-2de014242ad6&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ZmYzYjBjNGYtM2MwYy00NDIxLTg4YWMtMmRlMDE0MjQyYWQ2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14</Pages>
  <Words>6605</Words>
  <Characters>37655</Characters>
  <Application>Microsoft Office Word</Application>
  <DocSecurity>0</DocSecurity>
  <Lines>313</Lines>
  <Paragraphs>88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962</cp:revision>
  <cp:lastPrinted>2021-08-01T21:48:00Z</cp:lastPrinted>
  <dcterms:created xsi:type="dcterms:W3CDTF">2021-10-29T19:48:00Z</dcterms:created>
  <dcterms:modified xsi:type="dcterms:W3CDTF">2024-09-21T22:25:00Z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