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3setzjs9xshy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Documentation of Data Science Task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2me94o7i7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presents the findings and visual insights from a simulated logistics dataset, as part of the Uqaab internship practical test. The goal was to explore key operational metrics relevant to freight movement and decision-making using Python, pandas, and seaborn.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v8vq30wtk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Tools &amp; Libraries Used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Colab</w:t>
      </w:r>
      <w:r w:rsidDel="00000000" w:rsidR="00000000" w:rsidRPr="00000000">
        <w:rPr>
          <w:rtl w:val="0"/>
        </w:rPr>
        <w:t xml:space="preserve"> (Jupyter Notebook)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3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– Data manipulation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 – Numeric calculations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 / Seaborn</w:t>
      </w:r>
      <w:r w:rsidDel="00000000" w:rsidR="00000000" w:rsidRPr="00000000">
        <w:rPr>
          <w:rtl w:val="0"/>
        </w:rPr>
        <w:t xml:space="preserve"> – Visualization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DataFrame Image (dfi)</w:t>
      </w:r>
      <w:r w:rsidDel="00000000" w:rsidR="00000000" w:rsidRPr="00000000">
        <w:rPr>
          <w:rtl w:val="0"/>
        </w:rPr>
        <w:t xml:space="preserve"> – Summary table export (optional)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hwc4rjhk7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Key Metrics &amp; Insights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30"/>
        <w:gridCol w:w="6290"/>
        <w:tblGridChange w:id="0">
          <w:tblGrid>
            <w:gridCol w:w="2930"/>
            <w:gridCol w:w="62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 Shipment 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783.00 km – Moderate overall distance; supports cost estimation.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 3 Frequent Routes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Lahore ➝ Multan, Karachi ➝ Lahore, Lahore ➝ Islamabad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Driver Utilization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Some drivers show under-utilization; optimization potential exists.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Most Active Origin Region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Lahore – most shipments originated from this hub.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Delay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20.0% of all shipments experienced delays.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Shipping Volume Pattern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Balanced across weekdays; slight peak mid-week.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 Efficiency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Wide distance range highlights potential for route optimization.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Driver Idle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Gaps between shipment dates indicate idle days for some drivers.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Delay-Prone Routes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Some routes show &gt;30% delay rates, indicating reliability issues.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3adbpz2ab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Visualizations Summary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notebook includes 12+ charts that visualize trends such as: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Most frequent origin-destination pairs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Shipment distribution by region and date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Utilization and idle time per driver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Delay breakdowns by route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Shipment volumes over time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Distance distribution and route efficiency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Examples of a few Charts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p4xj4o1i8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GitHub Repository Link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  [GitHubRepositorywithNotebook&amp;Dataset](</w:t>
      </w:r>
      <w:r w:rsidDel="00000000" w:rsidR="00000000" w:rsidRPr="00000000">
        <w:rPr>
          <w:b w:val="1"/>
          <w:rtl w:val="0"/>
        </w:rPr>
        <w:t xml:space="preserve">https://github.com/FatimaRana50/algorizms-datascience-analytics-task/tree/main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jnbutl70n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Conclusion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provides a strong starting point for building a logistics dashboard for Uqaab. With further data (e.g., real-time GPS, pricing, load weight), the platform can evolve into a smart freight-matching system that supports better routing, performance tracking, and predictive logistics.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