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8846" w14:textId="2993F1BC" w:rsidR="009660BE" w:rsidRDefault="009660BE" w:rsidP="007A0FF4">
      <w:pPr>
        <w:spacing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AfritechX</w:t>
      </w:r>
    </w:p>
    <w:p w14:paraId="49527BFA" w14:textId="2AD97E03" w:rsidR="001C737C" w:rsidRPr="007A0FF4" w:rsidRDefault="00910CE0" w:rsidP="007A0FF4">
      <w:pPr>
        <w:spacing w:line="240" w:lineRule="auto"/>
        <w:rPr>
          <w:rFonts w:ascii="Times New Roman" w:hAnsi="Times New Roman"/>
          <w:sz w:val="24"/>
          <w:szCs w:val="24"/>
        </w:rPr>
      </w:pPr>
      <w:r w:rsidRPr="007A0FF4">
        <w:rPr>
          <w:rFonts w:ascii="Times New Roman" w:hAnsi="Times New Roman"/>
          <w:b/>
          <w:bCs/>
          <w:sz w:val="24"/>
          <w:szCs w:val="24"/>
        </w:rPr>
        <w:t>Name</w:t>
      </w:r>
      <w:r w:rsidRPr="007A0FF4">
        <w:rPr>
          <w:rFonts w:ascii="Times New Roman" w:hAnsi="Times New Roman"/>
          <w:sz w:val="24"/>
          <w:szCs w:val="24"/>
        </w:rPr>
        <w:t>: Fatima Abubakar</w:t>
      </w:r>
    </w:p>
    <w:p w14:paraId="73407C30" w14:textId="538AED47" w:rsidR="00B61BE8" w:rsidRPr="007A0FF4" w:rsidRDefault="00000000" w:rsidP="007A0FF4">
      <w:pPr>
        <w:spacing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910CE0">
        <w:rPr>
          <w:rFonts w:ascii="Times New Roman" w:hAnsi="Times New Roman"/>
          <w:b/>
          <w:bCs/>
          <w:sz w:val="32"/>
          <w:szCs w:val="32"/>
        </w:rPr>
        <w:t>Top 10 Things About GRC</w:t>
      </w:r>
    </w:p>
    <w:p w14:paraId="0C7BACE2" w14:textId="1E460A6C" w:rsidR="002A0E31" w:rsidRDefault="00000000" w:rsidP="007A0FF4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2A0E31">
        <w:rPr>
          <w:rFonts w:ascii="Times New Roman" w:hAnsi="Times New Roman"/>
          <w:sz w:val="24"/>
          <w:szCs w:val="24"/>
        </w:rPr>
        <w:t>GRC stands for Governance, Risk Management, and Compliance.</w:t>
      </w:r>
      <w:r w:rsidR="002A0E31">
        <w:rPr>
          <w:rFonts w:ascii="Times New Roman" w:hAnsi="Times New Roman"/>
          <w:sz w:val="24"/>
          <w:szCs w:val="24"/>
        </w:rPr>
        <w:t xml:space="preserve"> It covers how organizations manage their governance frameworks, mitigate risk, and ensure they comply with applicable laws and regulations.</w:t>
      </w:r>
    </w:p>
    <w:p w14:paraId="57AF86AA" w14:textId="77777777" w:rsidR="002A0E31" w:rsidRDefault="00000000" w:rsidP="007A0FF4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2A0E31">
        <w:rPr>
          <w:rFonts w:ascii="Times New Roman" w:hAnsi="Times New Roman"/>
          <w:sz w:val="24"/>
          <w:szCs w:val="24"/>
        </w:rPr>
        <w:t>A strong GRC framework is crucial because it helps organizations steer clear of disaster, preventing issues like non-compliance, financial losses, and reputational damage.</w:t>
      </w:r>
    </w:p>
    <w:p w14:paraId="0E23610B" w14:textId="29DFA889" w:rsidR="002A0E31" w:rsidRDefault="00000000" w:rsidP="007A0FF4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2A0E31">
        <w:rPr>
          <w:rFonts w:ascii="Times New Roman" w:hAnsi="Times New Roman"/>
          <w:sz w:val="24"/>
          <w:szCs w:val="24"/>
        </w:rPr>
        <w:t xml:space="preserve">Governance </w:t>
      </w:r>
      <w:r w:rsidR="008A3290">
        <w:rPr>
          <w:rFonts w:ascii="Times New Roman" w:hAnsi="Times New Roman"/>
          <w:sz w:val="24"/>
          <w:szCs w:val="24"/>
        </w:rPr>
        <w:t>is your</w:t>
      </w:r>
      <w:r w:rsidRPr="002A0E31">
        <w:rPr>
          <w:rFonts w:ascii="Times New Roman" w:hAnsi="Times New Roman"/>
          <w:sz w:val="24"/>
          <w:szCs w:val="24"/>
        </w:rPr>
        <w:t xml:space="preserve"> organization's "GPS," guidin</w:t>
      </w:r>
      <w:r w:rsidR="008A3290">
        <w:rPr>
          <w:rFonts w:ascii="Times New Roman" w:hAnsi="Times New Roman"/>
          <w:sz w:val="24"/>
          <w:szCs w:val="24"/>
        </w:rPr>
        <w:t>g</w:t>
      </w:r>
      <w:r w:rsidRPr="002A0E31">
        <w:rPr>
          <w:rFonts w:ascii="Times New Roman" w:hAnsi="Times New Roman"/>
          <w:sz w:val="24"/>
          <w:szCs w:val="24"/>
        </w:rPr>
        <w:t xml:space="preserve"> </w:t>
      </w:r>
      <w:r w:rsidR="008A3290">
        <w:rPr>
          <w:rFonts w:ascii="Times New Roman" w:hAnsi="Times New Roman"/>
          <w:sz w:val="24"/>
          <w:szCs w:val="24"/>
        </w:rPr>
        <w:t>you</w:t>
      </w:r>
      <w:r w:rsidRPr="002A0E31">
        <w:rPr>
          <w:rFonts w:ascii="Times New Roman" w:hAnsi="Times New Roman"/>
          <w:sz w:val="24"/>
          <w:szCs w:val="24"/>
        </w:rPr>
        <w:t xml:space="preserve"> with rules, practices, and processes</w:t>
      </w:r>
      <w:r w:rsidR="008A3290">
        <w:rPr>
          <w:rFonts w:ascii="Times New Roman" w:hAnsi="Times New Roman"/>
          <w:sz w:val="24"/>
          <w:szCs w:val="24"/>
        </w:rPr>
        <w:t>. Is the</w:t>
      </w:r>
      <w:r w:rsidRPr="002A0E31">
        <w:rPr>
          <w:rFonts w:ascii="Times New Roman" w:hAnsi="Times New Roman"/>
          <w:sz w:val="24"/>
          <w:szCs w:val="24"/>
        </w:rPr>
        <w:t xml:space="preserve"> leadership structure,</w:t>
      </w:r>
      <w:r w:rsidR="008A3290">
        <w:rPr>
          <w:rFonts w:ascii="Times New Roman" w:hAnsi="Times New Roman"/>
          <w:sz w:val="24"/>
          <w:szCs w:val="24"/>
        </w:rPr>
        <w:t xml:space="preserve"> the</w:t>
      </w:r>
      <w:r w:rsidRPr="002A0E31">
        <w:rPr>
          <w:rFonts w:ascii="Times New Roman" w:hAnsi="Times New Roman"/>
          <w:sz w:val="24"/>
          <w:szCs w:val="24"/>
        </w:rPr>
        <w:t xml:space="preserve"> roles,</w:t>
      </w:r>
      <w:r w:rsidR="008A3290">
        <w:rPr>
          <w:rFonts w:ascii="Times New Roman" w:hAnsi="Times New Roman"/>
          <w:sz w:val="24"/>
          <w:szCs w:val="24"/>
        </w:rPr>
        <w:t xml:space="preserve"> the ability mechanism that shapes how decision made</w:t>
      </w:r>
      <w:r w:rsidRPr="002A0E31">
        <w:rPr>
          <w:rFonts w:ascii="Times New Roman" w:hAnsi="Times New Roman"/>
          <w:sz w:val="24"/>
          <w:szCs w:val="24"/>
        </w:rPr>
        <w:t xml:space="preserve"> and </w:t>
      </w:r>
      <w:r w:rsidR="007519FA">
        <w:rPr>
          <w:rFonts w:ascii="Times New Roman" w:hAnsi="Times New Roman"/>
          <w:sz w:val="24"/>
          <w:szCs w:val="24"/>
        </w:rPr>
        <w:t>why actions are taken</w:t>
      </w:r>
      <w:r w:rsidRPr="002A0E31">
        <w:rPr>
          <w:rFonts w:ascii="Times New Roman" w:hAnsi="Times New Roman"/>
          <w:sz w:val="24"/>
          <w:szCs w:val="24"/>
        </w:rPr>
        <w:t>.</w:t>
      </w:r>
    </w:p>
    <w:p w14:paraId="75357987" w14:textId="35999C6C" w:rsidR="002A0E31" w:rsidRDefault="00000000" w:rsidP="007A0FF4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2A0E31">
        <w:rPr>
          <w:rFonts w:ascii="Times New Roman" w:hAnsi="Times New Roman"/>
          <w:sz w:val="24"/>
          <w:szCs w:val="24"/>
        </w:rPr>
        <w:t>Risk management is spotting trouble before it happens by identifying, assessing, and controlling threats. It also, serves as a shield against financial uncertainties, legal pitfalls and Tech glitches.</w:t>
      </w:r>
    </w:p>
    <w:p w14:paraId="621C14DE" w14:textId="5FA7E2DF" w:rsidR="00B61BE8" w:rsidRPr="002A0E31" w:rsidRDefault="00000000" w:rsidP="007A0FF4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2A0E31">
        <w:rPr>
          <w:rFonts w:ascii="Times New Roman" w:hAnsi="Times New Roman"/>
          <w:sz w:val="24"/>
          <w:szCs w:val="24"/>
        </w:rPr>
        <w:t>Compliance means playing by the rules (laws, regulations, guidelines, and industry standards). It's a safeguard against legal penalties, financial loss and reputational tarnish.</w:t>
      </w:r>
    </w:p>
    <w:p w14:paraId="058DFFC5" w14:textId="1586EC51" w:rsidR="00B61BE8" w:rsidRPr="00F8586E" w:rsidRDefault="00000000" w:rsidP="007A0FF4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2A0E31">
        <w:rPr>
          <w:rFonts w:ascii="Times New Roman" w:hAnsi="Times New Roman"/>
          <w:sz w:val="24"/>
          <w:szCs w:val="24"/>
        </w:rPr>
        <w:t>Historically</w:t>
      </w:r>
      <w:r w:rsidR="00F8586E">
        <w:rPr>
          <w:rFonts w:ascii="Times New Roman" w:hAnsi="Times New Roman"/>
          <w:sz w:val="24"/>
          <w:szCs w:val="24"/>
        </w:rPr>
        <w:t>,</w:t>
      </w:r>
      <w:r w:rsidRPr="002A0E31">
        <w:rPr>
          <w:rFonts w:ascii="Times New Roman" w:hAnsi="Times New Roman"/>
          <w:sz w:val="24"/>
          <w:szCs w:val="24"/>
        </w:rPr>
        <w:t xml:space="preserve"> Governance, Risk Management, and Compliance were separate which led to inefficiencies and gaping holes in risk coverage.</w:t>
      </w:r>
      <w:r w:rsidR="00F8586E">
        <w:rPr>
          <w:rFonts w:ascii="Times New Roman" w:hAnsi="Times New Roman"/>
          <w:sz w:val="24"/>
          <w:szCs w:val="24"/>
        </w:rPr>
        <w:t xml:space="preserve"> But t</w:t>
      </w:r>
      <w:r w:rsidRPr="00F8586E">
        <w:rPr>
          <w:rFonts w:ascii="Times New Roman" w:hAnsi="Times New Roman"/>
          <w:sz w:val="24"/>
          <w:szCs w:val="24"/>
        </w:rPr>
        <w:t>oday, GRC isn't just a function,</w:t>
      </w:r>
      <w:r w:rsidR="00F8586E" w:rsidRPr="00F8586E">
        <w:rPr>
          <w:rFonts w:ascii="Times New Roman" w:hAnsi="Times New Roman"/>
          <w:sz w:val="24"/>
          <w:szCs w:val="24"/>
        </w:rPr>
        <w:t xml:space="preserve"> Integrated Governance, Risk Management and Compliance charges are</w:t>
      </w:r>
      <w:r w:rsidRPr="00F8586E">
        <w:rPr>
          <w:rFonts w:ascii="Times New Roman" w:hAnsi="Times New Roman"/>
          <w:sz w:val="24"/>
          <w:szCs w:val="24"/>
        </w:rPr>
        <w:t xml:space="preserve"> the key in making informed decisions, safeguarding your reputation and securing long term success.</w:t>
      </w:r>
    </w:p>
    <w:p w14:paraId="3399E8C8" w14:textId="335F9E75" w:rsidR="00B61BE8" w:rsidRPr="002A0E31" w:rsidRDefault="00000000" w:rsidP="007A0FF4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A21A53">
        <w:rPr>
          <w:rFonts w:ascii="Times New Roman" w:hAnsi="Times New Roman"/>
          <w:b/>
          <w:bCs/>
          <w:sz w:val="24"/>
          <w:szCs w:val="24"/>
        </w:rPr>
        <w:t>Key Elements of Governance:</w:t>
      </w:r>
      <w:r w:rsidRPr="002A0E31">
        <w:rPr>
          <w:rFonts w:ascii="Times New Roman" w:hAnsi="Times New Roman"/>
          <w:sz w:val="24"/>
          <w:szCs w:val="24"/>
        </w:rPr>
        <w:t xml:space="preserve"> </w:t>
      </w:r>
      <w:r w:rsidR="00F8586E">
        <w:rPr>
          <w:rFonts w:ascii="Times New Roman" w:hAnsi="Times New Roman"/>
          <w:sz w:val="24"/>
          <w:szCs w:val="24"/>
        </w:rPr>
        <w:t>There i</w:t>
      </w:r>
      <w:r w:rsidRPr="002A0E31">
        <w:rPr>
          <w:rFonts w:ascii="Times New Roman" w:hAnsi="Times New Roman"/>
          <w:sz w:val="24"/>
          <w:szCs w:val="24"/>
        </w:rPr>
        <w:t>ncludes leadership and accountability, ethical standards</w:t>
      </w:r>
      <w:r w:rsidR="00F8586E">
        <w:rPr>
          <w:rFonts w:ascii="Times New Roman" w:hAnsi="Times New Roman"/>
          <w:sz w:val="24"/>
          <w:szCs w:val="24"/>
        </w:rPr>
        <w:t xml:space="preserve"> and code of conduct</w:t>
      </w:r>
      <w:r w:rsidRPr="002A0E31">
        <w:rPr>
          <w:rFonts w:ascii="Times New Roman" w:hAnsi="Times New Roman"/>
          <w:sz w:val="24"/>
          <w:szCs w:val="24"/>
        </w:rPr>
        <w:t>, transparency and disclosure, and stakeholder engagement.</w:t>
      </w:r>
    </w:p>
    <w:p w14:paraId="32840DAF" w14:textId="21DDFD1E" w:rsidR="00B61BE8" w:rsidRDefault="00000000" w:rsidP="007A0FF4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A21A53">
        <w:rPr>
          <w:rFonts w:ascii="Times New Roman" w:hAnsi="Times New Roman"/>
          <w:b/>
          <w:bCs/>
          <w:sz w:val="24"/>
          <w:szCs w:val="24"/>
        </w:rPr>
        <w:t>Risk Management Process:</w:t>
      </w:r>
      <w:r w:rsidRPr="002A0E31">
        <w:rPr>
          <w:rFonts w:ascii="Times New Roman" w:hAnsi="Times New Roman"/>
          <w:sz w:val="24"/>
          <w:szCs w:val="24"/>
        </w:rPr>
        <w:t xml:space="preserve"> The risk management process involves four key steps</w:t>
      </w:r>
      <w:r w:rsidR="00F8586E">
        <w:rPr>
          <w:rFonts w:ascii="Times New Roman" w:hAnsi="Times New Roman"/>
          <w:sz w:val="24"/>
          <w:szCs w:val="24"/>
        </w:rPr>
        <w:t>, which include;</w:t>
      </w:r>
      <w:r w:rsidRPr="002A0E31">
        <w:rPr>
          <w:rFonts w:ascii="Times New Roman" w:hAnsi="Times New Roman"/>
          <w:sz w:val="24"/>
          <w:szCs w:val="24"/>
        </w:rPr>
        <w:t xml:space="preserve"> risk identification, risk assessment, risk mitigation, and risk monitoring and reporting.</w:t>
      </w:r>
    </w:p>
    <w:p w14:paraId="3D633437" w14:textId="3096EF3E" w:rsidR="00F8586E" w:rsidRPr="002A0E31" w:rsidRDefault="00C8383A" w:rsidP="007A0FF4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A21A53">
        <w:rPr>
          <w:rFonts w:ascii="Times New Roman" w:hAnsi="Times New Roman"/>
          <w:b/>
          <w:bCs/>
          <w:sz w:val="24"/>
          <w:szCs w:val="24"/>
        </w:rPr>
        <w:t>Key Elements of Compliance:</w:t>
      </w:r>
      <w:r>
        <w:rPr>
          <w:rFonts w:ascii="Times New Roman" w:hAnsi="Times New Roman"/>
          <w:sz w:val="24"/>
          <w:szCs w:val="24"/>
        </w:rPr>
        <w:t xml:space="preserve"> There include regulatory compliance, internal compliance and compliance monitoring and reporting and non-compliance consequences.</w:t>
      </w:r>
    </w:p>
    <w:p w14:paraId="0F0DC1ED" w14:textId="707C4C22" w:rsidR="00B61BE8" w:rsidRPr="00910CE0" w:rsidRDefault="00C8383A" w:rsidP="007A0FF4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Together,</w:t>
      </w:r>
      <w:r w:rsidR="00910CE0">
        <w:rPr>
          <w:rFonts w:ascii="Times New Roman" w:hAnsi="Times New Roman"/>
          <w:sz w:val="24"/>
          <w:szCs w:val="24"/>
        </w:rPr>
        <w:t xml:space="preserve"> this principles around</w:t>
      </w:r>
      <w:r>
        <w:rPr>
          <w:rFonts w:ascii="Times New Roman" w:hAnsi="Times New Roman"/>
          <w:sz w:val="24"/>
          <w:szCs w:val="24"/>
        </w:rPr>
        <w:t xml:space="preserve"> </w:t>
      </w:r>
      <w:r w:rsidRPr="002A0E31">
        <w:rPr>
          <w:rFonts w:ascii="Times New Roman" w:hAnsi="Times New Roman"/>
          <w:sz w:val="24"/>
          <w:szCs w:val="24"/>
        </w:rPr>
        <w:t>GRC</w:t>
      </w:r>
      <w:r w:rsidR="00910CE0">
        <w:rPr>
          <w:rFonts w:ascii="Times New Roman" w:hAnsi="Times New Roman"/>
          <w:sz w:val="24"/>
          <w:szCs w:val="24"/>
        </w:rPr>
        <w:t xml:space="preserve"> form “the holy trinity” of a resilient thriving </w:t>
      </w:r>
      <w:r w:rsidR="00910CE0" w:rsidRPr="00910CE0">
        <w:rPr>
          <w:rFonts w:ascii="Times New Roman" w:hAnsi="Times New Roman"/>
          <w:sz w:val="24"/>
          <w:szCs w:val="24"/>
        </w:rPr>
        <w:t>organization:</w:t>
      </w:r>
      <w:r w:rsidRPr="00910CE0">
        <w:rPr>
          <w:rFonts w:ascii="Times New Roman" w:hAnsi="Times New Roman"/>
          <w:sz w:val="24"/>
          <w:szCs w:val="24"/>
        </w:rPr>
        <w:t xml:space="preserve"> </w:t>
      </w:r>
    </w:p>
    <w:p w14:paraId="2580E289" w14:textId="6B81AA5C" w:rsidR="00910CE0" w:rsidRDefault="00910CE0" w:rsidP="007A0FF4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Governance keeps you on the right part.</w:t>
      </w:r>
    </w:p>
    <w:p w14:paraId="6A050123" w14:textId="68718EEB" w:rsidR="00910CE0" w:rsidRDefault="00910CE0" w:rsidP="007A0FF4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Risk Management prepares you for the unexpected.</w:t>
      </w:r>
    </w:p>
    <w:p w14:paraId="65107F32" w14:textId="6784C52E" w:rsidR="00910CE0" w:rsidRPr="002A0E31" w:rsidRDefault="00910CE0" w:rsidP="007A0FF4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Compliance ensures you play fair.</w:t>
      </w:r>
    </w:p>
    <w:p w14:paraId="1DD5624A" w14:textId="77777777" w:rsidR="00B61BE8" w:rsidRPr="002A0E31" w:rsidRDefault="00B61BE8" w:rsidP="007A0FF4">
      <w:pPr>
        <w:spacing w:line="240" w:lineRule="auto"/>
        <w:rPr>
          <w:rFonts w:ascii="Times New Roman" w:hAnsi="Times New Roman"/>
          <w:sz w:val="24"/>
          <w:szCs w:val="24"/>
        </w:rPr>
      </w:pPr>
    </w:p>
    <w:sectPr w:rsidR="00B61BE8" w:rsidRPr="002A0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5E04"/>
    <w:multiLevelType w:val="hybridMultilevel"/>
    <w:tmpl w:val="405C9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521E67"/>
    <w:multiLevelType w:val="hybridMultilevel"/>
    <w:tmpl w:val="00A89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2648145">
    <w:abstractNumId w:val="0"/>
  </w:num>
  <w:num w:numId="2" w16cid:durableId="193808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BE8"/>
    <w:rsid w:val="00124DC5"/>
    <w:rsid w:val="001C737C"/>
    <w:rsid w:val="002A0E31"/>
    <w:rsid w:val="00704933"/>
    <w:rsid w:val="007519FA"/>
    <w:rsid w:val="007A0FF4"/>
    <w:rsid w:val="008A3290"/>
    <w:rsid w:val="00910CE0"/>
    <w:rsid w:val="009660BE"/>
    <w:rsid w:val="00A0214C"/>
    <w:rsid w:val="00A21A53"/>
    <w:rsid w:val="00B61BE8"/>
    <w:rsid w:val="00C8383A"/>
    <w:rsid w:val="00C93DEE"/>
    <w:rsid w:val="00F8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5F743D"/>
  <w15:docId w15:val="{6B694FE4-7468-4C28-B12A-AA8434A3D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2409BRN2CG</dc:creator>
  <cp:lastModifiedBy>Fatima Abubakar</cp:lastModifiedBy>
  <cp:revision>5</cp:revision>
  <cp:lastPrinted>2023-10-11T13:59:00Z</cp:lastPrinted>
  <dcterms:created xsi:type="dcterms:W3CDTF">2023-10-11T14:00:00Z</dcterms:created>
  <dcterms:modified xsi:type="dcterms:W3CDTF">2026-08-12T21:05:00Z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ca4a92be889747bfb2049f157ba24df7</vt:lpwstr>
  </property>
</Properties>
</file>