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0D707" w14:textId="40E01B93" w:rsidR="00C23ACA" w:rsidRPr="00CA6B06" w:rsidRDefault="00CA6B06">
      <w:pPr>
        <w:rPr>
          <w:b/>
          <w:bCs/>
        </w:rPr>
      </w:pPr>
      <w:r w:rsidRPr="00CA6B06">
        <w:rPr>
          <w:b/>
          <w:bCs/>
        </w:rPr>
        <w:t>ALF</w:t>
      </w:r>
      <w:r w:rsidRPr="00CA6B06">
        <w:rPr>
          <w:b/>
          <w:bCs/>
        </w:rPr>
        <w:t xml:space="preserve"> Retail Sales Report (2023–2024)</w:t>
      </w:r>
    </w:p>
    <w:p w14:paraId="12BB535B" w14:textId="77777777" w:rsidR="00C23ACA" w:rsidRDefault="00CA6B06">
      <w:r>
        <w:t>Total Sales: £4.97M</w:t>
      </w:r>
    </w:p>
    <w:p w14:paraId="377990B8" w14:textId="77777777" w:rsidR="00C23ACA" w:rsidRDefault="00CA6B06">
      <w:r>
        <w:t>Total Profit: £1.13M</w:t>
      </w:r>
    </w:p>
    <w:p w14:paraId="4DB1A155" w14:textId="77777777" w:rsidR="00C23ACA" w:rsidRDefault="00CA6B06">
      <w:r>
        <w:t>Profit Margin: 23%</w:t>
      </w:r>
    </w:p>
    <w:p w14:paraId="32872673" w14:textId="77777777" w:rsidR="00C23ACA" w:rsidRDefault="00CA6B06">
      <w:r>
        <w:t>Total Quantity Sold: 25,061 units</w:t>
      </w:r>
    </w:p>
    <w:p w14:paraId="05DAEB30" w14:textId="77777777" w:rsidR="00C23ACA" w:rsidRDefault="00CA6B06">
      <w:r>
        <w:t>Average Order Value: £993.50</w:t>
      </w:r>
    </w:p>
    <w:p w14:paraId="3A7D4902" w14:textId="77777777" w:rsidR="00C23ACA" w:rsidRDefault="00C23ACA"/>
    <w:p w14:paraId="459CC22A" w14:textId="0A9C0A5F" w:rsidR="00C23ACA" w:rsidRPr="00CA6B06" w:rsidRDefault="00CA6B06" w:rsidP="00CA6B06">
      <w:pPr>
        <w:rPr>
          <w:b/>
          <w:bCs/>
        </w:rPr>
      </w:pPr>
      <w:r w:rsidRPr="00CA6B06">
        <w:rPr>
          <w:b/>
          <w:bCs/>
        </w:rPr>
        <w:t>KEY INSIGHTS:</w:t>
      </w:r>
    </w:p>
    <w:p w14:paraId="29D1AD09" w14:textId="77777777" w:rsidR="00C23ACA" w:rsidRDefault="00CA6B06">
      <w:r>
        <w:t>1. Home &amp; Living generated the highest revenue (£1.30M), followed closely by Beauty and Electronics.</w:t>
      </w:r>
    </w:p>
    <w:p w14:paraId="6BE7FBB2" w14:textId="77777777" w:rsidR="00C23ACA" w:rsidRDefault="00CA6B06">
      <w:r>
        <w:t>2. Furniture was the top-performing subcategory with over £442K in revenue.</w:t>
      </w:r>
    </w:p>
    <w:p w14:paraId="3DAFDC2B" w14:textId="77777777" w:rsidR="00C23ACA" w:rsidRDefault="00CA6B06">
      <w:r>
        <w:t>3. The North region generated the highest profit (£289K).</w:t>
      </w:r>
    </w:p>
    <w:p w14:paraId="1E9E24E1" w14:textId="77777777" w:rsidR="00C23ACA" w:rsidRDefault="00CA6B06">
      <w:r>
        <w:t>4. Customer segments were balanced, with Consumer slightly leading at 34.76% of total sales.</w:t>
      </w:r>
    </w:p>
    <w:p w14:paraId="33F99B9D" w14:textId="77777777" w:rsidR="00C23ACA" w:rsidRDefault="00CA6B06">
      <w:r>
        <w:t>5. Sales and profit showed a decline from September, reaching the lowest point in November–December.</w:t>
      </w:r>
    </w:p>
    <w:p w14:paraId="09D3A1A4" w14:textId="77777777" w:rsidR="00C23ACA" w:rsidRDefault="00CA6B06">
      <w:r>
        <w:t>6. The end-of-year decline may be linked to seasonal demand shifts and reduced consumer spending.</w:t>
      </w:r>
    </w:p>
    <w:p w14:paraId="16ECCE9F" w14:textId="77777777" w:rsidR="00C23ACA" w:rsidRDefault="00C23ACA"/>
    <w:p w14:paraId="6BB32472" w14:textId="5E76A08A" w:rsidR="00C23ACA" w:rsidRPr="00CA6B06" w:rsidRDefault="00CA6B06" w:rsidP="00CA6B06">
      <w:pPr>
        <w:rPr>
          <w:b/>
          <w:bCs/>
        </w:rPr>
      </w:pPr>
      <w:r w:rsidRPr="00CA6B06">
        <w:rPr>
          <w:b/>
          <w:bCs/>
        </w:rPr>
        <w:t>RECOMMENDATIONS:</w:t>
      </w:r>
    </w:p>
    <w:p w14:paraId="528A2C76" w14:textId="77777777" w:rsidR="00C23ACA" w:rsidRDefault="00CA6B06">
      <w:r>
        <w:t>- Increase Q4 marketing efforts to counter seasonal declines.</w:t>
      </w:r>
    </w:p>
    <w:p w14:paraId="19D89F3C" w14:textId="77777777" w:rsidR="00C23ACA" w:rsidRDefault="00CA6B06">
      <w:r>
        <w:t>- Promote high-performing categories (Home &amp; Living, Beauty) during peak seasons.</w:t>
      </w:r>
    </w:p>
    <w:p w14:paraId="266177A5" w14:textId="77777777" w:rsidR="00C23ACA" w:rsidRDefault="00CA6B06">
      <w:r>
        <w:t>- Implement bundle offers in top-performing subcategories like Furniture.</w:t>
      </w:r>
    </w:p>
    <w:p w14:paraId="0437CD49" w14:textId="77777777" w:rsidR="00C23ACA" w:rsidRDefault="00CA6B06">
      <w:r>
        <w:t>- Develop region-specific campaigns, targeting strong-performing areas like the North.</w:t>
      </w:r>
    </w:p>
    <w:sectPr w:rsidR="00C23A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0066502">
    <w:abstractNumId w:val="8"/>
  </w:num>
  <w:num w:numId="2" w16cid:durableId="1172992655">
    <w:abstractNumId w:val="6"/>
  </w:num>
  <w:num w:numId="3" w16cid:durableId="1116943674">
    <w:abstractNumId w:val="5"/>
  </w:num>
  <w:num w:numId="4" w16cid:durableId="713430651">
    <w:abstractNumId w:val="4"/>
  </w:num>
  <w:num w:numId="5" w16cid:durableId="876967592">
    <w:abstractNumId w:val="7"/>
  </w:num>
  <w:num w:numId="6" w16cid:durableId="2088262593">
    <w:abstractNumId w:val="3"/>
  </w:num>
  <w:num w:numId="7" w16cid:durableId="1496535677">
    <w:abstractNumId w:val="2"/>
  </w:num>
  <w:num w:numId="8" w16cid:durableId="1810705433">
    <w:abstractNumId w:val="1"/>
  </w:num>
  <w:num w:numId="9" w16cid:durableId="1146630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0BE8"/>
    <w:rsid w:val="00AA1D8D"/>
    <w:rsid w:val="00B47730"/>
    <w:rsid w:val="00C23ACA"/>
    <w:rsid w:val="00CA6B0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13A23BA-A674-42D3-91E6-95971BA07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Fatimah Lawal</cp:lastModifiedBy>
  <cp:revision>2</cp:revision>
  <dcterms:created xsi:type="dcterms:W3CDTF">2013-12-23T23:15:00Z</dcterms:created>
  <dcterms:modified xsi:type="dcterms:W3CDTF">2026-01-30T17:48:00Z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758e806e-d4c6-473d-b909-8f92d1211964</vt:lpwstr>
  </property>
</Properties>
</file>