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Unit 3 – Covariance and Pearson Correlation</w:t>
      </w: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Machine Learning (ML_PCOM7E) | Unit 3 – Exercise 1 of 4 | 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Aim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compute covariance and Pearson's correlation coefficient from first principles, verify them against NumPy and SciPy, and observe how changing the data changes the result (notebook: covariance_pearson_correlation.ipynb).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Method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simulated 100 height and weight values with a linear relationship plus noise. Covariance was calculated as the sum of cross-deviations divided by n − 1, and Pearson's r as covariance divided by the product of the standard deviations. I then varied the noise, added an outlier and tested a U-shaped relationship.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Results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manual covariance (60.04) and Pearson r (0.704) matched NumPy and SciPy exactly (p = 3.1 × 10⁻¹⁶).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Increasing the noise standard deviation from 1 to 32 reduced r from 0.992 to 0.210, while covariance stayed roughly 59–66.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extreme point reduced r from 0.704 to 0.458.</w:t>
      </w:r>
    </w:p>
    <w:p>
      <w:pPr>
        <w:pStyle w:val="ListBulle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perfectly U-shaped data, Pearson r was 0.005 and Spearman ρ −0.002 even though y depends completely on x.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Figures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303520" cy="3857105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85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Figure 1:Simulated height and weight</w:t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303520" cy="2015338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Figure 2: Effect of an outlier and of a non-linear relationship</w:t>
      </w:r>
    </w:p>
    <w:p>
      <w:pPr>
        <w:pStyle w:val="Heading1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Interpretation and reflection</w:t>
      </w:r>
    </w:p>
    <w:p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Covariance has the units of both variables, so only the standardised r can be compared to other problems. The experiments demonstrated that the strength of linear association, not slope, is captured by r; and that r is sensitive to outliers and blind to non-linear dependence. The lesson to take from the practical is that the data should be plotted before quoting a coefficient. The statement "correlation is not causation" applies to correlation as well, as noted in the Unit 3 reading by Leetaru (2019). Limitations include the fact that the data are simulated rather than actual data, thus measurement error and confounding would be added if real data were used.</w:t>
      </w:r>
    </w:p>
    <w:sectPr>
      <w:type w:val="nextPage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Words>290</Words>
  <DocSecurity>0</DocSecurity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terms:modified xsi:type="dcterms:W3CDTF">2026-10-14T04:22:18Z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6ed344a1e1a0fc1439c356970e56a13d05896ba33cd157e27216d2ff5bc74c92</vt:lpwstr>
  </property>
</Properties>
</file>