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DF50A2E" w14:textId="77777777" w:rsidR="008E0770" w:rsidRDefault="008E0770">
      <w:pPr>
        <w:pStyle w:val="papertitle"/>
      </w:pPr>
      <w:r>
        <w:t>Fine-Tuned Transformers versus Prompted LLMs for Software Requirements Classification: An Empirical Study of Generalizability and Cost</w:t>
      </w:r>
    </w:p>
    <w:p w14:paraId="1A8CF408" w14:textId="77777777" w:rsidR="006B5908" w:rsidRDefault="006B5908">
      <w:pPr>
        <w:sectPr w:rsidR="006B59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2FC0A14A" w14:textId="652DC081" w:rsidR="00CA4254" w:rsidRPr="00CA4254" w:rsidRDefault="00CA4254" w:rsidP="001A0DA2">
      <w:pPr>
        <w:pStyle w:val="Keywords"/>
        <w:rPr>
          <w:b w:val="0"/>
          <w:bCs w:val="0"/>
          <w:i w:val="0"/>
          <w:spacing w:val="-1"/>
          <w:sz w:val="20"/>
          <w:szCs w:val="20"/>
          <w:lang w:val="x-none" w:eastAsia="x-none"/>
        </w:rPr>
      </w:pPr>
      <w:r>
        <w:rPr>
          <w:b/>
          <w:i/>
        </w:rPr>
        <w:t xml:space="preserve">Abstract—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Recent studies report that prompted large language models (LLMs) match or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outperform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fine-tuned transformers on software requirements classification, and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recommend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prompting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when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labeled data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is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scarce.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These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results come almost entirely from evaluations within a single dataset, and cost is rarely measured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We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compare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twelve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configurations, four fine-tuned encoder variants and eight prompted LLMs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ranging from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4-bit open-weight models on a free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GPU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to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 commercial API,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on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1,412 de-duplicated requirements from PROMISE_exp and SecReq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across three tasks and three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levels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of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distribution shift: in-domain, cross-project and cross-dataset. All 62,406 predictions are scored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with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one strict rule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and each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encoder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–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LLM comparison is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a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McNemar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test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on identical items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corrected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over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200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tests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In-domain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encoders win 46 of 76 tests and lose none. Under cross-dataset transfer the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ranking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reverses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: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prompted models win 48 of 64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tests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 and the best in-domain encoder loses 42.8% of its macro-F1. The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evidence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points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to a miscalibrated class prior rather than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unfamiliar vocabulary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in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both model families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The transferred encoder labels 44.2% of items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as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security against a true prevalence of 12.9%,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close to the 39.9% of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its training corpus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The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prompted models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’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FR/NFR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scores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track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how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far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their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predicted class share is from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truth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(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Spearman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ρ = 0.95), and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rewording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instruction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changes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macro-F1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by up to 0.485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The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encoders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remain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10.7 to 31.0 times cheaper and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recover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their training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cost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within 46 to 515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requirements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Fine-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tuning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suits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 stable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labeled domain;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prompting is safer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when the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data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distribution 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is expected to change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</w:t>
      </w:r>
    </w:p>
    <w:p w14:paraId="6EFF6B86" w14:textId="77777777" w:rsidR="00B41E13" w:rsidRDefault="00B41E13" w:rsidP="00B41E13">
      <w:pPr>
        <w:pStyle w:val="Keywords"/>
        <w:ind w:firstLine="0pt"/>
      </w:pPr>
    </w:p>
    <w:p w14:paraId="75213780" w14:textId="0204034E" w:rsidR="006B5908" w:rsidRDefault="00AA32A8" w:rsidP="00B41E13">
      <w:pPr>
        <w:pStyle w:val="Keywords"/>
        <w:ind w:firstLine="0pt"/>
      </w:pPr>
      <w:r>
        <w:t>Keywords—requirements classification, large language models, fine-tuning, generalization, distribution shift, empirical software engineering, cost-efficiency</w:t>
      </w:r>
    </w:p>
    <w:p w14:paraId="165B31DF" w14:textId="77777777" w:rsidR="006B5908" w:rsidRDefault="00000000">
      <w:pPr>
        <w:pStyle w:val="Heading1"/>
      </w:pPr>
      <w:r>
        <w:t>Introduction</w:t>
      </w:r>
    </w:p>
    <w:p w14:paraId="439501F7" w14:textId="538324DF" w:rsidR="006B5908" w:rsidRDefault="00551A7A">
      <w:pPr>
        <w:pStyle w:val="BodyText"/>
      </w:pPr>
      <w:r>
        <w:t xml:space="preserve">Requirements classification </w:t>
      </w:r>
      <w:r>
        <w:t xml:space="preserve">assigns</w:t>
      </w:r>
      <w:r>
        <w:t xml:space="preserve"> software requirements </w:t>
      </w:r>
      <w:r>
        <w:t xml:space="preserve">to</w:t>
      </w:r>
      <w:r>
        <w:t xml:space="preserve"> categories </w:t>
      </w:r>
      <w:r>
        <w:t xml:space="preserve">such</w:t>
      </w:r>
      <w:r>
        <w:t xml:space="preserve"> </w:t>
      </w:r>
      <w:r>
        <w:t xml:space="preserve">as</w:t>
      </w:r>
      <w:r>
        <w:t xml:space="preserve"> functional (FR) or non-functional (NFR), or security-relevant or not [1]. It is </w:t>
      </w:r>
      <w:r>
        <w:t xml:space="preserve">one of</w:t>
      </w:r>
      <w:r>
        <w:t xml:space="preserve"> the earliest </w:t>
      </w:r>
      <w:r>
        <w:t xml:space="preserve">analysis</w:t>
      </w:r>
      <w:r>
        <w:t xml:space="preserve"> tasks in requirements engineering (RE), </w:t>
      </w:r>
      <w:r>
        <w:t xml:space="preserve">and </w:t>
      </w:r>
      <w:r>
        <w:t xml:space="preserve">it becomes </w:t>
      </w:r>
      <w:r>
        <w:t xml:space="preserve">laborious</w:t>
      </w:r>
      <w:r>
        <w:t xml:space="preserve"> </w:t>
      </w:r>
      <w:r>
        <w:t xml:space="preserve">and</w:t>
      </w:r>
      <w:r>
        <w:t xml:space="preserve"> </w:t>
      </w:r>
      <w:r>
        <w:t xml:space="preserve">error-prone</w:t>
      </w:r>
      <w:r>
        <w:t xml:space="preserve"> when </w:t>
      </w:r>
      <w:r>
        <w:t xml:space="preserve">a</w:t>
      </w:r>
      <w:r>
        <w:t xml:space="preserve"> </w:t>
      </w:r>
      <w:r>
        <w:t xml:space="preserve">project</w:t>
      </w:r>
      <w:r>
        <w:t xml:space="preserve"> </w:t>
      </w:r>
      <w:r>
        <w:t xml:space="preserve">has</w:t>
      </w:r>
      <w:r>
        <w:t xml:space="preserve"> </w:t>
      </w:r>
      <w:r>
        <w:t xml:space="preserve">hundreds or thousands of requirements</w:t>
      </w:r>
      <w:r>
        <w:t xml:space="preserve">. </w:t>
      </w:r>
      <w:r>
        <w:t xml:space="preserve">Correct</w:t>
      </w:r>
      <w:r>
        <w:t xml:space="preserve"> </w:t>
      </w:r>
      <w:r>
        <w:t xml:space="preserve">classification</w:t>
      </w:r>
      <w:r>
        <w:t xml:space="preserve"> supports early risk identification and architectural </w:t>
      </w:r>
      <w:r>
        <w:t xml:space="preserve">decisions,</w:t>
      </w:r>
      <w:r>
        <w:t xml:space="preserve"> </w:t>
      </w:r>
      <w:r>
        <w:t xml:space="preserve">while</w:t>
      </w:r>
      <w:r>
        <w:t xml:space="preserve"> </w:t>
      </w:r>
      <w:r>
        <w:t xml:space="preserve">errors</w:t>
      </w:r>
      <w:r>
        <w:t xml:space="preserve"> </w:t>
      </w:r>
      <w:r>
        <w:t xml:space="preserve">propagate</w:t>
      </w:r>
      <w:r>
        <w:t xml:space="preserve"> downstream as rework [2]. Automated </w:t>
      </w:r>
      <w:r>
        <w:t xml:space="preserve">classification </w:t>
      </w:r>
      <w:r>
        <w:t xml:space="preserve">was</w:t>
      </w:r>
      <w:r>
        <w:t xml:space="preserve"> introduced to </w:t>
      </w:r>
      <w:r>
        <w:t xml:space="preserve">make</w:t>
      </w:r>
      <w:r>
        <w:t xml:space="preserve"> </w:t>
      </w:r>
      <w:r>
        <w:t xml:space="preserve">the task faster</w:t>
      </w:r>
      <w:r>
        <w:t xml:space="preserve">, </w:t>
      </w:r>
      <w:r>
        <w:t xml:space="preserve">more </w:t>
      </w:r>
      <w:r>
        <w:t xml:space="preserve">consistent</w:t>
      </w:r>
      <w:r>
        <w:t xml:space="preserve"> and scalable</w:t>
      </w:r>
      <w:r>
        <w:t xml:space="preserve">. </w:t>
      </w:r>
      <w:r>
        <w:t xml:space="preserve">The</w:t>
      </w:r>
      <w:r>
        <w:t xml:space="preserve"> </w:t>
      </w:r>
      <w:r>
        <w:t xml:space="preserve">techniques have</w:t>
      </w:r>
      <w:r>
        <w:t xml:space="preserve"> moved from indicator terms [2] to supervised learning [3], </w:t>
      </w:r>
      <w:r>
        <w:t xml:space="preserve">fine-tuned transformers [4]</w:t>
      </w:r>
      <w:r>
        <w:t xml:space="preserve"> and</w:t>
      </w:r>
      <w:r>
        <w:t xml:space="preserve">,</w:t>
      </w:r>
      <w:r>
        <w:t xml:space="preserve"> since 2024</w:t>
      </w:r>
      <w:r>
        <w:t xml:space="preserve">,</w:t>
      </w:r>
      <w:r>
        <w:t xml:space="preserve"> prompted LLMs [5]</w:t>
      </w:r>
      <w:r>
        <w:t xml:space="preserve">, </w:t>
      </w:r>
      <w:r>
        <w:t xml:space="preserve">[6].</w:t>
      </w:r>
    </w:p>
    <w:p w14:paraId="46794549" w14:textId="77777777" w:rsidR="006B5908" w:rsidRDefault="00000000">
      <w:pPr>
        <w:pStyle w:val="BodyText"/>
      </w:pPr>
      <w:r>
        <w:t xml:space="preserve">Recent</w:t>
      </w:r>
      <w:r>
        <w:t xml:space="preserve"> LLM studies </w:t>
      </w:r>
      <w:r>
        <w:t xml:space="preserve">report</w:t>
      </w:r>
      <w:r>
        <w:t xml:space="preserve"> that, on the corpora they use, prompting matches or exceeds a fine-tuned transformer [7], [8], and that generative models are competitive without task-specific training [9]; </w:t>
      </w:r>
      <w:r>
        <w:t xml:space="preserve">earlier, </w:t>
      </w:r>
      <w:r>
        <w:t xml:space="preserve">zero-shot embedding methods had </w:t>
      </w:r>
      <w:r>
        <w:t xml:space="preserve">shown</w:t>
      </w:r>
      <w:r>
        <w:t xml:space="preserve"> </w:t>
      </w:r>
      <w:r>
        <w:t xml:space="preserve">that</w:t>
      </w:r>
      <w:r>
        <w:t xml:space="preserve"> labeled data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strictly required</w:t>
      </w:r>
      <w:r>
        <w:t xml:space="preserve"> [10]. </w:t>
      </w:r>
      <w:r>
        <w:t xml:space="preserve">These</w:t>
      </w:r>
      <w:r>
        <w:t xml:space="preserve"> </w:t>
      </w:r>
      <w:r>
        <w:t xml:space="preserve">studies</w:t>
      </w:r>
      <w:r>
        <w:t xml:space="preserve"> </w:t>
      </w:r>
      <w:r>
        <w:t xml:space="preserve">conclude</w:t>
      </w:r>
      <w:r>
        <w:t xml:space="preserve"> that prompting </w:t>
      </w:r>
      <w:r>
        <w:t xml:space="preserve">can</w:t>
      </w:r>
      <w:r>
        <w:t xml:space="preserve"> </w:t>
      </w:r>
      <w:r>
        <w:t xml:space="preserve">replace</w:t>
      </w:r>
      <w:r>
        <w:t xml:space="preserve"> supervised fine-tuning </w:t>
      </w:r>
      <w:r>
        <w:t xml:space="preserve">when</w:t>
      </w:r>
      <w:r>
        <w:t xml:space="preserve"> labeled data is scarce [7]. </w:t>
      </w:r>
      <w:r>
        <w:t xml:space="preserve">This</w:t>
      </w:r>
      <w:r>
        <w:t xml:space="preserve"> </w:t>
      </w:r>
      <w:r>
        <w:t xml:space="preserve">conclusion rests</w:t>
      </w:r>
      <w:r>
        <w:t xml:space="preserve"> on </w:t>
      </w:r>
      <w:r>
        <w:t xml:space="preserve">two assumptions</w:t>
      </w:r>
      <w:r>
        <w:t xml:space="preserve"> that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tested</w:t>
      </w:r>
      <w:r>
        <w:t xml:space="preserve">. First, almost </w:t>
      </w:r>
      <w:r>
        <w:t xml:space="preserve">all</w:t>
      </w:r>
      <w:r>
        <w:t xml:space="preserve"> published </w:t>
      </w:r>
      <w:r>
        <w:t xml:space="preserve">results</w:t>
      </w:r>
      <w:r>
        <w:t xml:space="preserve"> </w:t>
      </w:r>
      <w:r>
        <w:t xml:space="preserve">are</w:t>
      </w:r>
      <w:r>
        <w:t xml:space="preserve"> measured within </w:t>
      </w:r>
      <w:r>
        <w:t xml:space="preserve">a single</w:t>
      </w:r>
      <w:r>
        <w:t xml:space="preserve"> dataset</w:t>
      </w:r>
      <w:r>
        <w:t xml:space="preserve">.</w:t>
      </w:r>
      <w:r>
        <w:t xml:space="preserve"> </w:t>
      </w:r>
      <w:r>
        <w:t xml:space="preserve">Where</w:t>
      </w:r>
      <w:r>
        <w:t xml:space="preserve"> generalization is reported</w:t>
      </w:r>
      <w:r>
        <w:t xml:space="preserve">,</w:t>
      </w:r>
      <w:r>
        <w:t xml:space="preserve"> it </w:t>
      </w:r>
      <w:r>
        <w:t xml:space="preserve">refers to</w:t>
      </w:r>
      <w:r>
        <w:t xml:space="preserve"> transfer across tasks inside that dataset, not to unseen projects or to a corpus annotated by another team [7]. Second, running cost is </w:t>
      </w:r>
      <w:r>
        <w:t xml:space="preserve">rarely</w:t>
      </w:r>
      <w:r>
        <w:t xml:space="preserve"> reported; only one </w:t>
      </w:r>
      <w:r>
        <w:t xml:space="preserve">of the </w:t>
      </w:r>
      <w:r>
        <w:t xml:space="preserve">surveyed </w:t>
      </w:r>
      <w:r>
        <w:t xml:space="preserve">studies</w:t>
      </w:r>
      <w:r>
        <w:t xml:space="preserve"> discusses it,</w:t>
      </w:r>
      <w:r>
        <w:t xml:space="preserve"> and</w:t>
      </w:r>
      <w:r>
        <w:t xml:space="preserve"> without measurement [11].</w:t>
      </w:r>
    </w:p>
    <w:p w14:paraId="3563D238" w14:textId="44EFFD5D" w:rsidR="006B5908" w:rsidRDefault="006F788C">
      <w:pPr>
        <w:pStyle w:val="BodyText"/>
      </w:pPr>
      <w:r>
        <w:t xml:space="preserve">In this </w:t>
      </w:r>
      <w:r>
        <w:t xml:space="preserve">paper</w:t>
      </w:r>
      <w:r>
        <w:t xml:space="preserve">, we test both </w:t>
      </w:r>
      <w:r>
        <w:t xml:space="preserve">assumptions</w:t>
      </w:r>
      <w:r>
        <w:t xml:space="preserve"> </w:t>
      </w:r>
      <w:r>
        <w:t xml:space="preserve">in</w:t>
      </w:r>
      <w:r>
        <w:t xml:space="preserve"> one controlled</w:t>
      </w:r>
      <w:r>
        <w:t xml:space="preserve"> experiment. Twelve configurations classify the same requirements from two public corpora on three </w:t>
      </w:r>
      <w:r>
        <w:t xml:space="preserve">tasks:</w:t>
      </w:r>
      <w:r>
        <w:t xml:space="preserve"> </w:t>
      </w:r>
      <w:r>
        <w:t xml:space="preserve">FR/NFR</w:t>
      </w:r>
      <w:r>
        <w:t xml:space="preserve">, security/non</w:t>
      </w:r>
      <w:r>
        <w:t xml:space="preserve">-</w:t>
      </w:r>
      <w:r>
        <w:t xml:space="preserve">security, and </w:t>
      </w:r>
      <w:r>
        <w:t xml:space="preserve">NFR</w:t>
      </w:r>
      <w:r>
        <w:t xml:space="preserve"> sub-</w:t>
      </w:r>
      <w:r>
        <w:t xml:space="preserve">type classification</w:t>
      </w:r>
      <w:r>
        <w:t xml:space="preserve">. </w:t>
      </w:r>
      <w:r>
        <w:t xml:space="preserve">Four</w:t>
      </w:r>
      <w:r>
        <w:t xml:space="preserve"> configurations are fine-tuned encoder-only </w:t>
      </w:r>
      <w:r>
        <w:t xml:space="preserve">transformers</w:t>
      </w:r>
      <w:r>
        <w:t xml:space="preserve"> (BERT and RoBERTa, each with and without inverse-frequency class weighting)</w:t>
      </w:r>
      <w:r>
        <w:t xml:space="preserve">,</w:t>
      </w:r>
      <w:r>
        <w:t xml:space="preserve"> </w:t>
      </w:r>
      <w:r>
        <w:t xml:space="preserve">and</w:t>
      </w:r>
      <w:r>
        <w:t xml:space="preserve"> eight are prompted LLMs. </w:t>
      </w:r>
      <w:r>
        <w:t xml:space="preserve">All</w:t>
      </w:r>
      <w:r>
        <w:t xml:space="preserve"> </w:t>
      </w:r>
      <w:r>
        <w:t xml:space="preserve">configurations</w:t>
      </w:r>
      <w:r>
        <w:t xml:space="preserve"> </w:t>
      </w:r>
      <w:r>
        <w:t xml:space="preserve">are</w:t>
      </w:r>
      <w:r>
        <w:t xml:space="preserve"> scored on the same items </w:t>
      </w:r>
      <w:r>
        <w:t xml:space="preserve">with</w:t>
      </w:r>
      <w:r>
        <w:t xml:space="preserve"> one label vocabulary and one scoring rule</w:t>
      </w:r>
      <w:r>
        <w:t xml:space="preserve">, and</w:t>
      </w:r>
      <w:r>
        <w:t xml:space="preserve"> the </w:t>
      </w:r>
      <w:r>
        <w:t xml:space="preserve">main</w:t>
      </w:r>
      <w:r>
        <w:t xml:space="preserve"> experimental factor is the distance between </w:t>
      </w:r>
      <w:r>
        <w:t xml:space="preserve">the </w:t>
      </w:r>
      <w:r>
        <w:t xml:space="preserve">training and test data</w:t>
      </w:r>
      <w:r>
        <w:t xml:space="preserve">. </w:t>
      </w:r>
      <w:r>
        <w:t xml:space="preserve">We</w:t>
      </w:r>
      <w:r>
        <w:t xml:space="preserve"> </w:t>
      </w:r>
      <w:r>
        <w:t xml:space="preserve">address</w:t>
      </w:r>
      <w:r>
        <w:t xml:space="preserve"> three research questions</w:t>
      </w:r>
      <w:r>
        <w:t xml:space="preserve">. </w:t>
      </w:r>
      <w:r>
        <w:t xml:space="preserve">RQ1: </w:t>
      </w:r>
      <w:r>
        <w:t xml:space="preserve">Do</w:t>
      </w:r>
      <w:r>
        <w:t xml:space="preserve"> prompted LLMs match fine-tuned </w:t>
      </w:r>
      <w:r>
        <w:t xml:space="preserve">encoders</w:t>
      </w:r>
      <w:r>
        <w:t xml:space="preserve"> </w:t>
      </w:r>
      <w:r>
        <w:t xml:space="preserve">on</w:t>
      </w:r>
      <w:r>
        <w:t xml:space="preserve"> in-domain requirements? RQ2: </w:t>
      </w:r>
      <w:r>
        <w:t xml:space="preserve">How</w:t>
      </w:r>
      <w:r>
        <w:t xml:space="preserve"> much macro-F1 do the </w:t>
      </w:r>
      <w:r>
        <w:t xml:space="preserve">encoders</w:t>
      </w:r>
      <w:r>
        <w:t xml:space="preserve"> lose on unseen projects</w:t>
      </w:r>
      <w:r>
        <w:t xml:space="preserve"> and </w:t>
      </w:r>
      <w:r>
        <w:t xml:space="preserve">on an independently annotated corpus, and how do</w:t>
      </w:r>
      <w:r>
        <w:t xml:space="preserve"> the </w:t>
      </w:r>
      <w:r>
        <w:t xml:space="preserve">prompted</w:t>
      </w:r>
      <w:r>
        <w:t xml:space="preserve"> </w:t>
      </w:r>
      <w:r>
        <w:t xml:space="preserve">LLMs compare under</w:t>
      </w:r>
      <w:r>
        <w:t xml:space="preserve"> the</w:t>
      </w:r>
      <w:r>
        <w:t xml:space="preserve"> same</w:t>
      </w:r>
      <w:r>
        <w:t xml:space="preserve"> shift? RQ3: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each approach</w:t>
      </w:r>
      <w:r>
        <w:t xml:space="preserve"> cost per requirement</w:t>
      </w:r>
      <w:r>
        <w:t xml:space="preserve">,</w:t>
      </w:r>
      <w:r>
        <w:t xml:space="preserve"> and at what volume does fine-tuning pay for itself?</w:t>
      </w:r>
    </w:p>
    <w:p w14:paraId="518479DF" w14:textId="77777777" w:rsidR="006B5908" w:rsidRDefault="00000000">
      <w:pPr>
        <w:pStyle w:val="Heading1"/>
      </w:pPr>
      <w:r>
        <w:t>Related Work</w:t>
      </w:r>
    </w:p>
    <w:p w14:paraId="530E1F0B" w14:textId="45D7C25C" w:rsidR="00EE7DD0" w:rsidRDefault="00000000" w:rsidP="00505E26">
      <w:pPr>
        <w:pStyle w:val="BodyText"/>
      </w:pPr>
      <w:r>
        <w:t xml:space="preserve">Early</w:t>
      </w:r>
      <w:r>
        <w:t xml:space="preserve"> work </w:t>
      </w:r>
      <w:r>
        <w:t xml:space="preserve">on</w:t>
      </w:r>
      <w:r>
        <w:t xml:space="preserve"> </w:t>
      </w:r>
      <w:r>
        <w:t xml:space="preserve">requirements classification used</w:t>
      </w:r>
      <w:r>
        <w:t xml:space="preserve"> indicator-term rules, which</w:t>
      </w:r>
      <w:r>
        <w:t xml:space="preserve"> also</w:t>
      </w:r>
      <w:r>
        <w:t xml:space="preserve"> produced the PROMISE NFR collection [2], </w:t>
      </w:r>
      <w:r>
        <w:t xml:space="preserve">followed by</w:t>
      </w:r>
      <w:r>
        <w:t xml:space="preserve"> supervised classifiers over hand-</w:t>
      </w:r>
      <w:r>
        <w:t xml:space="preserve">crafted</w:t>
      </w:r>
      <w:r>
        <w:t xml:space="preserve"> features [3]. </w:t>
      </w:r>
      <w:r>
        <w:t xml:space="preserve">This</w:t>
      </w:r>
      <w:r>
        <w:t xml:space="preserve"> section</w:t>
      </w:r>
      <w:r>
        <w:t xml:space="preserve"> focuses </w:t>
      </w:r>
      <w:r>
        <w:t xml:space="preserve">on the two </w:t>
      </w:r>
      <w:r>
        <w:t xml:space="preserve">approaches that practitioners</w:t>
      </w:r>
      <w:r>
        <w:t xml:space="preserve"> now </w:t>
      </w:r>
      <w:r>
        <w:t xml:space="preserve">choose</w:t>
      </w:r>
      <w:r>
        <w:t xml:space="preserve"> between</w:t>
      </w:r>
      <w:r>
        <w:t xml:space="preserve">:</w:t>
      </w:r>
      <w:r>
        <w:t xml:space="preserve"> fine-tuned encoder</w:t>
      </w:r>
      <w:r>
        <w:t xml:space="preserve">-</w:t>
      </w:r>
      <w:r>
        <w:t xml:space="preserve">based transformers and prompted LLMs.</w:t>
      </w:r>
    </w:p>
    <w:p w14:paraId="62443D72" w14:textId="5B9481B2" w:rsidR="006B5908" w:rsidRDefault="00EB2B39">
      <w:pPr>
        <w:pStyle w:val="BodyText"/>
      </w:pPr>
      <w:r>
        <w:t xml:space="preserve">Hey</w:t>
      </w:r>
      <w:r>
        <w:t xml:space="preserve"> </w:t>
      </w:r>
      <w:r>
        <w:t xml:space="preserve">et al. introduced</w:t>
      </w:r>
      <w:r>
        <w:t xml:space="preserve"> NoRBERT</w:t>
      </w:r>
      <w:r>
        <w:t xml:space="preserve">, </w:t>
      </w:r>
      <w:r>
        <w:t xml:space="preserve">which</w:t>
      </w:r>
      <w:r>
        <w:t xml:space="preserve"> fine-tunes BERT on PROMISE and reports F1 </w:t>
      </w:r>
      <w:r>
        <w:t xml:space="preserve">scores of </w:t>
      </w:r>
      <w:r>
        <w:t xml:space="preserve">up to 94% </w:t>
      </w:r>
      <w:r>
        <w:t xml:space="preserve">[4]</w:t>
      </w:r>
      <w:r>
        <w:t xml:space="preserve">;</w:t>
      </w:r>
      <w:r>
        <w:t xml:space="preserve"> on project-specific folds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test</w:t>
      </w:r>
      <w:r>
        <w:t xml:space="preserve"> </w:t>
      </w:r>
      <w:r>
        <w:t xml:space="preserve">projects</w:t>
      </w:r>
      <w:r>
        <w:t xml:space="preserve"> </w:t>
      </w:r>
      <w:r>
        <w:t xml:space="preserve">are</w:t>
      </w:r>
      <w:r>
        <w:t xml:space="preserve"> </w:t>
      </w:r>
      <w:r>
        <w:t xml:space="preserve">not seen during training, its scores are about five points lower</w:t>
      </w:r>
      <w:r>
        <w:t xml:space="preserve">. Kaur and Kaur </w:t>
      </w:r>
      <w:r>
        <w:t xml:space="preserve">identify</w:t>
      </w:r>
      <w:r>
        <w:t xml:space="preserve"> transformer fine-tuning as the dominant technique </w:t>
      </w:r>
      <w:r>
        <w:t xml:space="preserve">for requirements classification</w:t>
      </w:r>
      <w:r>
        <w:t xml:space="preserve"> [6]</w:t>
      </w:r>
      <w:r>
        <w:t xml:space="preserve">. Vasudevan et al. compare fine-tuned BERT and RoBERTa </w:t>
      </w:r>
      <w:r>
        <w:t xml:space="preserve">with</w:t>
      </w:r>
      <w:r>
        <w:t xml:space="preserve"> GPT-4o and find </w:t>
      </w:r>
      <w:r>
        <w:t xml:space="preserve">that the model </w:t>
      </w:r>
      <w:r>
        <w:t xml:space="preserve">architecture </w:t>
      </w:r>
      <w:r>
        <w:t xml:space="preserve">affects</w:t>
      </w:r>
      <w:r>
        <w:t xml:space="preserve"> the outcome [12]. </w:t>
      </w:r>
      <w:r>
        <w:t xml:space="preserve">None</w:t>
      </w:r>
      <w:r>
        <w:t xml:space="preserve"> of these studies evaluates outside the corpus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training</w:t>
      </w:r>
      <w:r>
        <w:t xml:space="preserve">, and none reports running cost.</w:t>
      </w:r>
    </w:p>
    <w:p w14:paraId="6EF62BA8" w14:textId="1C9AE84D" w:rsidR="006B5908" w:rsidRDefault="00000000">
      <w:pPr>
        <w:pStyle w:val="BodyText"/>
      </w:pPr>
      <w:r>
        <w:t xml:space="preserve">The study closest to ours is by </w:t>
      </w:r>
      <w:r>
        <w:t xml:space="preserve">Binkhonain and Alfayez </w:t>
      </w:r>
      <w:r>
        <w:t xml:space="preserve">[7],</w:t>
      </w:r>
      <w:r>
        <w:t xml:space="preserve"> </w:t>
      </w:r>
      <w:r>
        <w:t xml:space="preserve">who</w:t>
      </w:r>
      <w:r>
        <w:t xml:space="preserve"> </w:t>
      </w:r>
      <w:r>
        <w:t xml:space="preserve">evaluate</w:t>
      </w:r>
      <w:r>
        <w:t xml:space="preserve"> five LLMs with four prompting strategies </w:t>
      </w:r>
      <w:r>
        <w:t xml:space="preserve">on </w:t>
      </w:r>
      <w:r>
        <w:t xml:space="preserve">three classification tasks </w:t>
      </w:r>
      <w:r>
        <w:t xml:space="preserve">from</w:t>
      </w:r>
      <w:r>
        <w:t xml:space="preserve"> PROMISE and SecReq</w:t>
      </w:r>
      <w:r>
        <w:t xml:space="preserve"> against a fine-tuned transformer, </w:t>
      </w:r>
      <w:r>
        <w:t xml:space="preserve">and</w:t>
      </w:r>
      <w:r>
        <w:t xml:space="preserve"> </w:t>
      </w:r>
      <w:r>
        <w:t xml:space="preserve">find</w:t>
      </w:r>
      <w:r>
        <w:t xml:space="preserve"> that few-shot prompting matches or exceeds the transformer</w:t>
      </w:r>
      <w:r>
        <w:t xml:space="preserve">.</w:t>
      </w:r>
      <w:r>
        <w:t xml:space="preserve"> </w:t>
      </w:r>
      <w:r>
        <w:t xml:space="preserve">Alhoshan et al. </w:t>
      </w:r>
      <w:r>
        <w:t xml:space="preserve">present</w:t>
      </w:r>
      <w:r>
        <w:t xml:space="preserve"> the first systematic study of open generative models </w:t>
      </w:r>
      <w:r>
        <w:t xml:space="preserve">for</w:t>
      </w:r>
      <w:r>
        <w:t xml:space="preserve"> requirements classification </w:t>
      </w:r>
      <w:r>
        <w:t xml:space="preserve">[9].</w:t>
      </w:r>
      <w:r>
        <w:t xml:space="preserve"> </w:t>
      </w:r>
      <w:r>
        <w:t xml:space="preserve">They find that the</w:t>
      </w:r>
      <w:r>
        <w:t xml:space="preserve"> prompt formulation</w:t>
      </w:r>
      <w:r>
        <w:t xml:space="preserve"> is</w:t>
      </w:r>
      <w:r>
        <w:t xml:space="preserve"> decisive on the binary tasks</w:t>
      </w:r>
      <w:r>
        <w:t xml:space="preserve"> </w:t>
      </w:r>
      <w:r>
        <w:t xml:space="preserve">and</w:t>
      </w:r>
      <w:r>
        <w:t xml:space="preserve"> that non-generative models </w:t>
      </w:r>
      <w:r>
        <w:t xml:space="preserve">still </w:t>
      </w:r>
      <w:r>
        <w:t xml:space="preserve">perform</w:t>
      </w:r>
      <w:r>
        <w:t xml:space="preserve"> </w:t>
      </w:r>
      <w:r>
        <w:t xml:space="preserve">better</w:t>
      </w:r>
      <w:r>
        <w:t xml:space="preserve">. Tang et al. report an over-prompting effect [8], which our few-shot </w:t>
      </w:r>
      <w:r>
        <w:t xml:space="preserve">experiment</w:t>
      </w:r>
      <w:r>
        <w:t xml:space="preserve"> reproduces and </w:t>
      </w:r>
      <w:r>
        <w:t xml:space="preserve">relates</w:t>
      </w:r>
      <w:r>
        <w:t xml:space="preserve"> to the class balance of the </w:t>
      </w:r>
      <w:r>
        <w:t xml:space="preserve">examples</w:t>
      </w:r>
      <w:r>
        <w:t xml:space="preserve">. </w:t>
      </w:r>
      <w:r>
        <w:t xml:space="preserve">Requirements</w:t>
      </w:r>
      <w:r>
        <w:t xml:space="preserve"> classification</w:t>
      </w:r>
      <w:r>
        <w:t xml:space="preserve"> has also been studied across classical and generative techniques [5], in a systems engineering workflow [11], on app-store reviews [13], and against expert judgment [14].</w:t>
      </w:r>
    </w:p>
    <w:p w14:paraId="74F5C5C9" w14:textId="6D4A5FE9" w:rsidR="006B5908" w:rsidRDefault="00000000">
      <w:pPr>
        <w:pStyle w:val="BodyText"/>
      </w:pPr>
      <w:r>
        <w:t xml:space="preserve">Table I summarizes </w:t>
      </w:r>
      <w:r>
        <w:t xml:space="preserve">what</w:t>
      </w:r>
      <w:r>
        <w:t xml:space="preserve"> </w:t>
      </w:r>
      <w:r>
        <w:t xml:space="preserve">these</w:t>
      </w:r>
      <w:r>
        <w:t xml:space="preserve"> studies</w:t>
      </w:r>
      <w:r>
        <w:t xml:space="preserve"> </w:t>
      </w:r>
      <w:r>
        <w:t xml:space="preserve">evaluate.</w:t>
      </w:r>
      <w:r>
        <w:t xml:space="preserve"> </w:t>
      </w:r>
      <w:r>
        <w:t xml:space="preserve">Almost</w:t>
      </w:r>
      <w:r>
        <w:t xml:space="preserve"> </w:t>
      </w:r>
      <w:r>
        <w:t xml:space="preserve">all</w:t>
      </w:r>
      <w:r>
        <w:t xml:space="preserve"> </w:t>
      </w:r>
      <w:r>
        <w:t xml:space="preserve">evaluations stay</w:t>
      </w:r>
      <w:r>
        <w:t xml:space="preserve"> within one dataset</w:t>
      </w:r>
      <w:r>
        <w:t xml:space="preserve">;</w:t>
      </w:r>
      <w:r>
        <w:t xml:space="preserve"> </w:t>
      </w:r>
      <w:r>
        <w:t xml:space="preserve">the exception is</w:t>
      </w:r>
      <w:r>
        <w:t xml:space="preserve"> the app-review study </w:t>
      </w:r>
      <w:r>
        <w:t xml:space="preserve">[13]</w:t>
      </w:r>
      <w:r>
        <w:t xml:space="preserve">, which</w:t>
      </w:r>
      <w:r>
        <w:t xml:space="preserve"> uses </w:t>
      </w:r>
      <w:r>
        <w:t xml:space="preserve">a</w:t>
      </w:r>
      <w:r>
        <w:t xml:space="preserve"> different </w:t>
      </w:r>
      <w:r>
        <w:t xml:space="preserve">kind of </w:t>
      </w:r>
      <w:r>
        <w:t xml:space="preserve">text</w:t>
      </w:r>
      <w:r>
        <w:t xml:space="preserve"> and reports lower precision on several categories. </w:t>
      </w:r>
      <w:r>
        <w:t xml:space="preserve">Cost</w:t>
      </w:r>
      <w:r>
        <w:t xml:space="preserve"> is </w:t>
      </w:r>
      <w:r>
        <w:t xml:space="preserve">rarely reported,</w:t>
      </w:r>
      <w:r>
        <w:t xml:space="preserve"> even by </w:t>
      </w:r>
      <w:r>
        <w:t xml:space="preserve">the </w:t>
      </w:r>
      <w:r>
        <w:t xml:space="preserve">studies </w:t>
      </w:r>
      <w:r>
        <w:t xml:space="preserve">that use</w:t>
      </w:r>
      <w:r>
        <w:t xml:space="preserve"> open models [</w:t>
      </w:r>
      <w:r>
        <w:t xml:space="preserve">8</w:t>
      </w:r>
      <w:r>
        <w:t xml:space="preserve">], [</w:t>
      </w:r>
      <w:r>
        <w:t xml:space="preserve">9</w:t>
      </w:r>
      <w:r>
        <w:t xml:space="preserve">]</w:t>
      </w:r>
      <w:r>
        <w:t xml:space="preserve">.</w:t>
      </w:r>
      <w:r>
        <w:t xml:space="preserve"> </w:t>
      </w:r>
      <w:r>
        <w:t xml:space="preserve">Moreover,</w:t>
      </w:r>
      <w:r>
        <w:t xml:space="preserve"> the same few small, </w:t>
      </w:r>
      <w:r>
        <w:t xml:space="preserve">public</w:t>
      </w:r>
      <w:r>
        <w:t xml:space="preserve"> </w:t>
      </w:r>
      <w:r>
        <w:t xml:space="preserve">and aging</w:t>
      </w:r>
      <w:r>
        <w:t xml:space="preserve"> corpora underlie nearly every result, so pre-training contamination is acknowledged but </w:t>
      </w:r>
      <w:r>
        <w:t xml:space="preserve">not addressed</w:t>
      </w:r>
      <w:r>
        <w:t xml:space="preserve"> [15]. These </w:t>
      </w:r>
      <w:r>
        <w:t xml:space="preserve">gaps</w:t>
      </w:r>
      <w:r>
        <w:t xml:space="preserve"> </w:t>
      </w:r>
      <w:r>
        <w:t xml:space="preserve">reinforce</w:t>
      </w:r>
      <w:r>
        <w:t xml:space="preserve"> </w:t>
      </w:r>
      <w:r>
        <w:t xml:space="preserve">each other</w:t>
      </w:r>
      <w:r>
        <w:t xml:space="preserve">: in-domain agreement is the </w:t>
      </w:r>
      <w:r>
        <w:t xml:space="preserve">main</w:t>
      </w:r>
      <w:r>
        <w:t xml:space="preserve"> reason</w:t>
      </w:r>
      <w:r>
        <w:t xml:space="preserve"> given</w:t>
      </w:r>
      <w:r>
        <w:t xml:space="preserve"> for replacing supervision with prompting, </w:t>
      </w:r>
      <w:r>
        <w:t xml:space="preserve">yet it</w:t>
      </w:r>
      <w:r>
        <w:t xml:space="preserve"> is also what </w:t>
      </w:r>
      <w:r>
        <w:t xml:space="preserve">repeated</w:t>
      </w:r>
      <w:r>
        <w:t xml:space="preserve"> </w:t>
      </w:r>
      <w:r>
        <w:t xml:space="preserve">use of the same corpora</w:t>
      </w:r>
      <w:r>
        <w:t xml:space="preserve"> would produce.</w:t>
      </w:r>
    </w:p>
    <w:p w14:paraId="13B1B6AB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t>TABLE I</w:t>
      </w:r>
    </w:p>
    <w:p w14:paraId="23B98155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Evaluation dimensions covered by recent LLM studies. ✓ = yes, ✗ = no, ∼ = partly.</w:t>
      </w:r>
    </w:p>
    <w:tbl>
      <w:tblPr>
        <w:tblW w:w="241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CellMar>
          <w:start w:w="1.50pt" w:type="dxa"/>
          <w:end w:w="1.50pt" w:type="dxa"/>
        </w:tblCellMar>
        <w:tblLook w:firstRow="1" w:lastRow="0" w:firstColumn="1" w:lastColumn="0" w:noHBand="0" w:noVBand="1"/>
      </w:tblPr>
      <w:tblGrid>
        <w:gridCol w:w="1673"/>
        <w:gridCol w:w="634"/>
        <w:gridCol w:w="633"/>
        <w:gridCol w:w="633"/>
        <w:gridCol w:w="633"/>
        <w:gridCol w:w="633"/>
      </w:tblGrid>
      <w:tr w:rsidR="006B5908" w14:paraId="576F9A1A" w14:textId="77777777">
        <w:trPr>
          <w:jc w:val="center"/>
        </w:trPr>
        <w:tc>
          <w:tcPr>
            <w:tcW w:w="180pt" w:type="dxa"/>
            <w:tcBorders>
              <w:bottom w:val="single" w:sz="4" w:space="0" w:color="000000"/>
            </w:tcBorders>
          </w:tcPr>
          <w:p w14:paraId="1EA3711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5"/>
              </w:rPr>
              <w:t>Study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7F36900A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Open LLMs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6B40C62B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Comm. LLMs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2EFF474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Cross-project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125D1DD2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Cross-dataset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194DC447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Cost</w:t>
            </w:r>
          </w:p>
        </w:tc>
      </w:tr>
      <w:tr w:rsidR="006B5908" w14:paraId="36517B36" w14:textId="77777777">
        <w:trPr>
          <w:jc w:val="center"/>
        </w:trPr>
        <w:tc>
          <w:tcPr>
            <w:tcW w:w="180pt" w:type="dxa"/>
          </w:tcPr>
          <w:p w14:paraId="6F77CE2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El-Hajjami et al. [5]</w:t>
            </w:r>
          </w:p>
        </w:tc>
        <w:tc>
          <w:tcPr>
            <w:tcW w:w="65.20pt" w:type="dxa"/>
          </w:tcPr>
          <w:p w14:paraId="622BBD6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430DE42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06F737F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552AB940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311A0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6C23BC9C" w14:textId="77777777">
        <w:trPr>
          <w:jc w:val="center"/>
        </w:trPr>
        <w:tc>
          <w:tcPr>
            <w:tcW w:w="180pt" w:type="dxa"/>
          </w:tcPr>
          <w:p w14:paraId="6EF091B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Binkhonain &amp; Alfayez [7]</w:t>
            </w:r>
          </w:p>
        </w:tc>
        <w:tc>
          <w:tcPr>
            <w:tcW w:w="65.20pt" w:type="dxa"/>
          </w:tcPr>
          <w:p w14:paraId="1E1233A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B546D5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0F3EDD0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18F70F6B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591740F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1FCA95E4" w14:textId="77777777">
        <w:trPr>
          <w:jc w:val="center"/>
        </w:trPr>
        <w:tc>
          <w:tcPr>
            <w:tcW w:w="180pt" w:type="dxa"/>
          </w:tcPr>
          <w:p w14:paraId="3207A30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Alhoshan et al. [9]</w:t>
            </w:r>
          </w:p>
        </w:tc>
        <w:tc>
          <w:tcPr>
            <w:tcW w:w="65.20pt" w:type="dxa"/>
          </w:tcPr>
          <w:p w14:paraId="6A074FF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594791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1BF5916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6D85C3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255743A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4BA8D5F0" w14:textId="77777777">
        <w:trPr>
          <w:jc w:val="center"/>
        </w:trPr>
        <w:tc>
          <w:tcPr>
            <w:tcW w:w="180pt" w:type="dxa"/>
          </w:tcPr>
          <w:p w14:paraId="39E4FEDB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Tang et al. [8]</w:t>
            </w:r>
          </w:p>
        </w:tc>
        <w:tc>
          <w:tcPr>
            <w:tcW w:w="65.20pt" w:type="dxa"/>
          </w:tcPr>
          <w:p w14:paraId="2111E5C9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46A91BC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609B46E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FFC132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447806C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41ACBC94" w14:textId="77777777">
        <w:trPr>
          <w:jc w:val="center"/>
        </w:trPr>
        <w:tc>
          <w:tcPr>
            <w:tcW w:w="180pt" w:type="dxa"/>
          </w:tcPr>
          <w:p w14:paraId="2724234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Peer et al. [11]</w:t>
            </w:r>
          </w:p>
        </w:tc>
        <w:tc>
          <w:tcPr>
            <w:tcW w:w="65.20pt" w:type="dxa"/>
          </w:tcPr>
          <w:p w14:paraId="3069C1B1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43882E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6702F5C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79C3BB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FABECEB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∼</w:t>
            </w:r>
          </w:p>
        </w:tc>
      </w:tr>
      <w:tr w:rsidR="006B5908" w14:paraId="7849B47D" w14:textId="77777777">
        <w:trPr>
          <w:jc w:val="center"/>
        </w:trPr>
        <w:tc>
          <w:tcPr>
            <w:tcW w:w="180pt" w:type="dxa"/>
          </w:tcPr>
          <w:p w14:paraId="1ACB3F0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Vasudevan et al. [12]</w:t>
            </w:r>
          </w:p>
        </w:tc>
        <w:tc>
          <w:tcPr>
            <w:tcW w:w="65.20pt" w:type="dxa"/>
          </w:tcPr>
          <w:p w14:paraId="023CB68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E33E0A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573DCDD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90FA9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8F0C88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56374872" w14:textId="77777777">
        <w:trPr>
          <w:jc w:val="center"/>
        </w:trPr>
        <w:tc>
          <w:tcPr>
            <w:tcW w:w="180pt" w:type="dxa"/>
          </w:tcPr>
          <w:p w14:paraId="3E9E0A42" w14:textId="77777777" w:rsidR="006B5908" w:rsidRDefault="00000000">
            <w:pPr>
              <w:spacing w:before="0.50pt" w:after="0.50pt"/>
              <w:jc w:val="start"/>
            </w:pPr>
            <w:r>
              <w:rPr>
                <w:sz w:val="15"/>
              </w:rPr>
              <w:t>Chaudhary et al. [13]</w:t>
            </w:r>
          </w:p>
        </w:tc>
        <w:tc>
          <w:tcPr>
            <w:tcW w:w="65.20pt" w:type="dxa"/>
          </w:tcPr>
          <w:p w14:paraId="4FFC60B7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2017250C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2F50BA9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DCD251D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∼</w:t>
            </w:r>
          </w:p>
        </w:tc>
        <w:tc>
          <w:tcPr>
            <w:tcW w:w="65.20pt" w:type="dxa"/>
          </w:tcPr>
          <w:p w14:paraId="4215B7C1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</w:tbl>
    <w:p w14:paraId="21E31562" w14:textId="77777777" w:rsidR="006B5908" w:rsidRDefault="006B5908">
      <w:pPr>
        <w:pStyle w:val="BodyText"/>
        <w:spacing w:after="2pt"/>
      </w:pPr>
    </w:p>
    <w:p w14:paraId="1FB80D85" w14:textId="77777777" w:rsidR="006B5908" w:rsidRDefault="00000000">
      <w:pPr>
        <w:pStyle w:val="Heading1"/>
      </w:pPr>
      <w:r>
        <w:t>Study Design</w:t>
      </w:r>
    </w:p>
    <w:p>
      <w:pPr>
        <w:pStyle w:val="BodyText"/>
      </w:pPr>
      <w:r>
        <w:t xml:space="preserve">The study is a controlled experiment </w:t>
      </w:r>
      <w:r>
        <w:t xml:space="preserve">in which</w:t>
      </w:r>
      <w:r>
        <w:t xml:space="preserve"> twelve model configurations classify the same requirements, </w:t>
      </w:r>
      <w:r>
        <w:t xml:space="preserve">on</w:t>
      </w:r>
      <w:r>
        <w:t xml:space="preserve"> the same tasks</w:t>
      </w:r>
      <w:r>
        <w:t xml:space="preserve"> </w:t>
      </w:r>
      <w:r>
        <w:t xml:space="preserve">and</w:t>
      </w:r>
      <w:r>
        <w:t xml:space="preserve"> frozen splits, and are scored </w:t>
      </w:r>
      <w:r>
        <w:t xml:space="preserve">with</w:t>
      </w:r>
      <w:r>
        <w:t xml:space="preserve"> one strict rule, so</w:t>
      </w:r>
      <w:r>
        <w:t xml:space="preserve"> every comparison we report is paired on identical items.</w:t>
      </w:r>
      <w:r>
        <w:t xml:space="preserve"> Fig.</w:t>
      </w:r>
      <w:r>
        <w:t xml:space="preserve"> 1 </w:t>
      </w:r>
      <w:r>
        <w:t xml:space="preserve">shows</w:t>
      </w:r>
      <w:r>
        <w:t xml:space="preserve"> the </w:t>
      </w:r>
      <w:r>
        <w:t xml:space="preserve">workflow.</w:t>
      </w:r>
      <w:r>
        <w:t xml:space="preserve"> </w:t>
      </w:r>
      <w:r>
        <w:t xml:space="preserve">The factor we vary is the distance between training and test data</w:t>
      </w:r>
      <w:r>
        <w:t xml:space="preserve">, </w:t>
      </w:r>
      <w:r>
        <w:t xml:space="preserve">at</w:t>
      </w:r>
      <w:r>
        <w:t xml:space="preserve"> </w:t>
      </w:r>
      <w:r>
        <w:t xml:space="preserve">three</w:t>
      </w:r>
      <w:r>
        <w:t xml:space="preserve"> </w:t>
      </w:r>
      <w:r>
        <w:t xml:space="preserve">levels:</w:t>
      </w:r>
      <w:r>
        <w:t xml:space="preserve"> </w:t>
      </w:r>
      <w:r>
        <w:t xml:space="preserve">in-domain</w:t>
      </w:r>
      <w:r>
        <w:t xml:space="preserve"> </w:t>
      </w:r>
      <w:r>
        <w:t xml:space="preserve">(training and test items from the same corpus), cross-project (test projects unseen during training), and cross-dataset (training on one corpus and testing on the other)</w:t>
      </w:r>
      <w:r>
        <w:t xml:space="preserve">.</w:t>
      </w:r>
    </w:p>
    <w:p w14:paraId="4DE6A2CD" w14:textId="3220FAF7" w:rsidR="006B5908" w:rsidRDefault="00AC72E1" w:rsidP="00AA4B85">
      <w:pPr>
        <w:pStyle w:val="BodyText"/>
      </w:pPr>
      <w:r>
        <w:rPr>
          <w:b/>
        </w:rPr>
        <w:t xml:space="preserve">Data preparation.</w:t>
      </w:r>
      <w:r>
        <w:t xml:space="preserve"> </w:t>
      </w:r>
      <w:r>
        <w:rPr>
          <w:lang w:val="en-US"/>
        </w:rPr>
        <w:t xml:space="preserve">We</w:t>
      </w:r>
      <w:r>
        <w:rPr>
          <w:lang w:val="en-US"/>
        </w:rPr>
        <w:t xml:space="preserve"> </w:t>
      </w:r>
      <w:r>
        <w:rPr>
          <w:lang w:val="en-US"/>
        </w:rPr>
        <w:t xml:space="preserve">use</w:t>
      </w:r>
      <w:r>
        <w:t xml:space="preserve"> two existing datasets. PROMISE_exp [16] contributes 969 requirements from 47 projects, labeled FR/NFR and, </w:t>
      </w:r>
      <w:r>
        <w:t xml:space="preserve">for</w:t>
      </w:r>
      <w:r>
        <w:t xml:space="preserve"> </w:t>
      </w:r>
      <w:r>
        <w:t xml:space="preserve">NFRs</w:t>
      </w:r>
      <w:r>
        <w:t xml:space="preserve">, with one of eleven quality sub-types. SecReq [17] contributes 510 sentences from three industrial security specifications, labeled security-relevant or not. </w:t>
      </w:r>
      <w:r>
        <w:t xml:space="preserve">We</w:t>
      </w:r>
      <w:r>
        <w:t xml:space="preserve"> normalized</w:t>
      </w:r>
      <w:r>
        <w:t xml:space="preserve"> the texts</w:t>
      </w:r>
      <w:r>
        <w:t xml:space="preserve">,</w:t>
      </w:r>
      <w:r>
        <w:t xml:space="preserve"> mapped</w:t>
      </w:r>
      <w:r>
        <w:t xml:space="preserve"> both label vocabularies</w:t>
      </w:r>
      <w:r>
        <w:t xml:space="preserve"> onto one, and </w:t>
      </w:r>
      <w:r>
        <w:t xml:space="preserve">removed </w:t>
      </w:r>
      <w:r>
        <w:t xml:space="preserve">exact duplicates</w:t>
      </w:r>
      <w:r>
        <w:t xml:space="preserve">:</w:t>
      </w:r>
      <w:r>
        <w:t xml:space="preserve"> </w:t>
      </w:r>
      <w:r>
        <w:t xml:space="preserve">67</w:t>
      </w:r>
      <w:r>
        <w:t xml:space="preserve"> of</w:t>
      </w:r>
      <w:r>
        <w:t xml:space="preserve"> the</w:t>
      </w:r>
      <w:r>
        <w:t xml:space="preserve"> 1,479 rows </w:t>
      </w:r>
      <w:r>
        <w:t xml:space="preserve">were </w:t>
      </w:r>
      <w:r>
        <w:t xml:space="preserve">duplicates,</w:t>
      </w:r>
      <w:r>
        <w:t xml:space="preserve"> </w:t>
      </w:r>
      <w:r>
        <w:t xml:space="preserve">which</w:t>
      </w:r>
      <w:r>
        <w:t xml:space="preserve"> </w:t>
      </w:r>
      <w:r>
        <w:t xml:space="preserve">leaves</w:t>
      </w:r>
      <w:r>
        <w:t xml:space="preserve"> 1,412 requirements. All splits </w:t>
      </w:r>
      <w:r>
        <w:t xml:space="preserve">were</w:t>
      </w:r>
      <w:r>
        <w:t xml:space="preserve"> drawn once </w:t>
      </w:r>
      <w:r>
        <w:t xml:space="preserve">with</w:t>
      </w:r>
      <w:r>
        <w:t xml:space="preserve"> a fixed seed and stored, so fold membership is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 every run</w:t>
      </w:r>
      <w:r>
        <w:t xml:space="preserve">. Two properties </w:t>
      </w:r>
      <w:r>
        <w:t xml:space="preserve">of the corpora shape</w:t>
      </w:r>
      <w:r>
        <w:t xml:space="preserve"> the design. </w:t>
      </w:r>
      <w:r>
        <w:t xml:space="preserve">First, security</w:t>
      </w:r>
      <w:r>
        <w:t xml:space="preserve"> prevalence is 12.9% in PROMISE_exp and 39.9% in SecReq, a three-fold difference. </w:t>
      </w:r>
      <w:r>
        <w:t xml:space="preserve">Second, the security</w:t>
      </w:r>
      <w:r>
        <w:t xml:space="preserve"> label is </w:t>
      </w:r>
      <w:r>
        <w:t xml:space="preserve">defined differently</w:t>
      </w:r>
      <w:r>
        <w:t xml:space="preserve">.</w:t>
      </w:r>
      <w:r>
        <w:t xml:space="preserve"> In PROMISE_exp, security is</w:t>
      </w:r>
      <w:r>
        <w:t xml:space="preserve"> one of eleven NFR sub-types, whereas SecReq </w:t>
      </w:r>
      <w:r>
        <w:t xml:space="preserve">marks</w:t>
      </w:r>
      <w:r>
        <w:t xml:space="preserve"> </w:t>
      </w:r>
      <w:r>
        <w:t xml:space="preserve">any</w:t>
      </w:r>
      <w:r>
        <w:t xml:space="preserve"> sentence </w:t>
      </w:r>
      <w:r>
        <w:t xml:space="preserve">that</w:t>
      </w:r>
      <w:r>
        <w:t xml:space="preserve"> raises a security concern </w:t>
      </w:r>
      <w:r>
        <w:t xml:space="preserve">and</w:t>
      </w:r>
      <w:r>
        <w:t xml:space="preserve"> </w:t>
      </w:r>
      <w:r>
        <w:t xml:space="preserve">assigns no</w:t>
      </w:r>
      <w:r>
        <w:t xml:space="preserve"> FR/NFR </w:t>
      </w:r>
      <w:r>
        <w:t xml:space="preserve">category</w:t>
      </w:r>
      <w:r>
        <w:t xml:space="preserve">. Because binary security classification is the only </w:t>
      </w:r>
      <w:r>
        <w:t xml:space="preserve">target</w:t>
      </w:r>
      <w:r>
        <w:t xml:space="preserve"> the two corpora</w:t>
      </w:r>
      <w:r>
        <w:t xml:space="preserve"> share</w:t>
      </w:r>
      <w:r>
        <w:t xml:space="preserve">, all cross-dataset</w:t>
      </w:r>
      <w:r>
        <w:t xml:space="preserve"> </w:t>
      </w:r>
      <w:r>
        <w:t xml:space="preserve">evaluations </w:t>
      </w:r>
      <w:r>
        <w:t xml:space="preserve">use</w:t>
      </w:r>
      <w:r>
        <w:t xml:space="preserve"> the security task.</w:t>
      </w:r>
    </w:p>
    <w:p w14:paraId="2400699E" w14:textId="592351FE" w:rsidR="006B5908" w:rsidRDefault="00000000" w:rsidP="001C4C9D">
      <w:pPr>
        <w:pStyle w:val="BodyText"/>
      </w:pPr>
      <w:r>
        <w:rPr>
          <w:b/>
        </w:rPr>
        <w:t xml:space="preserve">Tasks and label sets.</w:t>
      </w:r>
      <w:r>
        <w:rPr>
          <w:b w:val="0"/>
        </w:rPr>
        <w:t xml:space="preserve"> </w:t>
      </w:r>
      <w:r>
        <w:t xml:space="preserve">FR/NFR uses the </w:t>
      </w:r>
      <w:r>
        <w:t xml:space="preserve">original</w:t>
      </w:r>
      <w:r>
        <w:t xml:space="preserve"> PROMISE_exp labels </w:t>
      </w:r>
      <w:r>
        <w:t xml:space="preserve">for</w:t>
      </w:r>
      <w:r>
        <w:t xml:space="preserve"> all 968 items. </w:t>
      </w:r>
      <w:r>
        <w:t xml:space="preserve">The security label</w:t>
      </w:r>
      <w:r>
        <w:t xml:space="preserve"> is native in SecReq and derived </w:t>
      </w:r>
      <w:r>
        <w:t xml:space="preserve">from the sub-type label </w:t>
      </w:r>
      <w:r>
        <w:t xml:space="preserve">in PROMISE_exp, </w:t>
      </w:r>
      <w:r>
        <w:t xml:space="preserve">which gives</w:t>
      </w:r>
      <w:r>
        <w:t xml:space="preserve"> the same task on two independently </w:t>
      </w:r>
      <w:r>
        <w:t xml:space="preserve">annotated</w:t>
      </w:r>
      <w:r>
        <w:t xml:space="preserve"> corpora. Sub-type classification uses the eleven-class taxonomy of Cleland-Huang et al. [2], whose categories correspond to the ISO/IEC 25010 product-quality characteristics [18], </w:t>
      </w:r>
      <w:r>
        <w:t xml:space="preserve">and covers</w:t>
      </w:r>
      <w:r>
        <w:t xml:space="preserve"> the 524 PROMISE_exp items </w:t>
      </w:r>
      <w:r>
        <w:t xml:space="preserve">with</w:t>
      </w:r>
      <w:r>
        <w:t xml:space="preserve"> a sub-type label. The three tasks are run independently rather than as a pipeline</w:t>
      </w:r>
      <w:r>
        <w:t xml:space="preserve">.</w:t>
      </w:r>
      <w:r>
        <w:t xml:space="preserve"> </w:t>
      </w:r>
      <w:r>
        <w:t xml:space="preserve">Every</w:t>
      </w:r>
      <w:r>
        <w:t xml:space="preserve"> requirement, including the 444 functional ones in PROMISE_exp, </w:t>
      </w:r>
      <w:r>
        <w:t xml:space="preserve">goes</w:t>
      </w:r>
      <w:r>
        <w:t xml:space="preserve"> directly to the security </w:t>
      </w:r>
      <w:r>
        <w:t xml:space="preserve">classifier, </w:t>
      </w:r>
      <w:r>
        <w:t xml:space="preserve">and</w:t>
      </w:r>
      <w:r>
        <w:t xml:space="preserve"> the</w:t>
      </w:r>
      <w:r>
        <w:t xml:space="preserve"> sub-type </w:t>
      </w:r>
      <w:r>
        <w:t xml:space="preserve">classifier</w:t>
      </w:r>
      <w:r>
        <w:t xml:space="preserve"> </w:t>
      </w:r>
      <w:r>
        <w:t xml:space="preserve">receives</w:t>
      </w:r>
      <w:r>
        <w:t xml:space="preserve"> </w:t>
      </w:r>
      <w:r>
        <w:t xml:space="preserve">the</w:t>
      </w:r>
      <w:r>
        <w:t xml:space="preserve"> </w:t>
      </w:r>
      <w:r>
        <w:t xml:space="preserve">items</w:t>
      </w:r>
      <w:r>
        <w:t xml:space="preserve"> </w:t>
      </w:r>
      <w:r>
        <w:t xml:space="preserve">whose gold label is NFR, not those predicted as NFR</w:t>
      </w:r>
      <w:r>
        <w:t xml:space="preserve"> by the FR/NFR classifier. </w:t>
      </w:r>
      <w:r>
        <w:t xml:space="preserve">We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chain</w:t>
      </w:r>
      <w:r>
        <w:t xml:space="preserve"> </w:t>
      </w:r>
      <w:r>
        <w:t xml:space="preserve">the tasks</w:t>
      </w:r>
      <w:r>
        <w:t xml:space="preserve"> for two reasons. First, </w:t>
      </w:r>
      <w:r>
        <w:t xml:space="preserve">FR/NFR </w:t>
      </w:r>
      <w:r>
        <w:t xml:space="preserve">errors</w:t>
      </w:r>
      <w:r>
        <w:t xml:space="preserve"> would propagate to the </w:t>
      </w:r>
      <w:r>
        <w:t xml:space="preserve">later</w:t>
      </w:r>
      <w:r>
        <w:t xml:space="preserve"> tasks and could not be separated from their own </w:t>
      </w:r>
      <w:r>
        <w:t xml:space="preserve">errors</w:t>
      </w:r>
      <w:r>
        <w:t xml:space="preserve">. Second, SecReq </w:t>
      </w:r>
      <w:r>
        <w:t xml:space="preserve">has</w:t>
      </w:r>
      <w:r>
        <w:t xml:space="preserve"> no FR/NFR labels, so the first stage of such a pipeline could not be trained or evaluated on it.</w:t>
      </w:r>
    </w:p>
    <w:p w14:paraId="3EE08F64" w14:textId="4F489896" w:rsidR="006B5908" w:rsidRDefault="00000000">
      <w:pPr>
        <w:pStyle w:val="BodyText"/>
      </w:pPr>
      <w:r>
        <w:rPr>
          <w:b/>
        </w:rPr>
        <w:t xml:space="preserve">Levels of distribution shift.</w:t>
      </w:r>
      <w:r>
        <w:t xml:space="preserve"> The in</w:t>
      </w:r>
      <w:r>
        <w:t xml:space="preserve">-domain</w:t>
      </w:r>
      <w:r>
        <w:t xml:space="preserve"> level</w:t>
      </w:r>
      <w:r>
        <w:t xml:space="preserve"> uses stratified 5-fold cross-validation, the setting reported by nearly every study in Table I. </w:t>
      </w:r>
      <w:r>
        <w:t xml:space="preserve">The cross</w:t>
      </w:r>
      <w:r>
        <w:t xml:space="preserve">-project</w:t>
      </w:r>
      <w:r>
        <w:t xml:space="preserve"> level</w:t>
      </w:r>
      <w:r>
        <w:t xml:space="preserve"> holds out whole projects, so no requirement from a test project appears in training</w:t>
      </w:r>
      <w:r>
        <w:t xml:space="preserve">.</w:t>
      </w:r>
      <w:r>
        <w:t xml:space="preserve"> </w:t>
      </w:r>
      <w:r>
        <w:t xml:space="preserve">A</w:t>
      </w:r>
      <w:r>
        <w:t xml:space="preserve"> leave-one-project-out variant of FR/NFR </w:t>
      </w:r>
      <w:r>
        <w:t xml:space="preserve">is</w:t>
      </w:r>
      <w:r>
        <w:t xml:space="preserve"> </w:t>
      </w:r>
      <w:r>
        <w:t xml:space="preserve">also run, but</w:t>
      </w:r>
      <w:r>
        <w:t xml:space="preserve"> it </w:t>
      </w:r>
      <w:r>
        <w:t xml:space="preserve">is</w:t>
      </w:r>
      <w:r>
        <w:t xml:space="preserve"> </w:t>
      </w:r>
      <w:r>
        <w:t xml:space="preserve">used</w:t>
      </w:r>
      <w:r>
        <w:t xml:space="preserve"> only</w:t>
      </w:r>
      <w:r>
        <w:t xml:space="preserve"> in</w:t>
      </w:r>
      <w:r>
        <w:t xml:space="preserve"> the cost analysis. </w:t>
      </w:r>
      <w:r>
        <w:t xml:space="preserve">The cross</w:t>
      </w:r>
      <w:r>
        <w:t xml:space="preserve">-dataset</w:t>
      </w:r>
      <w:r>
        <w:t xml:space="preserve"> level</w:t>
      </w:r>
      <w:r>
        <w:t xml:space="preserve"> trains on the security task of one corpus and tests on the other, in both directions</w:t>
      </w:r>
      <w:r>
        <w:t xml:space="preserve">.</w:t>
      </w:r>
      <w:r>
        <w:t xml:space="preserve"> </w:t>
      </w:r>
      <w:r>
        <w:t xml:space="preserve">The two corpora differ in their</w:t>
      </w:r>
      <w:r>
        <w:t xml:space="preserve"> annotators and</w:t>
      </w:r>
      <w:r>
        <w:t xml:space="preserve"> </w:t>
      </w:r>
      <w:r>
        <w:t xml:space="preserve">in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define</w:t>
      </w:r>
      <w:r>
        <w:t xml:space="preserve"> the security class, so this level </w:t>
      </w:r>
      <w:r>
        <w:t xml:space="preserve">combines</w:t>
      </w:r>
      <w:r>
        <w:t xml:space="preserve"> a </w:t>
      </w:r>
      <w:r>
        <w:t xml:space="preserve">shift in definition with a</w:t>
      </w:r>
      <w:r>
        <w:t xml:space="preserve"> shift </w:t>
      </w:r>
      <w:r>
        <w:t xml:space="preserve">in</w:t>
      </w:r>
      <w:r>
        <w:t xml:space="preserve"> prevalence</w:t>
      </w:r>
      <w:r>
        <w:t xml:space="preserve">. Encoders are </w:t>
      </w:r>
      <w:r>
        <w:t xml:space="preserve">retrained</w:t>
      </w:r>
      <w:r>
        <w:t xml:space="preserve"> at each level, so their scores </w:t>
      </w:r>
      <w:r>
        <w:t xml:space="preserve">change</w:t>
      </w:r>
      <w:r>
        <w:t xml:space="preserve"> </w:t>
      </w:r>
      <w:r>
        <w:t xml:space="preserve">between levels. Prompted</w:t>
      </w:r>
      <w:r>
        <w:t xml:space="preserve"> models have no training set, so </w:t>
      </w:r>
      <w:r>
        <w:t xml:space="preserve">Table III gives them </w:t>
      </w:r>
      <w:r>
        <w:t xml:space="preserve">a single value</w:t>
      </w:r>
      <w:r>
        <w:t xml:space="preserve"> across the level columns</w:t>
      </w:r>
      <w:r>
        <w:t xml:space="preserve">. </w:t>
      </w:r>
      <w:r>
        <w:t xml:space="preserve">Because</w:t>
      </w:r>
      <w:r>
        <w:t xml:space="preserve"> the </w:t>
      </w:r>
      <w:r>
        <w:t xml:space="preserve">prompted</w:t>
      </w:r>
      <w:r>
        <w:t xml:space="preserve"> </w:t>
      </w:r>
      <w:r>
        <w:t xml:space="preserve">models stay fixed, a drop in encoder scores can be attributed</w:t>
      </w:r>
      <w:r>
        <w:t xml:space="preserve"> to the shift </w:t>
      </w:r>
      <w:r>
        <w:t xml:space="preserve">and</w:t>
      </w:r>
      <w:r>
        <w:t xml:space="preserve"> </w:t>
      </w:r>
      <w:r>
        <w:t xml:space="preserve">not</w:t>
      </w:r>
      <w:r>
        <w:t xml:space="preserve"> to harder test items.</w:t>
      </w:r>
    </w:p>
    <w:p w14:paraId="47E9C39F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num="2" w:space="18pt"/>
          <w:docGrid w:linePitch="360"/>
        </w:sectPr>
      </w:pPr>
    </w:p>
    <w:p w14:paraId="6E0291DC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lastRenderedPageBreak/>
        <w:drawing>
          <wp:inline distT="0" distB="0" distL="0" distR="0" wp14:anchorId="727108B6" wp14:editId="756826AD">
            <wp:extent cx="5767200" cy="1815202"/>
            <wp:effectExtent l="0" t="0" r="0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200" cy="18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A2B9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1. Experimental pipeline</w:t>
      </w:r>
      <w:r>
        <w:t xml:space="preserve">.</w:t>
      </w:r>
      <w:r>
        <w:t xml:space="preserve"> </w:t>
      </w:r>
      <w:r>
        <w:t xml:space="preserve">Both</w:t>
      </w:r>
      <w:r>
        <w:t xml:space="preserve"> model families classify </w:t>
      </w:r>
      <w:r>
        <w:t xml:space="preserve">the same</w:t>
      </w:r>
      <w:r>
        <w:t xml:space="preserve"> items under one scoring rule</w:t>
      </w:r>
      <w:r>
        <w:t xml:space="preserve">;</w:t>
      </w:r>
      <w:r>
        <w:t xml:space="preserve"> </w:t>
      </w:r>
      <w:r>
        <w:t xml:space="preserve">the</w:t>
      </w:r>
      <w:r>
        <w:t xml:space="preserve"> levels </w:t>
      </w:r>
      <w:r>
        <w:t xml:space="preserve">differ in</w:t>
      </w:r>
      <w:r>
        <w:t xml:space="preserve"> the distance between training and test data.</w:t>
      </w:r>
    </w:p>
    <w:p w14:paraId="41499283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3E867672" w14:textId="0CB60055" w:rsidR="006B5908" w:rsidRDefault="00000000" w:rsidP="00D24549">
      <w:pPr>
        <w:pStyle w:val="BodyText"/>
      </w:pPr>
      <w:r>
        <w:rPr>
          <w:b/>
        </w:rPr>
        <w:t xml:space="preserve">Models and sampling. </w:t>
      </w:r>
      <w:r>
        <w:t xml:space="preserve">Table II lists the twelve configurations</w:t>
      </w:r>
      <w:r>
        <w:t xml:space="preserve">. </w:t>
      </w:r>
      <w:r>
        <w:t xml:space="preserve">Because</w:t>
      </w:r>
      <w:r>
        <w:t xml:space="preserve"> Vasudevan et al. </w:t>
      </w:r>
      <w:r>
        <w:t xml:space="preserve">found that</w:t>
      </w:r>
      <w:r>
        <w:t xml:space="preserve"> architecture </w:t>
      </w:r>
      <w:r>
        <w:t xml:space="preserve">matters</w:t>
      </w:r>
      <w:r>
        <w:t xml:space="preserve"> [12]</w:t>
      </w:r>
      <w:r>
        <w:t xml:space="preserve">,</w:t>
      </w:r>
      <w:r>
        <w:t xml:space="preserve"> we </w:t>
      </w:r>
      <w:r>
        <w:t xml:space="preserve">first describe how</w:t>
      </w:r>
      <w:r>
        <w:t xml:space="preserve"> the </w:t>
      </w:r>
      <w:r>
        <w:t xml:space="preserve">two</w:t>
      </w:r>
      <w:r>
        <w:t xml:space="preserve"> </w:t>
      </w:r>
      <w:r>
        <w:t xml:space="preserve">families</w:t>
      </w:r>
      <w:r>
        <w:t xml:space="preserve"> </w:t>
      </w:r>
      <w:r>
        <w:t xml:space="preserve">differ</w:t>
      </w:r>
      <w:r>
        <w:t xml:space="preserve">. A fine-tuned </w:t>
      </w:r>
      <w:r>
        <w:t xml:space="preserve">encoder</w:t>
      </w:r>
      <w:r>
        <w:t xml:space="preserve"> is a bidirectional encoder-only transformer [19]</w:t>
      </w:r>
      <w:r>
        <w:t xml:space="preserve">,</w:t>
      </w:r>
      <w:r>
        <w:t xml:space="preserve"> [20]. It pools </w:t>
      </w:r>
      <w:r>
        <w:t xml:space="preserve">a</w:t>
      </w:r>
      <w:r>
        <w:t xml:space="preserve"> representation of the whole requirement into a linear</w:t>
      </w:r>
      <w:r>
        <w:t xml:space="preserve"> classification</w:t>
      </w:r>
      <w:r>
        <w:t xml:space="preserve"> head trained on the labeled folds, so both its decision boundary and its estimate of class prevalence are learned from data. </w:t>
      </w:r>
      <w:r>
        <w:t xml:space="preserve">A</w:t>
      </w:r>
      <w:r>
        <w:t xml:space="preserve"> prompted LLM is a decoder-only autoregressive model </w:t>
      </w:r>
      <w:r>
        <w:rPr>
          <w:lang w:val="en-US"/>
        </w:rPr>
        <w:t xml:space="preserve">that is not adapted to the target dataset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It</w:t>
      </w:r>
      <w:r>
        <w:rPr>
          <w:lang w:val="en-US"/>
        </w:rPr>
        <w:t xml:space="preserve"> receives the label set </w:t>
      </w:r>
      <w:r>
        <w:rPr>
          <w:lang w:val="en-US"/>
        </w:rPr>
        <w:t xml:space="preserve">in</w:t>
      </w:r>
      <w:r>
        <w:rPr>
          <w:lang w:val="en-US"/>
        </w:rPr>
        <w:t xml:space="preserve"> the prompt and </w:t>
      </w:r>
      <w:r>
        <w:rPr>
          <w:lang w:val="en-US"/>
        </w:rPr>
        <w:t xml:space="preserve">classifies using</w:t>
      </w:r>
      <w:r>
        <w:rPr>
          <w:lang w:val="en-US"/>
        </w:rPr>
        <w:t xml:space="preserve"> its </w:t>
      </w:r>
      <w:r>
        <w:rPr>
          <w:lang w:val="en-US"/>
        </w:rPr>
        <w:t xml:space="preserve">pre-trained</w:t>
      </w:r>
      <w:r>
        <w:rPr>
          <w:lang w:val="en-US"/>
        </w:rPr>
        <w:t xml:space="preserve"> knowledge and the instructions</w:t>
      </w:r>
      <w:r>
        <w:rPr>
          <w:lang w:val="en-US"/>
        </w:rPr>
        <w:t xml:space="preserve">. </w:t>
      </w:r>
      <w:r>
        <w:t xml:space="preserve">We fine-tune BERT-base-uncased </w:t>
      </w:r>
      <w:r>
        <w:t xml:space="preserve">[19]</w:t>
      </w:r>
      <w:r>
        <w:t xml:space="preserve"> and RoBERTa-base </w:t>
      </w:r>
      <w:r>
        <w:t xml:space="preserve">[20],</w:t>
      </w:r>
      <w:r>
        <w:t xml:space="preserve"> </w:t>
      </w:r>
      <w:r>
        <w:t xml:space="preserve">following</w:t>
      </w:r>
      <w:r>
        <w:t xml:space="preserve"> the </w:t>
      </w:r>
      <w:r>
        <w:t xml:space="preserve">configurations</w:t>
      </w:r>
      <w:r>
        <w:t xml:space="preserve"> reported in </w:t>
      </w:r>
      <w:r>
        <w:t xml:space="preserve">those papers,</w:t>
      </w:r>
      <w:r>
        <w:t xml:space="preserve"> with a classification head (AdamW, learning rate 2×10⁻⁵, batch </w:t>
      </w:r>
      <w:r>
        <w:t xml:space="preserve">size </w:t>
      </w:r>
      <w:r>
        <w:t xml:space="preserve">16, maximum length 128</w:t>
      </w:r>
      <w:r>
        <w:t xml:space="preserve">,</w:t>
      </w:r>
      <w:r>
        <w:t xml:space="preserve"> 3 epochs on the binary tasks</w:t>
      </w:r>
      <w:r>
        <w:t xml:space="preserve"> and</w:t>
      </w:r>
      <w:r>
        <w:t xml:space="preserve"> 10 on sub-types). Each encoder </w:t>
      </w:r>
      <w:r>
        <w:t xml:space="preserve">is </w:t>
      </w:r>
      <w:r>
        <w:t xml:space="preserve">trained </w:t>
      </w:r>
      <w:r>
        <w:t xml:space="preserve">with</w:t>
      </w:r>
      <w:r>
        <w:t xml:space="preserve"> inverse-frequency class weighting; the unweighted </w:t>
      </w:r>
      <w:r>
        <w:t xml:space="preserve">version</w:t>
      </w:r>
      <w:r>
        <w:t xml:space="preserve"> </w:t>
      </w:r>
      <w:r>
        <w:t xml:space="preserve">serves as</w:t>
      </w:r>
      <w:r>
        <w:t xml:space="preserve"> an ablation</w:t>
      </w:r>
      <w:r>
        <w:t xml:space="preserve"> and is run</w:t>
      </w:r>
      <w:r>
        <w:t xml:space="preserve"> only</w:t>
      </w:r>
      <w:r>
        <w:t xml:space="preserve"> on the security task</w:t>
      </w:r>
      <w:r>
        <w:t xml:space="preserve">,</w:t>
      </w:r>
      <w:r>
        <w:t xml:space="preserve"> </w:t>
      </w:r>
      <w:r>
        <w:t xml:space="preserve">at the in-domain and cross-dataset levels. Six instruction-tuned open models are run locally: Gemma-2-2B, SmolLM3-3B, Qwen2.5-3B, Phi-4-mini, Qwen2.5-7B and Llama-3.1-8B, </w:t>
      </w:r>
      <w:r>
        <w:t xml:space="preserve">with</w:t>
      </w:r>
      <w:r>
        <w:t xml:space="preserve"> 2.6 to 8.0 B parameters. All six </w:t>
      </w:r>
      <w:r>
        <w:t xml:space="preserve">use</w:t>
      </w:r>
      <w:r>
        <w:t xml:space="preserve"> 4-bit NF4 weight quantization with double quantization and float16 compute</w:t>
      </w:r>
      <w:r>
        <w:t xml:space="preserve"> [21]</w:t>
      </w:r>
      <w:r>
        <w:t xml:space="preserve"> on a single free-tier NVIDIA T4</w:t>
      </w:r>
      <w:r>
        <w:t xml:space="preserve">, </w:t>
      </w:r>
      <w:r>
        <w:t xml:space="preserve">which</w:t>
      </w:r>
      <w:r>
        <w:t xml:space="preserve"> is what allows an 8 B model to fit in the </w:t>
      </w:r>
      <w:r>
        <w:t xml:space="preserve">T4’s </w:t>
      </w:r>
      <w:r>
        <w:t xml:space="preserve">16 GB of </w:t>
      </w:r>
      <w:r>
        <w:t xml:space="preserve">memory</w:t>
      </w:r>
      <w:r>
        <w:t xml:space="preserve">. The </w:t>
      </w:r>
      <w:r>
        <w:t xml:space="preserve">other</w:t>
      </w:r>
      <w:r>
        <w:t xml:space="preserve"> two models </w:t>
      </w:r>
      <w:r>
        <w:t xml:space="preserve">run</w:t>
      </w:r>
      <w:r>
        <w:t xml:space="preserve"> </w:t>
      </w:r>
      <w:r>
        <w:t xml:space="preserve">unquantized</w:t>
      </w:r>
      <w:r>
        <w:t xml:space="preserve"> at their provider</w:t>
      </w:r>
      <w:r>
        <w:t xml:space="preserve">’</w:t>
      </w:r>
      <w:r>
        <w:t xml:space="preserve">s default precision: Llama-3.3-70B </w:t>
      </w:r>
      <w:r>
        <w:t xml:space="preserve">through the Groq free API tier</w:t>
      </w:r>
      <w:r>
        <w:t xml:space="preserve"> and Gemini 3.1 Flash-Lite through the Google GenAI free API</w:t>
      </w:r>
      <w:r>
        <w:rPr>
          <w:rFonts w:hint="cs"/>
          <w:rtl/>
        </w:rPr>
        <w:t xml:space="preserve"> </w:t>
      </w:r>
      <w:r>
        <w:t xml:space="preserve">tier. Decoding is </w:t>
      </w:r>
      <w:r>
        <w:t xml:space="preserve">the same</w:t>
      </w:r>
      <w:r>
        <w:t xml:space="preserve"> for all eight</w:t>
      </w:r>
      <w:r>
        <w:t xml:space="preserve"> models</w:t>
      </w:r>
      <w:r>
        <w:t xml:space="preserve">: greedy, </w:t>
      </w:r>
      <w:r>
        <w:t xml:space="preserve">with </w:t>
      </w:r>
      <w:r>
        <w:t xml:space="preserve">temperature 0</w:t>
      </w:r>
      <w:r>
        <w:t xml:space="preserve"> and</w:t>
      </w:r>
      <w:r>
        <w:t xml:space="preserve"> at most twelve new tokens. A ninth prompted model was </w:t>
      </w:r>
      <w:r>
        <w:t xml:space="preserve">also</w:t>
      </w:r>
      <w:r>
        <w:t xml:space="preserve"> </w:t>
      </w:r>
      <w:r>
        <w:t xml:space="preserve">run but</w:t>
      </w:r>
      <w:r>
        <w:t xml:space="preserve"> failed the </w:t>
      </w:r>
      <w:r>
        <w:t xml:space="preserve">reporting</w:t>
      </w:r>
      <w:r>
        <w:t xml:space="preserve"> </w:t>
      </w:r>
      <w:r>
        <w:t xml:space="preserve">criteria</w:t>
      </w:r>
      <w:r>
        <w:t xml:space="preserve"> defined below; its predictions </w:t>
      </w:r>
      <w:r>
        <w:t xml:space="preserve">are included</w:t>
      </w:r>
      <w:r>
        <w:t xml:space="preserve"> in the </w:t>
      </w:r>
      <w:r>
        <w:t xml:space="preserve">prediction</w:t>
      </w:r>
      <w:r>
        <w:t xml:space="preserve"> </w:t>
      </w:r>
      <w:r>
        <w:t xml:space="preserve">and</w:t>
      </w:r>
      <w:r>
        <w:t xml:space="preserve"> cell </w:t>
      </w:r>
      <w:r>
        <w:t xml:space="preserve">counts </w:t>
      </w:r>
      <w:r>
        <w:t xml:space="preserve">given</w:t>
      </w:r>
      <w:r>
        <w:t xml:space="preserve"> there</w:t>
      </w:r>
      <w:r>
        <w:t xml:space="preserve">, but it </w:t>
      </w:r>
      <w:r>
        <w:t xml:space="preserve">appears in</w:t>
      </w:r>
      <w:r>
        <w:t xml:space="preserve"> no table.</w:t>
      </w:r>
      <w:r>
        <w:rPr>
          <w:rFonts w:hint="cs"/>
          <w:rtl/>
        </w:rPr>
        <w:t xml:space="preserve"> </w:t>
      </w:r>
      <w:r>
        <w:t xml:space="preserve">Encoders </w:t>
      </w:r>
      <w:r>
        <w:t xml:space="preserve">classify</w:t>
      </w:r>
      <w:r>
        <w:t xml:space="preserve"> every requirement once per fold. </w:t>
      </w:r>
      <w:r>
        <w:t xml:space="preserve">The</w:t>
      </w:r>
      <w:r>
        <w:t xml:space="preserve"> API </w:t>
      </w:r>
      <w:r>
        <w:t xml:space="preserve">models </w:t>
      </w:r>
      <w:r>
        <w:t xml:space="preserve">classify</w:t>
      </w:r>
      <w:r>
        <w:t xml:space="preserve"> a stratified sample instead,</w:t>
      </w:r>
      <w:r>
        <w:t xml:space="preserve"> with at least ten items per class: up to</w:t>
      </w:r>
      <w:r>
        <w:t xml:space="preserve"> 300 requirements per binary task </w:t>
      </w:r>
      <w:r>
        <w:t xml:space="preserve">on the hosted tier</w:t>
      </w:r>
      <w:r>
        <w:t xml:space="preserve"> (286 to 294 were returned)</w:t>
      </w:r>
      <w:r>
        <w:t xml:space="preserve"> and 60 </w:t>
      </w:r>
      <w:r>
        <w:t xml:space="preserve">per </w:t>
      </w:r>
      <w:r>
        <w:t xml:space="preserve">task</w:t>
      </w:r>
      <w:r>
        <w:t xml:space="preserve"> on the commercial tier</w:t>
      </w:r>
      <w:r>
        <w:t xml:space="preserve">.</w:t>
      </w:r>
      <w:r>
        <w:t xml:space="preserve"> </w:t>
      </w:r>
      <w:r>
        <w:t xml:space="preserve">The</w:t>
      </w:r>
      <w:r>
        <w:t xml:space="preserve"> six local models </w:t>
      </w:r>
      <w:r>
        <w:t xml:space="preserve">classify</w:t>
      </w:r>
      <w:r>
        <w:t xml:space="preserve"> every item not held out as a few-shot </w:t>
      </w:r>
      <w:r>
        <w:t xml:space="preserve">example</w:t>
      </w:r>
      <w:r>
        <w:t xml:space="preserve">, 960 of the 968 in PROMISE_exp and 436 of the 444 in SecReq. </w:t>
      </w:r>
      <w:r>
        <w:t xml:space="preserve">In every significance test, the</w:t>
      </w:r>
      <w:r>
        <w:t xml:space="preserve"> encoder is scored on exactly the items </w:t>
      </w:r>
      <w:r>
        <w:t xml:space="preserve">that </w:t>
      </w:r>
      <w:r>
        <w:t xml:space="preserve">its</w:t>
      </w:r>
      <w:r>
        <w:t xml:space="preserve"> prompted</w:t>
      </w:r>
      <w:r>
        <w:t xml:space="preserve"> counterpart answered, so </w:t>
      </w:r>
      <w:r>
        <w:t xml:space="preserve">all</w:t>
      </w:r>
      <w:r>
        <w:t xml:space="preserve"> </w:t>
      </w:r>
      <w:r>
        <w:t xml:space="preserve">tests</w:t>
      </w:r>
      <w:r>
        <w:t xml:space="preserve"> </w:t>
      </w:r>
      <w:r>
        <w:t xml:space="preserve">are</w:t>
      </w:r>
      <w:r>
        <w:t xml:space="preserve"> paired.</w:t>
      </w:r>
    </w:p>
    <w:p w14:paraId="477AB87F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t>TABLE II</w:t>
      </w:r>
    </w:p>
    <w:p w14:paraId="4A04CC1C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The twelve configurations compared, in ten rows: each encoder row covers a weighted (w) and an unweighted (u) variant. B = parameters in billions.</w:t>
      </w:r>
    </w:p>
    <w:tbl>
      <w:tblPr>
        <w:tblW w:w="241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Look w:firstRow="1" w:lastRow="0" w:firstColumn="1" w:lastColumn="0" w:noHBand="0" w:noVBand="1"/>
      </w:tblPr>
      <w:tblGrid>
        <w:gridCol w:w="1320"/>
        <w:gridCol w:w="1720"/>
        <w:gridCol w:w="500"/>
        <w:gridCol w:w="1299"/>
      </w:tblGrid>
      <w:tr w:rsidR="006B5908" w14:paraId="2EE6F8CF" w14:textId="77777777">
        <w:trPr>
          <w:jc w:val="center"/>
        </w:trPr>
        <w:tc>
          <w:tcPr>
            <w:tcW w:w="66.00pt" w:type="dxa"/>
            <w:tcBorders>
              <w:bottom w:val="single" w:sz="4" w:space="0" w:color="000000"/>
            </w:tcBorders>
          </w:tcPr>
          <w:p w14:paraId="35171E32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5"/>
              </w:rPr>
              <w:t>Configuration</w:t>
            </w:r>
          </w:p>
        </w:tc>
        <w:tc>
          <w:tcPr>
            <w:tcW w:w="86.00pt" w:type="dxa"/>
            <w:tcBorders>
              <w:bottom w:val="single" w:sz="4" w:space="0" w:color="000000"/>
            </w:tcBorders>
          </w:tcPr>
          <w:p w14:paraId="52EE3DB4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Checkpoint / endpoint</w:t>
            </w:r>
          </w:p>
        </w:tc>
        <w:tc>
          <w:tcPr>
            <w:tcW w:w="25.00pt" w:type="dxa"/>
            <w:tcBorders>
              <w:bottom w:val="single" w:sz="4" w:space="0" w:color="000000"/>
            </w:tcBorders>
          </w:tcPr>
          <w:p w14:paraId="18C1FE8E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B</w:t>
            </w:r>
          </w:p>
        </w:tc>
        <w:tc>
          <w:tcPr>
            <w:tcW w:w="64.95pt" w:type="dxa"/>
            <w:tcBorders>
              <w:bottom w:val="single" w:sz="4" w:space="0" w:color="000000"/>
            </w:tcBorders>
          </w:tcPr>
          <w:p w14:paraId="654F5118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How it was run</w:t>
            </w:r>
          </w:p>
        </w:tc>
      </w:tr>
      <w:tr w:rsidR="006B5908" w14:paraId="42A2D7CB" w14:textId="77777777">
        <w:trPr>
          <w:jc w:val="center"/>
        </w:trPr>
        <w:tc>
          <w:tcPr>
            <w:tcW w:w="66.00pt" w:type="dxa"/>
          </w:tcPr>
          <w:p w14:paraId="6DE3F70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BERT (w / u)</w:t>
            </w:r>
          </w:p>
        </w:tc>
        <w:tc>
          <w:tcPr>
            <w:tcW w:w="86.00pt" w:type="dxa"/>
          </w:tcPr>
          <w:p w14:paraId="5D890C4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bert-base-uncased</w:t>
            </w:r>
          </w:p>
        </w:tc>
        <w:tc>
          <w:tcPr>
            <w:tcW w:w="25.00pt" w:type="dxa"/>
          </w:tcPr>
          <w:p w14:paraId="6DA9E5DF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0.11</w:t>
            </w:r>
          </w:p>
        </w:tc>
        <w:tc>
          <w:tcPr>
            <w:tcW w:w="64.95pt" w:type="dxa"/>
          </w:tcPr>
          <w:p w14:paraId="29E49E8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fine-tuned</w:t>
            </w:r>
          </w:p>
        </w:tc>
      </w:tr>
      <w:tr w:rsidR="006B5908" w14:paraId="653C2E1B" w14:textId="77777777">
        <w:trPr>
          <w:jc w:val="center"/>
        </w:trPr>
        <w:tc>
          <w:tcPr>
            <w:tcW w:w="66.00pt" w:type="dxa"/>
          </w:tcPr>
          <w:p w14:paraId="7C3D616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RoBERTa (w / u)</w:t>
            </w:r>
          </w:p>
        </w:tc>
        <w:tc>
          <w:tcPr>
            <w:tcW w:w="86.00pt" w:type="dxa"/>
          </w:tcPr>
          <w:p w14:paraId="59CECAB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roberta-base</w:t>
            </w:r>
          </w:p>
        </w:tc>
        <w:tc>
          <w:tcPr>
            <w:tcW w:w="25.00pt" w:type="dxa"/>
          </w:tcPr>
          <w:p w14:paraId="6D44AD8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0.13</w:t>
            </w:r>
          </w:p>
        </w:tc>
        <w:tc>
          <w:tcPr>
            <w:tcW w:w="64.95pt" w:type="dxa"/>
          </w:tcPr>
          <w:p w14:paraId="7EC1A0A1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fine-tuned</w:t>
            </w:r>
          </w:p>
        </w:tc>
      </w:tr>
      <w:tr w:rsidR="006B5908" w14:paraId="2283DB71" w14:textId="77777777">
        <w:trPr>
          <w:jc w:val="center"/>
        </w:trPr>
        <w:tc>
          <w:tcPr>
            <w:tcW w:w="66.00pt" w:type="dxa"/>
          </w:tcPr>
          <w:p w14:paraId="50C1B81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Gemma-2-2B</w:t>
            </w:r>
          </w:p>
        </w:tc>
        <w:tc>
          <w:tcPr>
            <w:tcW w:w="86.00pt" w:type="dxa"/>
          </w:tcPr>
          <w:p w14:paraId="32C14FD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gemma-2-2b-it</w:t>
            </w:r>
          </w:p>
        </w:tc>
        <w:tc>
          <w:tcPr>
            <w:tcW w:w="25.00pt" w:type="dxa"/>
          </w:tcPr>
          <w:p w14:paraId="3D207EA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2.61</w:t>
            </w:r>
          </w:p>
        </w:tc>
        <w:tc>
          <w:tcPr>
            <w:tcW w:w="64.95pt" w:type="dxa"/>
          </w:tcPr>
          <w:p w14:paraId="22A802E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2DF76963" w14:textId="77777777">
        <w:trPr>
          <w:jc w:val="center"/>
        </w:trPr>
        <w:tc>
          <w:tcPr>
            <w:tcW w:w="66.00pt" w:type="dxa"/>
          </w:tcPr>
          <w:p w14:paraId="37864622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SmolLM3-3B</w:t>
            </w:r>
          </w:p>
        </w:tc>
        <w:tc>
          <w:tcPr>
            <w:tcW w:w="86.00pt" w:type="dxa"/>
          </w:tcPr>
          <w:p w14:paraId="353D562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SmolLM3-3B</w:t>
            </w:r>
          </w:p>
        </w:tc>
        <w:tc>
          <w:tcPr>
            <w:tcW w:w="25.00pt" w:type="dxa"/>
          </w:tcPr>
          <w:p w14:paraId="0D1EDAC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3.08</w:t>
            </w:r>
          </w:p>
        </w:tc>
        <w:tc>
          <w:tcPr>
            <w:tcW w:w="64.95pt" w:type="dxa"/>
          </w:tcPr>
          <w:p w14:paraId="73BCD2FF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5F780111" w14:textId="77777777">
        <w:trPr>
          <w:jc w:val="center"/>
        </w:trPr>
        <w:tc>
          <w:tcPr>
            <w:tcW w:w="66.00pt" w:type="dxa"/>
          </w:tcPr>
          <w:p w14:paraId="0792D26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Qwen2.5-3B</w:t>
            </w:r>
          </w:p>
        </w:tc>
        <w:tc>
          <w:tcPr>
            <w:tcW w:w="86.00pt" w:type="dxa"/>
          </w:tcPr>
          <w:p w14:paraId="269EB8A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Qwen2.5-3B-Instruct</w:t>
            </w:r>
          </w:p>
        </w:tc>
        <w:tc>
          <w:tcPr>
            <w:tcW w:w="25.00pt" w:type="dxa"/>
          </w:tcPr>
          <w:p w14:paraId="321E7C1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3.09</w:t>
            </w:r>
          </w:p>
        </w:tc>
        <w:tc>
          <w:tcPr>
            <w:tcW w:w="64.95pt" w:type="dxa"/>
          </w:tcPr>
          <w:p w14:paraId="568C4D22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310AFE0D" w14:textId="77777777">
        <w:trPr>
          <w:jc w:val="center"/>
        </w:trPr>
        <w:tc>
          <w:tcPr>
            <w:tcW w:w="66.00pt" w:type="dxa"/>
          </w:tcPr>
          <w:p w14:paraId="19CDE2B6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Phi-4-mini</w:t>
            </w:r>
          </w:p>
        </w:tc>
        <w:tc>
          <w:tcPr>
            <w:tcW w:w="86.00pt" w:type="dxa"/>
          </w:tcPr>
          <w:p w14:paraId="0A7F2B6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Phi-4-mini-instruct</w:t>
            </w:r>
          </w:p>
        </w:tc>
        <w:tc>
          <w:tcPr>
            <w:tcW w:w="25.00pt" w:type="dxa"/>
          </w:tcPr>
          <w:p w14:paraId="4BB196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3.84</w:t>
            </w:r>
          </w:p>
        </w:tc>
        <w:tc>
          <w:tcPr>
            <w:tcW w:w="64.95pt" w:type="dxa"/>
          </w:tcPr>
          <w:p w14:paraId="76F1B072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48FD7977" w14:textId="77777777">
        <w:trPr>
          <w:jc w:val="center"/>
        </w:trPr>
        <w:tc>
          <w:tcPr>
            <w:tcW w:w="66.00pt" w:type="dxa"/>
          </w:tcPr>
          <w:p w14:paraId="0DC0FD4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Qwen2.5-7B</w:t>
            </w:r>
          </w:p>
        </w:tc>
        <w:tc>
          <w:tcPr>
            <w:tcW w:w="86.00pt" w:type="dxa"/>
          </w:tcPr>
          <w:p w14:paraId="3FC194B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Qwen2.5-7B-Instruct</w:t>
            </w:r>
          </w:p>
        </w:tc>
        <w:tc>
          <w:tcPr>
            <w:tcW w:w="25.00pt" w:type="dxa"/>
          </w:tcPr>
          <w:p w14:paraId="0072F6F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7.62</w:t>
            </w:r>
          </w:p>
        </w:tc>
        <w:tc>
          <w:tcPr>
            <w:tcW w:w="64.95pt" w:type="dxa"/>
          </w:tcPr>
          <w:p w14:paraId="557A1ED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7EE3C56D" w14:textId="77777777">
        <w:trPr>
          <w:jc w:val="center"/>
        </w:trPr>
        <w:tc>
          <w:tcPr>
            <w:tcW w:w="66.00pt" w:type="dxa"/>
          </w:tcPr>
          <w:p w14:paraId="3F29B65A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Llama-3.1-8B</w:t>
            </w:r>
          </w:p>
        </w:tc>
        <w:tc>
          <w:tcPr>
            <w:tcW w:w="86.00pt" w:type="dxa"/>
          </w:tcPr>
          <w:p w14:paraId="3E4578A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Llama-3.1-8B-Instruct</w:t>
            </w:r>
          </w:p>
        </w:tc>
        <w:tc>
          <w:tcPr>
            <w:tcW w:w="25.00pt" w:type="dxa"/>
          </w:tcPr>
          <w:p w14:paraId="0A32965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8.03</w:t>
            </w:r>
          </w:p>
        </w:tc>
        <w:tc>
          <w:tcPr>
            <w:tcW w:w="64.95pt" w:type="dxa"/>
          </w:tcPr>
          <w:p w14:paraId="51BDF16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12AE1E2C" w14:textId="77777777">
        <w:trPr>
          <w:jc w:val="center"/>
        </w:trPr>
        <w:tc>
          <w:tcPr>
            <w:tcW w:w="66.00pt" w:type="dxa"/>
          </w:tcPr>
          <w:p w14:paraId="0319D6D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Llama-3.3-70B</w:t>
            </w:r>
          </w:p>
        </w:tc>
        <w:tc>
          <w:tcPr>
            <w:tcW w:w="86.00pt" w:type="dxa"/>
          </w:tcPr>
          <w:p w14:paraId="1153D3D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llama-3.3-70b-versatile</w:t>
            </w:r>
          </w:p>
        </w:tc>
        <w:tc>
          <w:tcPr>
            <w:tcW w:w="25.00pt" w:type="dxa"/>
          </w:tcPr>
          <w:p w14:paraId="57F2C1D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70.6</w:t>
            </w:r>
          </w:p>
        </w:tc>
        <w:tc>
          <w:tcPr>
            <w:tcW w:w="64.95pt" w:type="dxa"/>
          </w:tcPr>
          <w:p w14:paraId="1704153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hosted API</w:t>
            </w:r>
          </w:p>
        </w:tc>
      </w:tr>
      <w:tr w:rsidR="006B5908" w14:paraId="3117D887" w14:textId="77777777">
        <w:trPr>
          <w:jc w:val="center"/>
        </w:trPr>
        <w:tc>
          <w:tcPr>
            <w:tcW w:w="66.00pt" w:type="dxa"/>
          </w:tcPr>
          <w:p w14:paraId="3CC82CE4" w14:textId="77777777" w:rsidR="006B5908" w:rsidRDefault="00000000">
            <w:pPr>
              <w:spacing w:before="0.50pt" w:after="0.50pt"/>
              <w:jc w:val="start"/>
            </w:pPr>
            <w:r>
              <w:rPr>
                <w:sz w:val="15"/>
                <w:szCs w:val="15"/>
              </w:rPr>
              <w:t xml:space="preserve">Gemini 3.1 Flash</w:t>
              <w:noBreakHyphen/>
              <w:t>Lite</w:t>
            </w:r>
          </w:p>
        </w:tc>
        <w:tc>
          <w:tcPr>
            <w:tcW w:w="86.00pt" w:type="dxa"/>
          </w:tcPr>
          <w:p w14:paraId="666EF56D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gemini-3.1-flash-lite</w:t>
            </w:r>
          </w:p>
        </w:tc>
        <w:tc>
          <w:tcPr>
            <w:tcW w:w="25.00pt" w:type="dxa"/>
          </w:tcPr>
          <w:p w14:paraId="49CA4531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n/a</w:t>
            </w:r>
          </w:p>
        </w:tc>
        <w:tc>
          <w:tcPr>
            <w:tcW w:w="64.95pt" w:type="dxa"/>
          </w:tcPr>
          <w:p w14:paraId="6FCD4689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commercial API</w:t>
            </w:r>
          </w:p>
        </w:tc>
      </w:tr>
    </w:tbl>
    <w:p w14:paraId="7ADA761A" w14:textId="77777777" w:rsidR="006B5908" w:rsidRDefault="006B5908">
      <w:pPr>
        <w:pStyle w:val="BodyText"/>
        <w:spacing w:after="2pt"/>
      </w:pPr>
    </w:p>
    <w:p w14:paraId="29F1B317" w14:textId="4B3CB9AC" w:rsidR="006B5908" w:rsidRDefault="00000000">
      <w:pPr>
        <w:pStyle w:val="BodyText"/>
      </w:pPr>
      <w:r>
        <w:rPr>
          <w:b/>
        </w:rPr>
        <w:t xml:space="preserve">Prompting.</w:t>
      </w:r>
      <w:r>
        <w:t xml:space="preserve"> Each </w:t>
      </w:r>
      <w:r>
        <w:t xml:space="preserve">prompted </w:t>
      </w:r>
      <w:r>
        <w:t xml:space="preserve">LLM</w:t>
      </w:r>
      <w:r>
        <w:t xml:space="preserve"> receives one fixed instruction</w:t>
      </w:r>
      <w:r>
        <w:t xml:space="preserve"> in a single user message. </w:t>
      </w:r>
      <w:r>
        <w:t xml:space="preserve">The </w:t>
      </w:r>
      <w:r>
        <w:t xml:space="preserve">instruction</w:t>
      </w:r>
      <w:r>
        <w:t xml:space="preserve"> </w:t>
      </w:r>
      <w:r>
        <w:t xml:space="preserve">names</w:t>
      </w:r>
      <w:r>
        <w:t xml:space="preserve"> the </w:t>
      </w:r>
      <w:r>
        <w:t xml:space="preserve">task,</w:t>
      </w:r>
      <w:r>
        <w:t xml:space="preserve"> </w:t>
      </w:r>
      <w:r>
        <w:t xml:space="preserve">lists</w:t>
      </w:r>
      <w:r>
        <w:t xml:space="preserve"> </w:t>
      </w:r>
      <w:r>
        <w:t xml:space="preserve">the</w:t>
      </w:r>
      <w:r>
        <w:t xml:space="preserve"> </w:t>
      </w:r>
      <w:r>
        <w:t xml:space="preserve">permitted</w:t>
      </w:r>
      <w:r>
        <w:t xml:space="preserve"> </w:t>
      </w:r>
      <w:r>
        <w:t xml:space="preserve">labels, and asks for a one-word answer. Fig. 2 shows the</w:t>
      </w:r>
      <w:r>
        <w:t xml:space="preserve"> FR/NFR </w:t>
      </w:r>
      <w:r>
        <w:t xml:space="preserve">prompt</w:t>
      </w:r>
      <w:r>
        <w:t xml:space="preserve">; the other tasks use the same template with their own </w:t>
      </w:r>
      <w:r>
        <w:t xml:space="preserve">labels</w:t>
      </w:r>
      <w:r>
        <w:t xml:space="preserve">.</w:t>
      </w:r>
    </w:p>
    <w:p>
      <w:pPr>
        <w:pStyle w:val="BodyText"/>
        <w:keepNext/>
        <w:pBdr>
          <w:top w:val="single" w:sz="4" w:space="3" w:color="auto"/>
        </w:pBdr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You are classifying a software requirement.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Decide whether it is a FUNCTIONAL requirement (FR) -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something the system must DO - or a NON-FUNCTIONAL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 (NFR) - a quality, constraint or property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such as performance, security or usability.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 with exactly one word: "FR" or "NFR".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b/>
          <w:spacing w:val="0"/>
          <w:sz w:val="14"/>
          <w:szCs w:val="14"/>
        </w:rPr>
        <w:t xml:space="preserve">[inserted only in the few-shot conditions, k = 2:]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Examples: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system shall have a MDI form that allows for the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viewing of the graph and the data table."""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 FR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system shall refresh the display every 60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seconds."""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 NFR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Now classify this one: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product shall be able to be used by 90% of novice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users on the Internet."""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pBdr>
          <w:bottom w:val="single" w:sz="4" w:space="3" w:color="auto"/>
        </w:pBdr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</w:t>
      </w:r>
    </w:p>
    <w:p>
      <w:pPr>
        <w:pStyle w:val="BodyText"/>
        <w:spacing w:before="3pt" w:after="6pt" w:line="9.6pt" w:lineRule="exact"/>
        <w:ind w:start="0pt" w:firstLine="0pt"/>
        <w:jc w:val="both"/>
      </w:pPr>
      <w:r>
        <w:rPr>
          <w:sz w:val="16"/>
          <w:szCs w:val="16"/>
        </w:rPr>
        <w:t xml:space="preserve">Fig. 2. </w:t>
      </w:r>
      <w:r>
        <w:rPr>
          <w:sz w:val="16"/>
          <w:szCs w:val="16"/>
        </w:rPr>
        <w:t xml:space="preserve">The base FR/NFR prompt</w:t>
      </w:r>
      <w:r>
        <w:rPr>
          <w:sz w:val="16"/>
          <w:szCs w:val="16"/>
        </w:rPr>
        <w:t xml:space="preserve"> as sent to the model. The </w:t>
      </w:r>
      <w:r>
        <w:rPr>
          <w:sz w:val="16"/>
          <w:szCs w:val="16"/>
        </w:rPr>
        <w:t xml:space="preserve">block </w:t>
      </w:r>
      <w:r>
        <w:rPr>
          <w:sz w:val="16"/>
          <w:szCs w:val="16"/>
        </w:rPr>
        <w:t xml:space="preserve">marked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in brackets appears</w:t>
      </w:r>
      <w:r>
        <w:rPr>
          <w:sz w:val="16"/>
          <w:szCs w:val="16"/>
        </w:rPr>
        <w:t xml:space="preserve"> only in the few-shot conditions </w:t>
      </w:r>
      <w:r>
        <w:rPr>
          <w:sz w:val="16"/>
          <w:szCs w:val="16"/>
        </w:rPr>
        <w:t xml:space="preserve">(the bracketed line itself</w:t>
      </w:r>
      <w:r>
        <w:rPr>
          <w:sz w:val="16"/>
          <w:szCs w:val="16"/>
        </w:rPr>
        <w:t xml:space="preserve"> is not </w:t>
      </w:r>
      <w:r>
        <w:rPr>
          <w:sz w:val="16"/>
          <w:szCs w:val="16"/>
        </w:rPr>
        <w:t xml:space="preserve">sent</w:t>
      </w:r>
      <w:r>
        <w:rPr>
          <w:sz w:val="16"/>
          <w:szCs w:val="16"/>
        </w:rPr>
        <w:t xml:space="preserve">)</w:t>
      </w:r>
      <w:r>
        <w:rPr>
          <w:sz w:val="16"/>
          <w:szCs w:val="16"/>
        </w:rPr>
        <w:t xml:space="preserve">; the requirements shown are real </w:t>
      </w:r>
      <w:r>
        <w:rPr>
          <w:sz w:val="16"/>
          <w:szCs w:val="16"/>
        </w:rPr>
        <w:t xml:space="preserve">PROMISE_exp </w:t>
      </w:r>
      <w:r>
        <w:rPr>
          <w:sz w:val="16"/>
          <w:szCs w:val="16"/>
        </w:rPr>
        <w:t xml:space="preserve">items</w:t>
      </w:r>
      <w:r>
        <w:rPr>
          <w:sz w:val="16"/>
          <w:szCs w:val="16"/>
        </w:rPr>
        <w:t xml:space="preserve">.</w:t>
      </w:r>
    </w:p>
    <w:p w14:paraId="462F0E1D" w14:textId="77777777" w:rsidR="006B5908" w:rsidRDefault="006B5908">
      <w:pPr>
        <w:pStyle w:val="BodyText"/>
        <w:spacing w:after="2pt"/>
      </w:pPr>
    </w:p>
    <w:p w14:paraId="163D54D1" w14:textId="7C72515C" w:rsidR="006B5908" w:rsidRDefault="00000000" w:rsidP="006F3776">
      <w:pPr>
        <w:pStyle w:val="BodyText"/>
      </w:pPr>
      <w:r>
        <w:t xml:space="preserve">The</w:t>
      </w:r>
      <w:r>
        <w:t xml:space="preserve"> instruction is</w:t>
      </w:r>
      <w:r>
        <w:t xml:space="preserve"> kept</w:t>
      </w:r>
      <w:r>
        <w:t xml:space="preserve"> fixed across levels as an experimental control</w:t>
      </w:r>
      <w:r>
        <w:t xml:space="preserve">. We do</w:t>
      </w:r>
      <w:r>
        <w:t xml:space="preserve"> not </w:t>
      </w:r>
      <w:r>
        <w:t xml:space="preserve">claim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optimal,</w:t>
      </w:r>
      <w:r>
        <w:t xml:space="preserve"> </w:t>
      </w:r>
      <w:r>
        <w:t xml:space="preserve">and</w:t>
      </w:r>
      <w:r>
        <w:t xml:space="preserve"> re-optimizing it </w:t>
      </w:r>
      <w:r>
        <w:t xml:space="preserve">for each</w:t>
      </w:r>
      <w:r>
        <w:t xml:space="preserve"> level would confound </w:t>
      </w:r>
      <w:r>
        <w:t xml:space="preserve">the </w:t>
      </w:r>
      <w:r>
        <w:t xml:space="preserve">prompt </w:t>
      </w:r>
      <w:r>
        <w:t xml:space="preserve">with the</w:t>
      </w:r>
      <w:r>
        <w:t xml:space="preserve"> shift. Its format follows the zero-shot instructions of the studies </w:t>
      </w:r>
      <w:r>
        <w:t xml:space="preserve">we compare</w:t>
      </w:r>
      <w:r>
        <w:t xml:space="preserve"> against </w:t>
      </w:r>
      <w:r>
        <w:t xml:space="preserve">[7]</w:t>
      </w:r>
      <w:r>
        <w:t xml:space="preserve">, </w:t>
      </w:r>
      <w:r>
        <w:t xml:space="preserve">[8]</w:t>
      </w:r>
      <w:r>
        <w:t xml:space="preserve">,</w:t>
      </w:r>
      <w:r>
        <w:t xml:space="preserve"> and</w:t>
      </w:r>
      <w:r>
        <w:t xml:space="preserve"> it</w:t>
      </w:r>
      <w:r>
        <w:t xml:space="preserve"> was never tuned on test items. To </w:t>
      </w:r>
      <w:r>
        <w:t xml:space="preserve">estimate</w:t>
      </w:r>
      <w:r>
        <w:t xml:space="preserve"> </w:t>
      </w:r>
      <w:r>
        <w:t xml:space="preserve">how much</w:t>
      </w:r>
      <w:r>
        <w:t xml:space="preserve"> a better prompt </w:t>
      </w:r>
      <w:r>
        <w:t xml:space="preserve">could</w:t>
      </w:r>
      <w:r>
        <w:t xml:space="preserve"> </w:t>
      </w:r>
      <w:r>
        <w:t xml:space="preserve">gain</w:t>
      </w:r>
      <w:r>
        <w:t xml:space="preserve">, two models</w:t>
      </w:r>
      <w:r>
        <w:t xml:space="preserve"> (Gemma-2-2B and Qwen2.5-7B)</w:t>
      </w:r>
      <w:r>
        <w:t xml:space="preserve"> were re-run </w:t>
      </w:r>
      <w:r>
        <w:t xml:space="preserve">with</w:t>
      </w:r>
      <w:r>
        <w:t xml:space="preserve"> three </w:t>
      </w:r>
      <w:r>
        <w:t xml:space="preserve">wordings</w:t>
      </w:r>
      <w:r>
        <w:t xml:space="preserve"> </w:t>
      </w:r>
      <w:r>
        <w:t xml:space="preserve">of the instruction</w:t>
      </w:r>
      <w:r>
        <w:t xml:space="preserve"> (base, terse</w:t>
      </w:r>
      <w:r>
        <w:t xml:space="preserve"> and</w:t>
      </w:r>
      <w:r>
        <w:t xml:space="preserve"> verbose) </w:t>
      </w:r>
      <w:r>
        <w:t xml:space="preserve">and</w:t>
      </w:r>
      <w:r>
        <w:t xml:space="preserve"> the</w:t>
      </w:r>
      <w:r>
        <w:t xml:space="preserve"> same</w:t>
      </w:r>
      <w:r>
        <w:t xml:space="preserve"> answer format</w:t>
      </w:r>
      <w:r>
        <w:t xml:space="preserve">. </w:t>
      </w:r>
      <w:r>
        <w:t xml:space="preserve">Choosing</w:t>
      </w:r>
      <w:r>
        <w:t xml:space="preserve"> the </w:t>
      </w:r>
      <w:r>
        <w:t xml:space="preserve">best </w:t>
      </w:r>
      <w:r>
        <w:t xml:space="preserve">wording </w:t>
      </w:r>
      <w:r>
        <w:t xml:space="preserve">in hindsight improves macro-F1 by</w:t>
      </w:r>
      <w:r>
        <w:t xml:space="preserve"> at most 0.</w:t>
      </w:r>
      <w:r>
        <w:t xml:space="preserve">020</w:t>
      </w:r>
      <w:r>
        <w:t xml:space="preserve">, because the base wording was already at or near the best in almost every case, and </w:t>
      </w:r>
      <w:r>
        <w:t xml:space="preserve">such a choice </w:t>
      </w:r>
      <w:r>
        <w:t xml:space="preserve">would in practice require labeled </w:t>
      </w:r>
      <w:r>
        <w:t xml:space="preserve">data from the </w:t>
      </w:r>
      <w:r>
        <w:t xml:space="preserve">target</w:t>
      </w:r>
      <w:r>
        <w:t xml:space="preserve"> </w:t>
      </w:r>
      <w:r>
        <w:t xml:space="preserve">corpus</w:t>
      </w:r>
      <w:r>
        <w:t xml:space="preserve">. A second experiment repeats the </w:t>
      </w:r>
      <w:r>
        <w:t xml:space="preserve">runs in </w:t>
      </w:r>
      <w:r>
        <w:t xml:space="preserve">a</w:t>
      </w:r>
      <w:r>
        <w:t xml:space="preserve"> few-shot setting, </w:t>
      </w:r>
      <w:r>
        <w:t xml:space="preserve">with</w:t>
      </w:r>
      <w:r>
        <w:t xml:space="preserve"> class-balanced labeled examples </w:t>
      </w:r>
      <w:r>
        <w:t xml:space="preserve">inserted </w:t>
      </w:r>
      <w:r>
        <w:t xml:space="preserve">before the test requirement</w:t>
      </w:r>
      <w:r>
        <w:t xml:space="preserve">:</w:t>
      </w:r>
      <w:r>
        <w:t xml:space="preserve"> k = 2, 4 or 8 on the binary tasks and k = 1 or 2 on the sub-type task. The examples </w:t>
      </w:r>
      <w:r>
        <w:t xml:space="preserve">come</w:t>
      </w:r>
      <w:r>
        <w:t xml:space="preserve"> from a pool </w:t>
      </w:r>
      <w:r>
        <w:t xml:space="preserve">set</w:t>
      </w:r>
      <w:r>
        <w:t xml:space="preserve"> </w:t>
      </w:r>
      <w:r>
        <w:t xml:space="preserve">aside</w:t>
      </w:r>
      <w:r>
        <w:t xml:space="preserve"> before the evaluation sets were formed, so no example is </w:t>
      </w:r>
      <w:r>
        <w:t xml:space="preserve">also a test item.</w:t>
      </w:r>
    </w:p>
    <w:p w14:paraId="49EB8714" w14:textId="65C60BF8" w:rsidR="006B5908" w:rsidRDefault="00000000">
      <w:pPr>
        <w:pStyle w:val="BodyText"/>
      </w:pPr>
      <w:r>
        <w:rPr>
          <w:b/>
        </w:rPr>
        <w:t xml:space="preserve">Scoring and statistics. </w:t>
      </w:r>
      <w:r>
        <w:t xml:space="preserve">An encoder always returns a permitted label</w:t>
      </w:r>
      <w:r>
        <w:t xml:space="preserve">, whereas</w:t>
      </w:r>
      <w:r>
        <w:t xml:space="preserve"> a prompted model returns free text, so one fixed </w:t>
      </w:r>
      <w:r>
        <w:t xml:space="preserve">parsing</w:t>
      </w:r>
      <w:r>
        <w:t xml:space="preserve"> rule </w:t>
      </w:r>
      <w:r>
        <w:t xml:space="preserve">is applied</w:t>
      </w:r>
      <w:r>
        <w:t xml:space="preserve"> to all</w:t>
      </w:r>
      <w:r>
        <w:t xml:space="preserve"> outputs. If</w:t>
      </w:r>
      <w:r>
        <w:t xml:space="preserve"> a reply </w:t>
      </w:r>
      <w:r>
        <w:t xml:space="preserve">starts</w:t>
      </w:r>
      <w:r>
        <w:t xml:space="preserve"> with a label</w:t>
      </w:r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label is taken</w:t>
      </w:r>
      <w:r>
        <w:t xml:space="preserve">; otherwise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names</w:t>
      </w:r>
      <w:r>
        <w:t xml:space="preserve"> exactly one label</w:t>
      </w:r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label</w:t>
      </w:r>
      <w:r>
        <w:t xml:space="preserve"> </w:t>
      </w:r>
      <w:r>
        <w:t xml:space="preserve">is taken. A</w:t>
      </w:r>
      <w:r>
        <w:t xml:space="preserve"> reply </w:t>
      </w:r>
      <w:r>
        <w:t xml:space="preserve">that names</w:t>
      </w:r>
      <w:r>
        <w:t xml:space="preserve"> two</w:t>
      </w:r>
      <w:r>
        <w:t xml:space="preserve"> labels</w:t>
      </w:r>
      <w:r>
        <w:t xml:space="preserve"> or none is </w:t>
      </w:r>
      <w:r>
        <w:t xml:space="preserve">counted</w:t>
      </w:r>
      <w:r>
        <w:t xml:space="preserve"> as an error. This</w:t>
      </w:r>
      <w:r>
        <w:t xml:space="preserve"> rule</w:t>
      </w:r>
      <w:r>
        <w:t xml:space="preserve"> is stricter than the protocols </w:t>
      </w:r>
      <w:r>
        <w:t xml:space="preserve">of</w:t>
      </w:r>
      <w:r>
        <w:t xml:space="preserve"> [7], [9] and </w:t>
      </w:r>
      <w:r>
        <w:t xml:space="preserve">can only penalize</w:t>
      </w:r>
      <w:r>
        <w:t xml:space="preserve"> the prompted models</w:t>
      </w:r>
      <w:r>
        <w:t xml:space="preserve">, but </w:t>
      </w:r>
      <w:r>
        <w:t xml:space="preserve">it</w:t>
      </w:r>
      <w:r>
        <w:t xml:space="preserve"> </w:t>
      </w:r>
      <w:r>
        <w:t xml:space="preserve">reflects how the output would be used in practice</w:t>
      </w:r>
      <w:r>
        <w:t xml:space="preserve">. All scores are macro-F1, the unweighted mean of per-class F1 on a 0</w:t>
      </w:r>
      <w:r>
        <w:t xml:space="preserve">–</w:t>
      </w:r>
      <w:r>
        <w:t xml:space="preserve">1 scale, which weights rare and common classes equally. </w:t>
      </w:r>
      <w:r>
        <w:t xml:space="preserve">We</w:t>
      </w:r>
      <w:r>
        <w:t xml:space="preserve"> </w:t>
      </w:r>
      <w:r>
        <w:t xml:space="preserve">also</w:t>
      </w:r>
      <w:r>
        <w:t xml:space="preserve"> </w:t>
      </w:r>
      <w:r>
        <w:t xml:space="preserve">report</w:t>
      </w:r>
      <w:r>
        <w:t xml:space="preserve"> </w:t>
      </w:r>
      <w:r>
        <w:t xml:space="preserve">three</w:t>
      </w:r>
      <w:r>
        <w:t xml:space="preserve"> percentages</w:t>
      </w:r>
      <w:r>
        <w:t xml:space="preserve">.</w:t>
      </w:r>
      <w:r>
        <w:t xml:space="preserve"> </w:t>
      </w:r>
      <w:r>
        <w:t xml:space="preserve">The</w:t>
      </w:r>
      <w:r>
        <w:t xml:space="preserve"> relative loss is </w:t>
      </w:r>
      <w:r>
        <w:t xml:space="preserve">the drop in macro-F1 </w:t>
      </w:r>
      <w:r>
        <w:t xml:space="preserve">divided by</w:t>
      </w:r>
      <w:r>
        <w:t xml:space="preserve"> the</w:t>
      </w:r>
      <w:r>
        <w:t xml:space="preserve"> in-domain score, so</w:t>
      </w:r>
      <w:r>
        <w:t xml:space="preserve"> that</w:t>
      </w:r>
      <w:r>
        <w:t xml:space="preserve"> models with different in-domain scores </w:t>
      </w:r>
      <w:r>
        <w:t xml:space="preserve">remain</w:t>
      </w:r>
      <w:r>
        <w:t xml:space="preserve"> comparable</w:t>
      </w:r>
      <w:r>
        <w:t xml:space="preserve">. The</w:t>
      </w:r>
      <w:r>
        <w:t xml:space="preserve"> predicted class share is the fraction of test items </w:t>
      </w:r>
      <w:r>
        <w:t xml:space="preserve">that </w:t>
      </w:r>
      <w:r>
        <w:t xml:space="preserve">a model assigns to a class</w:t>
      </w:r>
      <w:r>
        <w:t xml:space="preserve">, and the</w:t>
      </w:r>
      <w:r>
        <w:t xml:space="preserve"> true prevalence is the fraction </w:t>
      </w:r>
      <w:r>
        <w:t xml:space="preserve">of items </w:t>
      </w:r>
      <w:r>
        <w:t xml:space="preserve">that</w:t>
      </w:r>
      <w:r>
        <w:t xml:space="preserve"> actually</w:t>
      </w:r>
      <w:r>
        <w:t xml:space="preserve"> belong to it.</w:t>
      </w:r>
    </w:p>
    <w:p w14:paraId="6BA9EA19" w14:textId="6269DD3F" w:rsidR="006B5908" w:rsidRDefault="00000000" w:rsidP="001D613E">
      <w:pPr>
        <w:pStyle w:val="BodyText"/>
      </w:pPr>
      <w:r>
        <w:t xml:space="preserve">Each encoder</w:t>
      </w:r>
      <w:r>
        <w:t xml:space="preserve">–LLM </w:t>
      </w:r>
      <w:r>
        <w:t xml:space="preserve">pair</w:t>
      </w:r>
      <w:r>
        <w:t xml:space="preserve"> </w:t>
      </w:r>
      <w:r>
        <w:t xml:space="preserve">is</w:t>
      </w:r>
      <w:r>
        <w:t xml:space="preserve"> compared </w:t>
      </w:r>
      <w:r>
        <w:t xml:space="preserve">with an</w:t>
      </w:r>
      <w:r>
        <w:t xml:space="preserve"> exact McNemar </w:t>
      </w:r>
      <w:r>
        <w:t xml:space="preserve">test</w:t>
      </w:r>
      <w:r>
        <w:t xml:space="preserve"> on </w:t>
      </w:r>
      <w:r>
        <w:t xml:space="preserve">the</w:t>
      </w:r>
      <w:r>
        <w:t xml:space="preserve"> items</w:t>
      </w:r>
      <w:r>
        <w:t xml:space="preserve"> where the two models disagree</w:t>
      </w:r>
      <w:r>
        <w:t xml:space="preserve"> [22]. The test </w:t>
      </w:r>
      <w:r>
        <w:t xml:space="preserve">compares</w:t>
      </w:r>
      <w:r>
        <w:t xml:space="preserve"> item-level correctness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macro-F1</w:t>
      </w:r>
      <w:r>
        <w:t xml:space="preserve">,</w:t>
      </w:r>
      <w:r>
        <w:t xml:space="preserve"> </w:t>
      </w:r>
      <w:r>
        <w:t xml:space="preserve">but</w:t>
      </w:r>
      <w:r>
        <w:t xml:space="preserve"> on </w:t>
      </w:r>
      <w:r>
        <w:t xml:space="preserve">our</w:t>
      </w:r>
      <w:r>
        <w:t xml:space="preserve"> data the two agree</w:t>
      </w:r>
      <w:r>
        <w:t xml:space="preserve">:</w:t>
      </w:r>
      <w:r>
        <w:t xml:space="preserve"> all 134 significant </w:t>
      </w:r>
      <w:r>
        <w:t xml:space="preserve">results</w:t>
      </w:r>
      <w:r>
        <w:t xml:space="preserve"> </w:t>
      </w:r>
      <w:r>
        <w:t xml:space="preserve">match</w:t>
      </w:r>
      <w:r>
        <w:t xml:space="preserve"> the macro-F1 ordering. </w:t>
      </w:r>
      <w:r>
        <w:t xml:space="preserve">Each</w:t>
      </w:r>
      <w:r>
        <w:t xml:space="preserve"> test </w:t>
      </w:r>
      <w:r>
        <w:t xml:space="preserve">compares</w:t>
      </w:r>
      <w:r>
        <w:t xml:space="preserve"> one </w:t>
      </w:r>
      <w:r>
        <w:t xml:space="preserve">pair</w:t>
      </w:r>
      <w:r>
        <w:t xml:space="preserve"> </w:t>
      </w:r>
      <w:r>
        <w:t xml:space="preserve">of</w:t>
      </w:r>
      <w:r>
        <w:t xml:space="preserve"> </w:t>
      </w:r>
      <w:r>
        <w:t xml:space="preserve">models on</w:t>
      </w:r>
      <w:r>
        <w:t xml:space="preserve"> one </w:t>
      </w:r>
      <w:r>
        <w:t xml:space="preserve">task</w:t>
      </w:r>
      <w:r>
        <w:t xml:space="preserve">, </w:t>
      </w:r>
      <w:r>
        <w:t xml:space="preserve">corpus and level, and</w:t>
      </w:r>
      <w:r>
        <w:t xml:space="preserve"> the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tests</w:t>
      </w:r>
      <w:r>
        <w:t xml:space="preserve"> </w:t>
      </w:r>
      <w:r>
        <w:t xml:space="preserve">follows</w:t>
      </w:r>
      <w:r>
        <w:t xml:space="preserve"> from the rows of Table III</w:t>
      </w:r>
      <w:r>
        <w:t xml:space="preserve">.</w:t>
      </w:r>
      <w:r>
        <w:t xml:space="preserve"> </w:t>
      </w:r>
      <w:r>
        <w:t xml:space="preserve">In</w:t>
      </w:r>
      <w:r>
        <w:t xml:space="preserve">-domain,</w:t>
      </w:r>
      <w:r>
        <w:t xml:space="preserve"> there are</w:t>
      </w:r>
      <w:r>
        <w:t xml:space="preserve"> 32 tests on PROMISE_exp security (four encoder rows × eight prompted models), 16 each on SecReq security and FR/NFR (two encoder rows </w:t>
      </w:r>
      <w:r>
        <w:t xml:space="preserve">each</w:t>
      </w:r>
      <w:r>
        <w:t xml:space="preserve">), and 12 on sub-</w:t>
      </w:r>
      <w:r>
        <w:t xml:space="preserve">types</w:t>
      </w:r>
      <w:r>
        <w:t xml:space="preserve"> (two encoder rows × the six prompted models reported there), </w:t>
      </w:r>
      <w:r>
        <w:t xml:space="preserve">76</w:t>
      </w:r>
      <w:r>
        <w:t xml:space="preserve"> </w:t>
      </w:r>
      <w:r>
        <w:t xml:space="preserve">in total</w:t>
      </w:r>
      <w:r>
        <w:t xml:space="preserve">. </w:t>
      </w:r>
      <w:r>
        <w:t xml:space="preserve">The cross</w:t>
      </w:r>
      <w:r>
        <w:t xml:space="preserve">-project</w:t>
      </w:r>
      <w:r>
        <w:t xml:space="preserve"> level</w:t>
      </w:r>
      <w:r>
        <w:t xml:space="preserve"> has two encoder rows </w:t>
      </w:r>
      <w:r>
        <w:t xml:space="preserve">per</w:t>
      </w:r>
      <w:r>
        <w:t xml:space="preserve"> </w:t>
      </w:r>
      <w:r>
        <w:t xml:space="preserve">column</w:t>
      </w:r>
      <w:r>
        <w:t xml:space="preserve">, because the unweighted controls were run </w:t>
      </w:r>
      <w:r>
        <w:t xml:space="preserve">only </w:t>
      </w:r>
      <w:r>
        <w:t xml:space="preserve">in-domain and cross-dataset </w:t>
      </w:r>
      <w:r>
        <w:t xml:space="preserve">(hence</w:t>
      </w:r>
      <w:r>
        <w:t xml:space="preserve"> the dashes in Table III</w:t>
      </w:r>
      <w:r>
        <w:t xml:space="preserve">)</w:t>
      </w:r>
      <w:r>
        <w:t xml:space="preserve">, </w:t>
      </w:r>
      <w:r>
        <w:t xml:space="preserve">which</w:t>
      </w:r>
      <w:r>
        <w:t xml:space="preserve"> gives 60 tests. </w:t>
      </w:r>
      <w:r>
        <w:t xml:space="preserve">The cross</w:t>
      </w:r>
      <w:r>
        <w:t xml:space="preserve">-dataset</w:t>
      </w:r>
      <w:r>
        <w:t xml:space="preserve"> level</w:t>
      </w:r>
      <w:r>
        <w:t xml:space="preserve"> has four encoder rows on each </w:t>
      </w:r>
      <w:r>
        <w:t xml:space="preserve">corpus,</w:t>
      </w:r>
      <w:r>
        <w:t xml:space="preserve"> </w:t>
      </w:r>
      <w:r>
        <w:t xml:space="preserve">which</w:t>
      </w:r>
      <w:r>
        <w:t xml:space="preserve"> gives 64</w:t>
      </w:r>
      <w:r>
        <w:t xml:space="preserve"> tests. All 200</w:t>
      </w:r>
      <w:r>
        <w:t xml:space="preserve"> tests</w:t>
      </w:r>
      <w:r>
        <w:t xml:space="preserve"> are corrected as one family</w:t>
      </w:r>
      <w:r>
        <w:t xml:space="preserve">. We compute both</w:t>
      </w:r>
      <w:r>
        <w:t xml:space="preserve"> Holm (family-wise error) [23] and Benjamini–Hochberg (false-discovery rate) [24] </w:t>
      </w:r>
      <w:r>
        <w:t xml:space="preserve">adjustments</w:t>
      </w:r>
      <w:r>
        <w:t xml:space="preserve"> and </w:t>
      </w:r>
      <w:r>
        <w:t xml:space="preserve">report</w:t>
      </w:r>
      <w:r>
        <w:t xml:space="preserve"> the latter at α = 0.05, </w:t>
      </w:r>
      <w:r>
        <w:t xml:space="preserve">which</w:t>
      </w:r>
      <w:r>
        <w:t xml:space="preserve"> </w:t>
      </w:r>
      <w:r>
        <w:t xml:space="preserve">suits</w:t>
      </w:r>
      <w:r>
        <w:t xml:space="preserve"> this </w:t>
      </w:r>
      <w:r>
        <w:t xml:space="preserve">number of</w:t>
      </w:r>
      <w:r>
        <w:t xml:space="preserve"> comparisons; the Holm </w:t>
      </w:r>
      <w:r>
        <w:t xml:space="preserve">results</w:t>
      </w:r>
      <w:r>
        <w:t xml:space="preserve"> are stored </w:t>
      </w:r>
      <w:r>
        <w:t xml:space="preserve">as well</w:t>
      </w:r>
      <w:r>
        <w:t xml:space="preserve">. 95% confidence intervals come from 2,000 stratified bootstrap resamples</w:t>
      </w:r>
      <w:r>
        <w:t xml:space="preserve">, and</w:t>
      </w:r>
      <w:r>
        <w:t xml:space="preserve"> Section IV </w:t>
      </w:r>
      <w:r>
        <w:t xml:space="preserve">reports</w:t>
      </w:r>
      <w:r>
        <w:t xml:space="preserve"> them for the two scores </w:t>
      </w:r>
      <w:r>
        <w:t xml:space="preserve">that</w:t>
      </w:r>
      <w:r>
        <w:t xml:space="preserve"> the cross-dataset </w:t>
      </w:r>
      <w:r>
        <w:t xml:space="preserve">result</w:t>
      </w:r>
      <w:r>
        <w:t xml:space="preserve"> </w:t>
      </w:r>
      <w:r>
        <w:t xml:space="preserve">depends on</w:t>
      </w:r>
      <w:r>
        <w:t xml:space="preserve">. A </w:t>
      </w:r>
      <w:r>
        <w:t xml:space="preserve">result for one model, task, corpus and level (a </w:t>
      </w:r>
      <w:r>
        <w:t xml:space="preserve">cell</w:t>
      </w:r>
      <w:r>
        <w:t xml:space="preserve">)</w:t>
      </w:r>
      <w:r>
        <w:t xml:space="preserve"> is reported only if every class has at least five test items, the cell </w:t>
      </w:r>
      <w:r>
        <w:t xml:space="preserve">has</w:t>
      </w:r>
      <w:r>
        <w:t xml:space="preserve"> at least 40 items, and </w:t>
      </w:r>
      <w:r>
        <w:t xml:space="preserve">at least 50% of </w:t>
      </w:r>
      <w:r>
        <w:t xml:space="preserve">the</w:t>
      </w:r>
      <w:r>
        <w:t xml:space="preserve"> </w:t>
      </w:r>
      <w:r>
        <w:t xml:space="preserve">model’s replies could be parsed</w:t>
      </w:r>
      <w:r>
        <w:t xml:space="preserve">. Of the 63 candidate cells, 5 fail </w:t>
      </w:r>
      <w:r>
        <w:t xml:space="preserve">these</w:t>
      </w:r>
      <w:r>
        <w:t xml:space="preserve"> </w:t>
      </w:r>
      <w:r>
        <w:t xml:space="preserve">criteria</w:t>
      </w:r>
      <w:r>
        <w:t xml:space="preserve"> and are excluded </w:t>
      </w:r>
      <w:r>
        <w:t xml:space="preserve">(not</w:t>
      </w:r>
      <w:r>
        <w:t xml:space="preserve"> imputed</w:t>
      </w:r>
      <w:r>
        <w:t xml:space="preserve">)</w:t>
      </w:r>
      <w:r>
        <w:t xml:space="preserve">, leaving 58. Table III reports the 56 </w:t>
      </w:r>
      <w:r>
        <w:t xml:space="preserve">cells</w:t>
      </w:r>
      <w:r>
        <w:t xml:space="preserve"> that fall within its three </w:t>
      </w:r>
      <w:r>
        <w:t xml:space="preserve">levels.</w:t>
      </w:r>
      <w:r>
        <w:t xml:space="preserve"> </w:t>
      </w:r>
      <w:r>
        <w:t xml:space="preserve">They</w:t>
      </w:r>
      <w:r>
        <w:t xml:space="preserve"> </w:t>
      </w:r>
      <w:r>
        <w:t xml:space="preserve">are computed</w:t>
      </w:r>
      <w:r>
        <w:t xml:space="preserve"> from</w:t>
      </w:r>
      <w:r>
        <w:t xml:space="preserve"> 62,406 </w:t>
      </w:r>
      <w:r>
        <w:t xml:space="preserve">stored </w:t>
      </w:r>
      <w:r>
        <w:t xml:space="preserve">predictions</w:t>
      </w:r>
      <w:r>
        <w:t xml:space="preserve">,</w:t>
      </w:r>
      <w:r>
        <w:t xml:space="preserve"> 21,136 from the encoders and 41,270 from the prompted models.</w:t>
      </w:r>
    </w:p>
    <w:p w14:paraId="7086A722" w14:textId="77777777" w:rsidR="006B5908" w:rsidRDefault="00000000">
      <w:pPr>
        <w:pStyle w:val="BodyText"/>
      </w:pPr>
      <w:r>
        <w:rPr>
          <w:b/>
        </w:rPr>
        <w:t xml:space="preserve">Cost accounting. </w:t>
      </w:r>
      <w:r>
        <w:t xml:space="preserve">Every </w:t>
      </w:r>
      <w:r>
        <w:t xml:space="preserve">stored </w:t>
      </w:r>
      <w:r>
        <w:t xml:space="preserve">prediction </w:t>
      </w:r>
      <w:r>
        <w:t xml:space="preserve">includes</w:t>
      </w:r>
      <w:r>
        <w:t xml:space="preserve"> token counts, wall-clock latency and, for encoders, training time. The encoders and </w:t>
      </w:r>
      <w:r>
        <w:t xml:space="preserve">the </w:t>
      </w:r>
      <w:r>
        <w:t xml:space="preserve">six open-weight LLMs</w:t>
      </w:r>
      <w:r>
        <w:t xml:space="preserve"> ran on a free Kaggle T4, so there is no invoice</w:t>
      </w:r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r>
        <w:t xml:space="preserve">therefore</w:t>
      </w:r>
      <w:r>
        <w:t xml:space="preserve"> </w:t>
      </w:r>
      <w:r>
        <w:t xml:space="preserve">price</w:t>
      </w:r>
      <w:r>
        <w:t xml:space="preserve"> </w:t>
      </w:r>
      <w:r>
        <w:t xml:space="preserve">their</w:t>
      </w:r>
      <w:r>
        <w:t xml:space="preserve"> machine time</w:t>
      </w:r>
      <w:r>
        <w:t xml:space="preserve"> at the published Amazon EC2 on-demand rate for a g4dn.xlarge instance (one NVIDIA T4, us-east-1), $0.5260 per hour</w:t>
      </w:r>
      <w:r>
        <w:t xml:space="preserve"> </w:t>
      </w:r>
      <w:r>
        <w:t xml:space="preserve">as of</w:t>
      </w:r>
      <w:r>
        <w:t xml:space="preserve"> 6 August 2026, with requirements classified one at a time. The two API models are priced per million input</w:t>
      </w:r>
      <w:r>
        <w:t xml:space="preserve"> and </w:t>
      </w:r>
      <w:r>
        <w:t xml:space="preserve">output tokens </w:t>
      </w:r>
      <w:r>
        <w:t xml:space="preserve">using</w:t>
      </w:r>
      <w:r>
        <w:t xml:space="preserve"> the public </w:t>
      </w:r>
      <w:r>
        <w:t xml:space="preserve">rates</w:t>
      </w:r>
      <w:r>
        <w:t xml:space="preserve"> of August 2026 </w:t>
      </w:r>
      <w:r>
        <w:t xml:space="preserve">(</w:t>
      </w:r>
      <w:r>
        <w:t xml:space="preserve">$0.25/$1.50 for Gemini 3.1 Flash-Lite and $0.59/$0.79 for Llama-3.3-70B</w:t>
      </w:r>
      <w:r>
        <w:t xml:space="preserve">),</w:t>
      </w:r>
      <w:r>
        <w:t xml:space="preserve"> applied to the stored token counts. </w:t>
      </w:r>
      <w:r>
        <w:t xml:space="preserve">All</w:t>
      </w:r>
      <w:r>
        <w:t xml:space="preserve"> prompted </w:t>
      </w:r>
      <w:r>
        <w:t xml:space="preserve">runs</w:t>
      </w:r>
      <w:r>
        <w:t xml:space="preserve"> </w:t>
      </w:r>
      <w:r>
        <w:t xml:space="preserve">were</w:t>
      </w:r>
      <w:r>
        <w:t xml:space="preserve"> made on 7 August 2026</w:t>
      </w:r>
      <w:r>
        <w:t xml:space="preserve">,</w:t>
      </w:r>
      <w:r>
        <w:t xml:space="preserve"> </w:t>
      </w:r>
      <w:r>
        <w:t xml:space="preserve">one</w:t>
      </w:r>
      <w:r>
        <w:t xml:space="preserve"> </w:t>
      </w:r>
      <w:r>
        <w:t xml:space="preserve">day</w:t>
      </w:r>
      <w:r>
        <w:t xml:space="preserve"> </w:t>
      </w:r>
      <w:r>
        <w:t xml:space="preserve">after</w:t>
      </w:r>
      <w:r>
        <w:t xml:space="preserve"> the </w:t>
      </w:r>
      <w:r>
        <w:t xml:space="preserve">rates</w:t>
      </w:r>
      <w:r>
        <w:t xml:space="preserve"> </w:t>
      </w:r>
      <w:r>
        <w:t xml:space="preserve">were checked. The provider has since retired</w:t>
      </w:r>
      <w:r>
        <w:t xml:space="preserve"> the hosted Llama-3.3-70B endpoint</w:t>
      </w:r>
      <w:r>
        <w:t xml:space="preserve">, which </w:t>
      </w:r>
      <w:r>
        <w:t xml:space="preserve">does not affect</w:t>
      </w:r>
      <w:r>
        <w:t xml:space="preserve"> the stored predictions </w:t>
      </w:r>
      <w:r>
        <w:t xml:space="preserve">or</w:t>
      </w:r>
      <w:r>
        <w:t xml:space="preserve"> token counts</w:t>
      </w:r>
      <w:r>
        <w:t xml:space="preserve">. Cost</w:t>
      </w:r>
      <w:r>
        <w:t xml:space="preserve"> rises with model size (Spearman ρ = 0.72 over the ten locally run configurations), so </w:t>
      </w:r>
      <w:r>
        <w:t xml:space="preserve">in </w:t>
      </w:r>
      <w:r>
        <w:t xml:space="preserve">Section IV </w:t>
      </w:r>
      <w:r>
        <w:t xml:space="preserve">we</w:t>
      </w:r>
      <w:r>
        <w:t xml:space="preserve"> </w:t>
      </w:r>
      <w:r>
        <w:t xml:space="preserve">treat the</w:t>
      </w:r>
      <w:r>
        <w:t xml:space="preserve"> ratios </w:t>
      </w:r>
      <w:r>
        <w:t xml:space="preserve">between tiers </w:t>
      </w:r>
      <w:r>
        <w:t xml:space="preserve">as </w:t>
      </w:r>
      <w:r>
        <w:t xml:space="preserve">more</w:t>
      </w:r>
      <w:r>
        <w:t xml:space="preserve"> </w:t>
      </w:r>
      <w:r>
        <w:t xml:space="preserve">stable than the</w:t>
      </w:r>
      <w:r>
        <w:t xml:space="preserve"> absolute prices</w:t>
      </w:r>
      <w:r>
        <w:t xml:space="preserve">. Separating the one-off training cost </w:t>
      </w:r>
      <w:r>
        <w:rPr>
          <w:i/>
        </w:rPr>
        <w:t xml:space="preserve">C</w:t>
      </w:r>
      <w:r>
        <w:rPr>
          <w:vertAlign w:val="subscript"/>
        </w:rPr>
        <w:t xml:space="preserve">0</w:t>
      </w:r>
      <w:r>
        <w:t xml:space="preserve"> from the per-requirement cost </w:t>
      </w:r>
      <w:r>
        <w:rPr>
          <w:i/>
        </w:rPr>
        <w:t xml:space="preserve">c</w:t>
      </w:r>
      <w:r>
        <w:rPr>
          <w:vertAlign w:val="subscript"/>
        </w:rPr>
        <w:t xml:space="preserve">enc</w:t>
      </w:r>
      <w:r>
        <w:t xml:space="preserve"> gives the break-even volume </w:t>
      </w:r>
      <w:r>
        <w:rPr>
          <w:i/>
        </w:rPr>
        <w:t xml:space="preserve">N</w:t>
      </w:r>
      <w:r>
        <w:rPr>
          <w:vertAlign w:val="superscript"/>
        </w:rPr>
        <w:t xml:space="preserve">*</w:t>
      </w:r>
      <w:r>
        <w:t xml:space="preserve">, in requirements, against a prompted alternative </w:t>
      </w:r>
      <w:r>
        <w:t xml:space="preserve">that</w:t>
      </w:r>
      <w:r>
        <w:t xml:space="preserve"> </w:t>
      </w:r>
      <w:r>
        <w:t xml:space="preserve">costs </w:t>
      </w:r>
      <w:r>
        <w:rPr>
          <w:i/>
        </w:rPr>
        <w:t xml:space="preserve">c</w:t>
      </w:r>
      <w:r>
        <w:rPr>
          <w:vertAlign w:val="subscript"/>
        </w:rPr>
        <w:t xml:space="preserve">alt</w:t>
      </w:r>
      <w:r>
        <w:t xml:space="preserve"> per requirement:</w:t>
      </w:r>
    </w:p>
    <w:p w14:paraId="78C6AC79" w14:textId="77777777" w:rsidR="006B5908" w:rsidRDefault="00000000">
      <w:pPr>
        <w:pStyle w:val="equation"/>
        <w:tabs>
          <w:tab w:val="clear" w:pos="126pt"/>
          <w:tab w:val="clear" w:pos="252pt"/>
          <w:tab w:val="center" w:pos="122pt"/>
          <w:tab w:val="end" w:pos="244pt"/>
        </w:tabs>
        <w:rPr>
          <w:rFonts w:hint="eastAsia"/>
        </w:rPr>
      </w:pPr>
      <w:r>
        <w:rPr>
          <w:rFonts w:ascii="Times New Roman" w:hAnsi="Times New Roman"/>
          <w:sz w:val="19"/>
        </w:rPr>
        <w:tab/>
      </w:r>
      <w:r>
        <w:rPr>
          <w:rFonts w:ascii="Times New Roman" w:hAnsi="Times New Roman"/>
          <w:i/>
          <w:sz w:val="19"/>
        </w:rPr>
        <w:t>N</w:t>
      </w:r>
      <w:r>
        <w:rPr>
          <w:rFonts w:ascii="Times New Roman" w:hAnsi="Times New Roman"/>
          <w:sz w:val="19"/>
          <w:vertAlign w:val="superscript"/>
        </w:rPr>
        <w:t>*</w:t>
      </w:r>
      <w:r>
        <w:rPr>
          <w:rFonts w:ascii="Times New Roman" w:hAnsi="Times New Roman"/>
          <w:sz w:val="19"/>
        </w:rPr>
        <w:t xml:space="preserve"> = 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0</w:t>
      </w:r>
      <w:r>
        <w:rPr>
          <w:rFonts w:ascii="Times New Roman" w:hAnsi="Times New Roman"/>
          <w:sz w:val="19"/>
        </w:rPr>
        <w:t xml:space="preserve"> / (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alt</w:t>
      </w:r>
      <w:r>
        <w:rPr>
          <w:rFonts w:ascii="Times New Roman" w:hAnsi="Times New Roman"/>
          <w:sz w:val="19"/>
        </w:rPr>
        <w:t xml:space="preserve"> − 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enc</w:t>
      </w:r>
      <w:r>
        <w:rPr>
          <w:rFonts w:ascii="Times New Roman" w:hAnsi="Times New Roman"/>
          <w:sz w:val="19"/>
        </w:rPr>
        <w:t>)</w:t>
        <w:tab/>
        <w:t>(1)</w:t>
      </w:r>
    </w:p>
    <w:p w14:paraId="688166FC" w14:textId="2F63C3C3" w:rsidR="006B5908" w:rsidRPr="008F4C59" w:rsidRDefault="00000000" w:rsidP="008F4C59">
      <w:pPr>
        <w:pStyle w:val="Heading1"/>
        <w:sectPr w:rsidR="006B5908" w:rsidRPr="008F4C59">
          <w:type w:val="continuous"/>
          <w:pgSz w:w="595.30pt" w:h="841.90pt" w:code="9"/>
          <w:pgMar w:top="54pt" w:right="44.65pt" w:bottom="72pt" w:left="44.65pt" w:header="36pt" w:footer="36pt" w:gutter="0pt"/>
          <w:cols w:num="2" w:space="18pt"/>
          <w:docGrid w:linePitch="360"/>
        </w:sectPr>
      </w:pPr>
      <w:r>
        <w:t xml:space="preserve">Results and Discussion </w:t>
      </w:r>
    </w:p>
    <w:p w14:paraId="4758C8C2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lastRenderedPageBreak/>
        <w:t>TABLE III</w:t>
      </w:r>
    </w:p>
    <w:p w14:paraId="341A93F1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Macro-F1 per configuration, task and level. Each column group names the corpus a model is scored on, so an XD value is a model trained on the other corpus. ID = in-domain, XP = cross-project, XD = cross-dataset; best in-domain score per task in bold, “–” = not reported.</w:t>
      </w:r>
    </w:p>
    <w:tbl>
      <w:tblPr>
        <w:tblW w:w="503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Look w:firstRow="1" w:lastRow="0" w:firstColumn="1" w:lastColumn="0" w:noHBand="0" w:noVBand="1"/>
      </w:tblPr>
      <w:tblGrid>
        <w:gridCol w:w="1915"/>
        <w:gridCol w:w="2041"/>
        <w:gridCol w:w="2041"/>
        <w:gridCol w:w="2041"/>
        <w:gridCol w:w="2041"/>
      </w:tblGrid>
      <w:tr w:rsidR="006B5908" w14:paraId="7BE0FD45" w14:textId="77777777">
        <w:trPr>
          <w:jc w:val="center"/>
        </w:trPr>
        <w:tc>
          <w:tcPr>
            <w:tcW w:w="95.75pt" w:type="dxa"/>
            <w:tcBorders>
              <w:bottom w:val="single" w:sz="4" w:space="0" w:color="000000"/>
            </w:tcBorders>
          </w:tcPr>
          <w:p w14:paraId="7AAA59BE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4"/>
              </w:rPr>
              <w:t>Configuration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7441BC04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Security — PROMISE_exp</w:t>
              <w:br/>
              <w:t>ID | XP | XD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18D6D82C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Security — SecReq</w:t>
              <w:br/>
              <w:t>ID | XP | XD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052FC71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FR/NFR — PROMISE_exp</w:t>
              <w:br/>
              <w:t>ID | XP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14F4515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NFR sub-types</w:t>
              <w:br/>
              <w:t>ID | XP</w:t>
            </w:r>
          </w:p>
        </w:tc>
      </w:tr>
      <w:tr w:rsidR="006B5908" w14:paraId="6CA9D625" w14:textId="77777777">
        <w:trPr>
          <w:jc w:val="center"/>
        </w:trPr>
        <w:tc>
          <w:tcPr>
            <w:tcW w:w="95.75pt" w:type="dxa"/>
          </w:tcPr>
          <w:p w14:paraId="016146A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BERT</w:t>
            </w:r>
            <w:r>
              <w:rPr>
                <w:sz w:val="14"/>
                <w:szCs w:val="14"/>
                <w:vertAlign w:val="subscript"/>
              </w:rPr>
              <w:t>w</w:t>
            </w:r>
          </w:p>
        </w:tc>
        <w:tc>
          <w:tcPr>
            <w:tcW w:w="102.05pt" w:type="dxa"/>
          </w:tcPr>
          <w:p w14:paraId="0BDFBDC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0.923</w:t>
            </w:r>
            <w:r>
              <w:rPr>
                <w:sz w:val="14"/>
              </w:rPr>
              <w:t xml:space="preserve"> | 0.865 | 0.528</w:t>
            </w:r>
          </w:p>
        </w:tc>
        <w:tc>
          <w:tcPr>
            <w:tcW w:w="102.05pt" w:type="dxa"/>
          </w:tcPr>
          <w:p w14:paraId="217F1CC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0.836 | 0.588 | 0.690</w:t>
            </w:r>
          </w:p>
        </w:tc>
        <w:tc>
          <w:tcPr>
            <w:tcW w:w="102.05pt" w:type="dxa"/>
          </w:tcPr>
          <w:p w14:paraId="247F11B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0.908</w:t>
            </w:r>
            <w:r>
              <w:rPr>
                <w:sz w:val="14"/>
              </w:rPr>
              <w:t xml:space="preserve"> | 0.843</w:t>
            </w:r>
          </w:p>
        </w:tc>
        <w:tc>
          <w:tcPr>
            <w:tcW w:w="102.05pt" w:type="dxa"/>
          </w:tcPr>
          <w:p w14:paraId="39D6488B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0.657 | 0.579</w:t>
            </w:r>
          </w:p>
        </w:tc>
      </w:tr>
      <w:tr w:rsidR="006B5908" w14:paraId="26FDC673" w14:textId="77777777">
        <w:trPr>
          <w:jc w:val="center"/>
        </w:trPr>
        <w:tc>
          <w:tcPr>
            <w:tcW w:w="95.75pt" w:type="dxa"/>
          </w:tcPr>
          <w:p w14:paraId="4A894346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BERT</w:t>
            </w:r>
            <w:r>
              <w:rPr>
                <w:sz w:val="14"/>
                <w:szCs w:val="14"/>
                <w:vertAlign w:val="subscript"/>
              </w:rPr>
              <w:t>u</w:t>
            </w:r>
          </w:p>
        </w:tc>
        <w:tc>
          <w:tcPr>
            <w:tcW w:w="102.05pt" w:type="dxa"/>
          </w:tcPr>
          <w:p w14:paraId="0EE6BBC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0.907 | – | 0.534</w:t>
            </w:r>
          </w:p>
        </w:tc>
        <w:tc>
          <w:tcPr>
            <w:tcW w:w="102.05pt" w:type="dxa"/>
          </w:tcPr>
          <w:p w14:paraId="44BDC776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 | 0.702</w:t>
            </w:r>
          </w:p>
        </w:tc>
        <w:tc>
          <w:tcPr>
            <w:tcW w:w="102.05pt" w:type="dxa"/>
          </w:tcPr>
          <w:p w14:paraId="3F99C65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  <w:tc>
          <w:tcPr>
            <w:tcW w:w="102.05pt" w:type="dxa"/>
          </w:tcPr>
          <w:p w14:paraId="095BEF7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</w:tr>
      <w:tr w:rsidR="006B5908" w14:paraId="500B2973" w14:textId="77777777">
        <w:trPr>
          <w:jc w:val="center"/>
        </w:trPr>
        <w:tc>
          <w:tcPr>
            <w:tcW w:w="95.75pt" w:type="dxa"/>
          </w:tcPr>
          <w:p w14:paraId="70B3020A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RoBERTa</w:t>
            </w:r>
            <w:r>
              <w:rPr>
                <w:sz w:val="14"/>
                <w:szCs w:val="14"/>
                <w:vertAlign w:val="subscript"/>
              </w:rPr>
              <w:t>w</w:t>
            </w:r>
          </w:p>
        </w:tc>
        <w:tc>
          <w:tcPr>
            <w:tcW w:w="102.05pt" w:type="dxa"/>
          </w:tcPr>
          <w:p w14:paraId="1E6238C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0.902 | 0.876 | 0.698</w:t>
            </w:r>
          </w:p>
        </w:tc>
        <w:tc>
          <w:tcPr>
            <w:tcW w:w="102.05pt" w:type="dxa"/>
          </w:tcPr>
          <w:p w14:paraId="39295A4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0.824 | 0.668 | 0.696</w:t>
            </w:r>
          </w:p>
        </w:tc>
        <w:tc>
          <w:tcPr>
            <w:tcW w:w="102.05pt" w:type="dxa"/>
          </w:tcPr>
          <w:p w14:paraId="027A094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0.896 | 0.853</w:t>
            </w:r>
          </w:p>
        </w:tc>
        <w:tc>
          <w:tcPr>
            <w:tcW w:w="102.05pt" w:type="dxa"/>
          </w:tcPr>
          <w:p w14:paraId="1EC393D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0.724</w:t>
            </w:r>
            <w:r>
              <w:rPr>
                <w:sz w:val="14"/>
              </w:rPr>
              <w:t xml:space="preserve"> | 0.688</w:t>
            </w:r>
          </w:p>
        </w:tc>
      </w:tr>
      <w:tr w:rsidR="006B5908" w14:paraId="32953026" w14:textId="77777777">
        <w:trPr>
          <w:jc w:val="center"/>
        </w:trPr>
        <w:tc>
          <w:tcPr>
            <w:tcW w:w="95.75pt" w:type="dxa"/>
          </w:tcPr>
          <w:p w14:paraId="5741EDCD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RoBERTa</w:t>
            </w:r>
            <w:r>
              <w:rPr>
                <w:sz w:val="14"/>
                <w:szCs w:val="14"/>
                <w:vertAlign w:val="subscript"/>
              </w:rPr>
              <w:t>u</w:t>
            </w:r>
          </w:p>
        </w:tc>
        <w:tc>
          <w:tcPr>
            <w:tcW w:w="102.05pt" w:type="dxa"/>
          </w:tcPr>
          <w:p w14:paraId="174CC73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0.903 | – | 0.707</w:t>
            </w:r>
          </w:p>
        </w:tc>
        <w:tc>
          <w:tcPr>
            <w:tcW w:w="102.05pt" w:type="dxa"/>
          </w:tcPr>
          <w:p w14:paraId="77823D9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 | 0.678</w:t>
            </w:r>
          </w:p>
        </w:tc>
        <w:tc>
          <w:tcPr>
            <w:tcW w:w="102.05pt" w:type="dxa"/>
          </w:tcPr>
          <w:p w14:paraId="5A82FE0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  <w:tc>
          <w:tcPr>
            <w:tcW w:w="102.05pt" w:type="dxa"/>
          </w:tcPr>
          <w:p w14:paraId="6E579FA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</w:tr>
      <w:tr w:rsidR="006B5908" w14:paraId="5ADF81DB" w14:textId="77777777">
        <w:trPr>
          <w:jc w:val="center"/>
        </w:trPr>
        <w:tc>
          <w:tcPr>
            <w:tcW w:w="95.75pt" w:type="dxa"/>
          </w:tcPr>
          <w:p w14:paraId="2064F12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Gemini 3.1 Flash-Lite</w:t>
            </w:r>
          </w:p>
        </w:tc>
        <w:tc>
          <w:tcPr>
            <w:tcW w:w="102.05pt" w:type="dxa"/>
          </w:tcPr>
          <w:p w14:paraId="5B844CB8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0.829</w:t>
            </w:r>
          </w:p>
        </w:tc>
        <w:tc>
          <w:tcPr>
            <w:tcW w:w="102.05pt" w:type="dxa"/>
          </w:tcPr>
          <w:p w14:paraId="7D8009B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0.713</w:t>
            </w:r>
          </w:p>
        </w:tc>
        <w:tc>
          <w:tcPr>
            <w:tcW w:w="102.05pt" w:type="dxa"/>
          </w:tcPr>
          <w:p w14:paraId="3402317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0.867</w:t>
            </w:r>
          </w:p>
        </w:tc>
        <w:tc>
          <w:tcPr>
            <w:tcW w:w="102.05pt" w:type="dxa"/>
          </w:tcPr>
          <w:p w14:paraId="532F5BB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</w:t>
            </w:r>
          </w:p>
        </w:tc>
      </w:tr>
      <w:tr w:rsidR="006B5908" w14:paraId="4A94A8C8" w14:textId="77777777">
        <w:trPr>
          <w:jc w:val="center"/>
        </w:trPr>
        <w:tc>
          <w:tcPr>
            <w:tcW w:w="95.75pt" w:type="dxa"/>
          </w:tcPr>
          <w:p w14:paraId="4B8595BC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Llama-3.3-70B</w:t>
            </w:r>
          </w:p>
        </w:tc>
        <w:tc>
          <w:tcPr>
            <w:tcW w:w="102.05pt" w:type="dxa"/>
          </w:tcPr>
          <w:p w14:paraId="5ECE2BB4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0.891</w:t>
            </w:r>
          </w:p>
        </w:tc>
        <w:tc>
          <w:tcPr>
            <w:tcW w:w="102.05pt" w:type="dxa"/>
          </w:tcPr>
          <w:p w14:paraId="266F938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0.814</w:t>
            </w:r>
          </w:p>
        </w:tc>
        <w:tc>
          <w:tcPr>
            <w:tcW w:w="102.05pt" w:type="dxa"/>
          </w:tcPr>
          <w:p w14:paraId="217A59B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0.852</w:t>
            </w:r>
          </w:p>
        </w:tc>
        <w:tc>
          <w:tcPr>
            <w:tcW w:w="102.05pt" w:type="dxa"/>
          </w:tcPr>
          <w:p w14:paraId="6DCF73A6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</w:t>
            </w:r>
          </w:p>
        </w:tc>
      </w:tr>
      <w:tr w:rsidR="006B5908" w14:paraId="75A23074" w14:textId="77777777">
        <w:trPr>
          <w:jc w:val="center"/>
        </w:trPr>
        <w:tc>
          <w:tcPr>
            <w:tcW w:w="95.75pt" w:type="dxa"/>
          </w:tcPr>
          <w:p w14:paraId="441BD5B3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Qwen2.5-7B</w:t>
            </w:r>
          </w:p>
        </w:tc>
        <w:tc>
          <w:tcPr>
            <w:tcW w:w="102.05pt" w:type="dxa"/>
          </w:tcPr>
          <w:p w14:paraId="7AE2141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0.884</w:t>
            </w:r>
          </w:p>
        </w:tc>
        <w:tc>
          <w:tcPr>
            <w:tcW w:w="102.05pt" w:type="dxa"/>
          </w:tcPr>
          <w:p w14:paraId="4E29649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0.846</w:t>
            </w:r>
          </w:p>
        </w:tc>
        <w:tc>
          <w:tcPr>
            <w:tcW w:w="102.05pt" w:type="dxa"/>
          </w:tcPr>
          <w:p w14:paraId="2504AB2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0.656</w:t>
            </w:r>
          </w:p>
        </w:tc>
        <w:tc>
          <w:tcPr>
            <w:tcW w:w="102.05pt" w:type="dxa"/>
          </w:tcPr>
          <w:p w14:paraId="3F27D1A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0.576</w:t>
            </w:r>
          </w:p>
        </w:tc>
      </w:tr>
      <w:tr w:rsidR="006B5908" w14:paraId="1F9924F0" w14:textId="77777777">
        <w:trPr>
          <w:jc w:val="center"/>
        </w:trPr>
        <w:tc>
          <w:tcPr>
            <w:tcW w:w="95.75pt" w:type="dxa"/>
          </w:tcPr>
          <w:p w14:paraId="6A29D4F7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Llama-3.1-8B</w:t>
            </w:r>
          </w:p>
        </w:tc>
        <w:tc>
          <w:tcPr>
            <w:tcW w:w="102.05pt" w:type="dxa"/>
          </w:tcPr>
          <w:p w14:paraId="61DBE74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0.872</w:t>
            </w:r>
          </w:p>
        </w:tc>
        <w:tc>
          <w:tcPr>
            <w:tcW w:w="102.05pt" w:type="dxa"/>
          </w:tcPr>
          <w:p w14:paraId="4C43E5E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0.845</w:t>
            </w:r>
          </w:p>
        </w:tc>
        <w:tc>
          <w:tcPr>
            <w:tcW w:w="102.05pt" w:type="dxa"/>
          </w:tcPr>
          <w:p w14:paraId="63D6E23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0.682</w:t>
            </w:r>
          </w:p>
        </w:tc>
        <w:tc>
          <w:tcPr>
            <w:tcW w:w="102.05pt" w:type="dxa"/>
          </w:tcPr>
          <w:p w14:paraId="45B082D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0.629</w:t>
            </w:r>
          </w:p>
        </w:tc>
      </w:tr>
      <w:tr w:rsidR="006B5908" w14:paraId="26DED230" w14:textId="77777777">
        <w:trPr>
          <w:jc w:val="center"/>
        </w:trPr>
        <w:tc>
          <w:tcPr>
            <w:tcW w:w="95.75pt" w:type="dxa"/>
          </w:tcPr>
          <w:p w14:paraId="512ADE0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Gemma-2-2B</w:t>
            </w:r>
          </w:p>
        </w:tc>
        <w:tc>
          <w:tcPr>
            <w:tcW w:w="102.05pt" w:type="dxa"/>
          </w:tcPr>
          <w:p w14:paraId="7495BB3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0.900</w:t>
            </w:r>
          </w:p>
        </w:tc>
        <w:tc>
          <w:tcPr>
            <w:tcW w:w="102.05pt" w:type="dxa"/>
          </w:tcPr>
          <w:p w14:paraId="2F3D128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0.821</w:t>
            </w:r>
          </w:p>
        </w:tc>
        <w:tc>
          <w:tcPr>
            <w:tcW w:w="102.05pt" w:type="dxa"/>
          </w:tcPr>
          <w:p w14:paraId="54FD09E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0.663</w:t>
            </w:r>
          </w:p>
        </w:tc>
        <w:tc>
          <w:tcPr>
            <w:tcW w:w="102.05pt" w:type="dxa"/>
          </w:tcPr>
          <w:p w14:paraId="0A70DD1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0.527</w:t>
            </w:r>
          </w:p>
        </w:tc>
      </w:tr>
      <w:tr w:rsidR="006B5908" w14:paraId="07BD37DC" w14:textId="77777777">
        <w:trPr>
          <w:jc w:val="center"/>
        </w:trPr>
        <w:tc>
          <w:tcPr>
            <w:tcW w:w="95.75pt" w:type="dxa"/>
          </w:tcPr>
          <w:p w14:paraId="4D324790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Phi-4-mini</w:t>
            </w:r>
          </w:p>
        </w:tc>
        <w:tc>
          <w:tcPr>
            <w:tcW w:w="102.05pt" w:type="dxa"/>
          </w:tcPr>
          <w:p w14:paraId="1CF04E2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0.798</w:t>
            </w:r>
          </w:p>
        </w:tc>
        <w:tc>
          <w:tcPr>
            <w:tcW w:w="102.05pt" w:type="dxa"/>
          </w:tcPr>
          <w:p w14:paraId="49F23AA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0.635</w:t>
            </w:r>
          </w:p>
        </w:tc>
        <w:tc>
          <w:tcPr>
            <w:tcW w:w="102.05pt" w:type="dxa"/>
          </w:tcPr>
          <w:p w14:paraId="6CC008E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0.727</w:t>
            </w:r>
          </w:p>
        </w:tc>
        <w:tc>
          <w:tcPr>
            <w:tcW w:w="102.05pt" w:type="dxa"/>
          </w:tcPr>
          <w:p w14:paraId="1E218A24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0.599</w:t>
            </w:r>
          </w:p>
        </w:tc>
      </w:tr>
      <w:tr w:rsidR="006B5908" w14:paraId="10F608B5" w14:textId="77777777">
        <w:trPr>
          <w:jc w:val="center"/>
        </w:trPr>
        <w:tc>
          <w:tcPr>
            <w:tcW w:w="95.75pt" w:type="dxa"/>
          </w:tcPr>
          <w:p w14:paraId="0114AFEB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SmolLM3-3B</w:t>
            </w:r>
          </w:p>
        </w:tc>
        <w:tc>
          <w:tcPr>
            <w:tcW w:w="102.05pt" w:type="dxa"/>
          </w:tcPr>
          <w:p w14:paraId="11AD784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0.841</w:t>
            </w:r>
          </w:p>
        </w:tc>
        <w:tc>
          <w:tcPr>
            <w:tcW w:w="102.05pt" w:type="dxa"/>
          </w:tcPr>
          <w:p w14:paraId="46ED091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0.717</w:t>
            </w:r>
          </w:p>
        </w:tc>
        <w:tc>
          <w:tcPr>
            <w:tcW w:w="102.05pt" w:type="dxa"/>
          </w:tcPr>
          <w:p w14:paraId="0E8200D9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0.562</w:t>
            </w:r>
          </w:p>
        </w:tc>
        <w:tc>
          <w:tcPr>
            <w:tcW w:w="102.05pt" w:type="dxa"/>
          </w:tcPr>
          <w:p w14:paraId="2C67460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0.482</w:t>
            </w:r>
          </w:p>
        </w:tc>
      </w:tr>
      <w:tr w:rsidR="006B5908" w14:paraId="4F7CC9D0" w14:textId="77777777">
        <w:trPr>
          <w:jc w:val="center"/>
        </w:trPr>
        <w:tc>
          <w:tcPr>
            <w:tcW w:w="95.75pt" w:type="dxa"/>
          </w:tcPr>
          <w:p w14:paraId="49B8C7E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Qwen2.5-3B</w:t>
            </w:r>
          </w:p>
        </w:tc>
        <w:tc>
          <w:tcPr>
            <w:tcW w:w="102.05pt" w:type="dxa"/>
          </w:tcPr>
          <w:p w14:paraId="50D9624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0.707</w:t>
            </w:r>
          </w:p>
        </w:tc>
        <w:tc>
          <w:tcPr>
            <w:tcW w:w="102.05pt" w:type="dxa"/>
          </w:tcPr>
          <w:p w14:paraId="3E9B04B8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0.741</w:t>
            </w:r>
          </w:p>
        </w:tc>
        <w:tc>
          <w:tcPr>
            <w:tcW w:w="102.05pt" w:type="dxa"/>
          </w:tcPr>
          <w:p w14:paraId="5C10EE0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0.554</w:t>
            </w:r>
          </w:p>
        </w:tc>
        <w:tc>
          <w:tcPr>
            <w:tcW w:w="102.05pt" w:type="dxa"/>
          </w:tcPr>
          <w:p w14:paraId="1088143B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0.543</w:t>
            </w:r>
          </w:p>
        </w:tc>
      </w:tr>
      <w:tr w:rsidR="006B5908" w14:paraId="69025FEC" w14:textId="77777777">
        <w:trPr>
          <w:jc w:val="center"/>
        </w:trPr>
        <w:tc>
          <w:tcPr>
            <w:tcW w:w="95.75pt" w:type="dxa"/>
          </w:tcPr>
          <w:p w14:paraId="01571B1D" w14:textId="77777777" w:rsidR="006B5908" w:rsidRDefault="00000000">
            <w:pPr>
              <w:spacing w:before="0.50pt" w:after="0.50pt"/>
              <w:jc w:val="start"/>
            </w:pPr>
            <w:r>
              <w:rPr>
                <w:sz w:val="14"/>
              </w:rPr>
              <w:t>majority-class baseline</w:t>
            </w:r>
          </w:p>
        </w:tc>
        <w:tc>
          <w:tcPr>
            <w:tcW w:w="102.05pt" w:type="dxa"/>
          </w:tcPr>
          <w:p w14:paraId="05B7E641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0.466</w:t>
            </w:r>
          </w:p>
        </w:tc>
        <w:tc>
          <w:tcPr>
            <w:tcW w:w="102.05pt" w:type="dxa"/>
          </w:tcPr>
          <w:p w14:paraId="7B09005C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0.376</w:t>
            </w:r>
          </w:p>
        </w:tc>
        <w:tc>
          <w:tcPr>
            <w:tcW w:w="102.05pt" w:type="dxa"/>
          </w:tcPr>
          <w:p w14:paraId="235FD054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0.351</w:t>
            </w:r>
          </w:p>
        </w:tc>
        <w:tc>
          <w:tcPr>
            <w:tcW w:w="102.05pt" w:type="dxa"/>
          </w:tcPr>
          <w:p w14:paraId="2DC7E754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0.035</w:t>
            </w:r>
          </w:p>
        </w:tc>
      </w:tr>
    </w:tbl>
    <w:p w14:paraId="1B26DBD8" w14:textId="77777777" w:rsidR="006B5908" w:rsidRDefault="006B5908">
      <w:pPr>
        <w:pStyle w:val="BodyText"/>
        <w:spacing w:after="2pt"/>
      </w:pPr>
    </w:p>
    <w:p w14:paraId="3CCCB1A7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13C838C0" w14:textId="44CEDB95" w:rsidR="006B5908" w:rsidRDefault="00000000">
      <w:pPr>
        <w:pStyle w:val="BodyText"/>
      </w:pPr>
      <w:r>
        <w:rPr>
          <w:b/>
        </w:rPr>
        <w:t xml:space="preserve">In-domain comparison. </w:t>
      </w:r>
      <w:r>
        <w:t xml:space="preserve">Table III reports macro-F1 for every configuration, task and level. Encoders </w:t>
      </w:r>
      <w:r>
        <w:t xml:space="preserve">achieve</w:t>
      </w:r>
      <w:r>
        <w:t xml:space="preserve"> the highest</w:t>
      </w:r>
      <w:r>
        <w:t xml:space="preserve"> in-domain</w:t>
      </w:r>
      <w:r>
        <w:t xml:space="preserve"> macro-F1 in three of</w:t>
      </w:r>
      <w:r>
        <w:t xml:space="preserve"> the</w:t>
      </w:r>
      <w:r>
        <w:t xml:space="preserve"> four task columns: class-weighted BERT on FR/NFR (0.908) and PROMISE_exp security (0.923), </w:t>
      </w:r>
      <w:r>
        <w:t xml:space="preserve">and </w:t>
      </w:r>
      <w:r>
        <w:t xml:space="preserve">class-weighted RoBERTa on sub-types (0.724). The exception is SecReq security, where </w:t>
      </w:r>
      <w:r>
        <w:t xml:space="preserve">the </w:t>
      </w:r>
      <w:r>
        <w:t xml:space="preserve">4-bit Qwen2.5-7B reaches 0.846 against 0.836. </w:t>
      </w:r>
      <w:r>
        <w:t xml:space="preserve">Larger</w:t>
      </w:r>
      <w:r>
        <w:t xml:space="preserve"> </w:t>
      </w:r>
      <w:r>
        <w:t xml:space="preserve">prompted</w:t>
      </w:r>
      <w:r>
        <w:t xml:space="preserve"> </w:t>
      </w:r>
      <w:r>
        <w:t xml:space="preserve">models</w:t>
      </w:r>
      <w:r>
        <w:t xml:space="preserve"> </w:t>
      </w:r>
      <w:r>
        <w:t xml:space="preserve">do</w:t>
      </w:r>
      <w:r>
        <w:t xml:space="preserve"> not </w:t>
      </w:r>
      <w:r>
        <w:t xml:space="preserve">score</w:t>
      </w:r>
      <w:r>
        <w:t xml:space="preserve"> </w:t>
      </w:r>
      <w:r>
        <w:t xml:space="preserve">consistently</w:t>
      </w:r>
      <w:r>
        <w:t xml:space="preserve"> </w:t>
      </w:r>
      <w:r>
        <w:t xml:space="preserve">higher;</w:t>
      </w:r>
      <w:r>
        <w:t xml:space="preserve"> for example</w:t>
      </w:r>
      <w:r>
        <w:t xml:space="preserve">, </w:t>
      </w:r>
      <w:r>
        <w:t xml:space="preserve">Gemma-2-2B (2.6 B) scores 0.900 on PROMISE_exp security</w:t>
      </w:r>
      <w:r>
        <w:t xml:space="preserve">,</w:t>
      </w:r>
      <w:r>
        <w:t xml:space="preserve"> against 0.891 for the hosted </w:t>
      </w:r>
      <w:r>
        <w:t xml:space="preserve">70 B </w:t>
      </w:r>
      <w:r>
        <w:t xml:space="preserve">Llama-3.3</w:t>
      </w:r>
      <w:r>
        <w:t xml:space="preserve"> model. The encoder margin is </w:t>
      </w:r>
      <w:r>
        <w:t xml:space="preserve">largest</w:t>
      </w:r>
      <w:r>
        <w:t xml:space="preserve"> on the eleven-class task</w:t>
      </w:r>
      <w:r>
        <w:t xml:space="preserve">, where</w:t>
      </w:r>
      <w:r>
        <w:t xml:space="preserve"> the best encoder leads the best prompted model (Llama-3.1-8B, 0.629) by 0.095, </w:t>
      </w:r>
      <w:r>
        <w:t xml:space="preserve">which is </w:t>
      </w:r>
      <w:r>
        <w:t xml:space="preserve">consistent with </w:t>
      </w:r>
      <w:r>
        <w:t xml:space="preserve">supervised</w:t>
      </w:r>
      <w:r>
        <w:t xml:space="preserve"> </w:t>
      </w:r>
      <w:r>
        <w:t xml:space="preserve">training</w:t>
      </w:r>
      <w:r>
        <w:t xml:space="preserve"> </w:t>
      </w:r>
      <w:r>
        <w:t xml:space="preserve">helping most on</w:t>
      </w:r>
      <w:r>
        <w:t xml:space="preserve"> rare classes. </w:t>
      </w:r>
      <w:r>
        <w:t xml:space="preserve">Fig.</w:t>
      </w:r>
      <w:r>
        <w:t xml:space="preserve"> </w:t>
      </w:r>
      <w:r>
        <w:t xml:space="preserve">3</w:t>
      </w:r>
      <w:r>
        <w:t xml:space="preserve"> </w:t>
      </w:r>
      <w:r>
        <w:t xml:space="preserve">summarizes</w:t>
      </w:r>
      <w:r>
        <w:t xml:space="preserve"> the 200 paired McNemar tests</w:t>
      </w:r>
      <w:r>
        <w:t xml:space="preserve"> by level</w:t>
      </w:r>
      <w:r>
        <w:t xml:space="preserve">. </w:t>
      </w:r>
      <w:r>
        <w:t xml:space="preserve">In the</w:t>
      </w:r>
      <w:r>
        <w:t xml:space="preserve"> 76 in-domain tests the encoders win 46 and lose none</w:t>
      </w:r>
      <w:r>
        <w:t xml:space="preserve">, and</w:t>
      </w:r>
      <w:r>
        <w:t xml:space="preserve"> the remaining 30 are </w:t>
      </w:r>
      <w:r>
        <w:t xml:space="preserve">not significant</w:t>
      </w:r>
      <w:r>
        <w:t xml:space="preserve">.</w:t>
      </w:r>
    </w:p>
    <w:p w14:paraId="0335D281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37A09EBA" wp14:editId="27F6245B">
            <wp:extent cx="2770200" cy="1738659"/>
            <wp:effectExtent l="0" t="0" r="0" b="0"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inver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17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D8B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r>
        <w:t xml:space="preserve">3</w:t>
      </w:r>
      <w:r>
        <w:t xml:space="preserve">. Outcomes of the 200 paired McNemar tests, grouped by level of shift.</w:t>
      </w:r>
    </w:p>
    <w:p w14:paraId="2580AD8F" w14:textId="4ECAC85B" w:rsidR="006B5908" w:rsidRDefault="00000000">
      <w:pPr>
        <w:pStyle w:val="BodyText"/>
      </w:pPr>
      <w:r>
        <w:rPr>
          <w:b/>
          <w:bCs/>
        </w:rPr>
        <w:t xml:space="preserve">Generalization. </w:t>
      </w:r>
      <w:r>
        <w:t xml:space="preserve">On</w:t>
      </w:r>
      <w:r>
        <w:t xml:space="preserve"> PROMISE_exp security</w:t>
      </w:r>
      <w:r>
        <w:t xml:space="preserve">,</w:t>
      </w:r>
      <w:r>
        <w:t xml:space="preserve"> the eight prompted models </w:t>
      </w:r>
      <w:r>
        <w:t xml:space="preserve">range from</w:t>
      </w:r>
      <w:r>
        <w:t xml:space="preserve"> 0.707 to 0.900</w:t>
      </w:r>
      <w:r>
        <w:t xml:space="preserve"> (Table III)</w:t>
      </w:r>
      <w:r>
        <w:t xml:space="preserve">. Held-out projects cost the encoders little</w:t>
      </w:r>
      <w:r>
        <w:t xml:space="preserve">.</w:t>
      </w:r>
      <w:r>
        <w:t xml:space="preserve"> </w:t>
      </w:r>
      <w:r>
        <w:t xml:space="preserve">On</w:t>
      </w:r>
      <w:r>
        <w:t xml:space="preserve"> PROMISE_exp</w:t>
      </w:r>
      <w:r>
        <w:t xml:space="preserve">,</w:t>
      </w:r>
      <w:r>
        <w:t xml:space="preserve"> no encoder loses more than 11.9% of its in-domain macro-F1 (</w:t>
      </w:r>
      <w:r>
        <w:t xml:space="preserve">the </w:t>
      </w:r>
      <w:r>
        <w:t xml:space="preserve">worst case</w:t>
      </w:r>
      <w:r>
        <w:t xml:space="preserve"> is</w:t>
      </w:r>
      <w:r>
        <w:t xml:space="preserve"> BERT on sub-types,</w:t>
      </w:r>
      <w:r>
        <w:t xml:space="preserve"> from</w:t>
      </w:r>
      <w:r>
        <w:t xml:space="preserve"> 0.657 to 0.579)</w:t>
      </w:r>
      <w:r>
        <w:t xml:space="preserve">.</w:t>
      </w:r>
      <w:r>
        <w:t xml:space="preserve"> </w:t>
      </w:r>
      <w:r>
        <w:t xml:space="preserve">The</w:t>
      </w:r>
      <w:r>
        <w:t xml:space="preserve"> largest cross-project loss in the study is BERT on SecReq, </w:t>
      </w:r>
      <w:r>
        <w:t xml:space="preserve">from </w:t>
      </w:r>
      <w:r>
        <w:t xml:space="preserve">0.836 to 0.588</w:t>
      </w:r>
      <w:r>
        <w:t xml:space="preserve"> </w:t>
      </w:r>
      <w:r>
        <w:t xml:space="preserve">(</w:t>
      </w:r>
      <w:r>
        <w:t xml:space="preserve">a relative loss of 29.6%</w:t>
      </w:r>
      <w:r>
        <w:t xml:space="preserve">);</w:t>
      </w:r>
      <w:r>
        <w:t xml:space="preserve"> </w:t>
      </w:r>
      <w:r>
        <w:t xml:space="preserve">SecReq</w:t>
      </w:r>
      <w:r>
        <w:t xml:space="preserve"> </w:t>
      </w:r>
      <w:r>
        <w:t xml:space="preserve">has</w:t>
      </w:r>
      <w:r>
        <w:t xml:space="preserve"> only three </w:t>
      </w:r>
      <w:r>
        <w:t xml:space="preserve">projects, so each cross-</w:t>
      </w:r>
      <w:r>
        <w:t xml:space="preserve">project </w:t>
      </w:r>
      <w:r>
        <w:t xml:space="preserve">fold</w:t>
      </w:r>
      <w:r>
        <w:t xml:space="preserve"> holds</w:t>
      </w:r>
      <w:r>
        <w:t xml:space="preserve"> out about</w:t>
      </w:r>
      <w:r>
        <w:t xml:space="preserve"> a third of the corpus. </w:t>
      </w:r>
      <w:r>
        <w:t xml:space="preserve">At</w:t>
      </w:r>
      <w:r>
        <w:t xml:space="preserve"> </w:t>
      </w:r>
      <w:r>
        <w:t xml:space="preserve">this level the encoders are</w:t>
      </w:r>
      <w:r>
        <w:t xml:space="preserve"> ahead of</w:t>
      </w:r>
      <w:r>
        <w:t xml:space="preserve">,</w:t>
      </w:r>
      <w:r>
        <w:t xml:space="preserve"> or </w:t>
      </w:r>
      <w:r>
        <w:t xml:space="preserve">not</w:t>
      </w:r>
      <w:r>
        <w:t xml:space="preserve"> </w:t>
      </w:r>
      <w:r>
        <w:t xml:space="preserve">significantly different from,</w:t>
      </w:r>
      <w:r>
        <w:t xml:space="preserve"> the prompted models in 49 of </w:t>
      </w:r>
      <w:r>
        <w:t xml:space="preserve">the </w:t>
      </w:r>
      <w:r>
        <w:t xml:space="preserve">60 tests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moderate</w:t>
      </w:r>
      <w:r>
        <w:t xml:space="preserve"> </w:t>
      </w:r>
      <w:r>
        <w:t xml:space="preserve">degradation of</w:t>
      </w:r>
      <w:r>
        <w:t xml:space="preserve"> the </w:t>
      </w:r>
      <w:r>
        <w:t xml:space="preserve">kind</w:t>
      </w:r>
      <w:r>
        <w:t xml:space="preserve"> Hey et al.</w:t>
      </w:r>
      <w:r>
        <w:t xml:space="preserve"> reported for unseen projects</w:t>
      </w:r>
      <w:r>
        <w:t xml:space="preserve"> [4]. The second corpus </w:t>
      </w:r>
      <w:r>
        <w:t xml:space="preserve">reverses</w:t>
      </w:r>
      <w:r>
        <w:t xml:space="preserve"> the result. Class-weighted BERT trained on PROMISE_exp scores 0.923 (95% CI 0.898–0.946) on PROMISE_exp security</w:t>
      </w:r>
      <w:r>
        <w:t xml:space="preserve">. When it is</w:t>
      </w:r>
      <w:r>
        <w:t xml:space="preserve"> trained on SecReq and scored on the same items</w:t>
      </w:r>
      <w:r>
        <w:t xml:space="preserve">,</w:t>
      </w:r>
      <w:r>
        <w:t xml:space="preserve"> it </w:t>
      </w:r>
      <w:r>
        <w:t xml:space="preserve">drops</w:t>
      </w:r>
      <w:r>
        <w:t xml:space="preserve"> to 0.528 (0.501–0.555), a relative loss of 42.8%</w:t>
      </w:r>
      <w:r>
        <w:t xml:space="preserve">, and</w:t>
      </w:r>
      <w:r>
        <w:t xml:space="preserve"> RoBERTa </w:t>
      </w:r>
      <w:r>
        <w:t xml:space="preserve">drops</w:t>
      </w:r>
      <w:r>
        <w:t xml:space="preserve"> from 0.902 to 0.698, a loss of 22.</w:t>
      </w:r>
      <w:r>
        <w:t xml:space="preserve">7</w:t>
      </w:r>
      <w:r>
        <w:t xml:space="preserve">%. </w:t>
      </w:r>
      <w:r>
        <w:t xml:space="preserve">The prompted</w:t>
      </w:r>
      <w:r>
        <w:t xml:space="preserve"> models have no training </w:t>
      </w:r>
      <w:r>
        <w:t xml:space="preserve">corpus</w:t>
      </w:r>
      <w:r>
        <w:t xml:space="preserve">, so their scores </w:t>
      </w:r>
      <w:r>
        <w:t xml:space="preserve">change</w:t>
      </w:r>
      <w:r>
        <w:t xml:space="preserve"> only with </w:t>
      </w:r>
      <w:r>
        <w:t xml:space="preserve">the</w:t>
      </w:r>
      <w:r>
        <w:t xml:space="preserve"> difficulty</w:t>
      </w:r>
      <w:r>
        <w:t xml:space="preserve"> of </w:t>
      </w:r>
      <w:r>
        <w:t xml:space="preserve">the </w:t>
      </w:r>
      <w:r>
        <w:t xml:space="preserve">test</w:t>
      </w:r>
      <w:r>
        <w:t xml:space="preserve"> </w:t>
      </w:r>
      <w:r>
        <w:t xml:space="preserve">corpus. Over</w:t>
      </w:r>
      <w:r>
        <w:t xml:space="preserve"> the same configurations and </w:t>
      </w:r>
      <w:r>
        <w:t xml:space="preserve">scoring, the in-domain count of 46 encoder wins, 30 non-significant results and 0 losses becomes 3 wins, 13 non-significant results and 48 losses</w:t>
      </w:r>
      <w:r>
        <w:t xml:space="preserve">. </w:t>
      </w:r>
      <w:r>
        <w:t xml:space="preserve">This</w:t>
      </w:r>
      <w:r>
        <w:t xml:space="preserve"> </w:t>
      </w:r>
      <w:r>
        <w:t xml:space="preserve">reversal</w:t>
      </w:r>
      <w:r>
        <w:t xml:space="preserve"> does not </w:t>
      </w:r>
      <w:r>
        <w:t xml:space="preserve">depend</w:t>
      </w:r>
      <w:r>
        <w:t xml:space="preserve"> on the </w:t>
      </w:r>
      <w:r>
        <w:t xml:space="preserve">small</w:t>
      </w:r>
      <w:r>
        <w:t xml:space="preserve"> API samples: </w:t>
      </w:r>
      <w:r>
        <w:t xml:space="preserve">the</w:t>
      </w:r>
      <w:r>
        <w:t xml:space="preserve"> </w:t>
      </w:r>
      <w:r>
        <w:t xml:space="preserve">prompted model wins all</w:t>
      </w:r>
      <w:r>
        <w:t xml:space="preserve"> 24 cross-dataset tests run on the 960-item cells</w:t>
      </w:r>
      <w:r>
        <w:t xml:space="preserve">, while the 60-item commercial cells </w:t>
      </w:r>
      <w:r>
        <w:t xml:space="preserve">contribute only</w:t>
      </w:r>
      <w:r>
        <w:t xml:space="preserve"> 8 of the 64 tests.</w:t>
      </w:r>
    </w:p>
    <w:p w14:paraId="548F0C2F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28DD8848" wp14:editId="55C20819">
            <wp:extent cx="2770200" cy="2391884"/>
            <wp:effectExtent l="0" t="0" r="0" b="0"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pri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23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3A9F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r>
        <w:t xml:space="preserve">4</w:t>
      </w:r>
      <w:r>
        <w:t xml:space="preserve">. Share of items labeled security by each encoder (a)</w:t>
      </w:r>
      <w:r>
        <w:t xml:space="preserve">,</w:t>
      </w:r>
      <w:r>
        <w:t xml:space="preserve"> and macro-F1 against</w:t>
      </w:r>
      <w:r>
        <w:t xml:space="preserve"> the</w:t>
      </w:r>
      <w:r>
        <w:t xml:space="preserve"> share of items answered NFR for each prompted LLM (b).</w:t>
      </w:r>
    </w:p>
    <w:p w14:paraId="587CAD8B" w14:textId="77777777" w:rsidR="006B5908" w:rsidRDefault="00000000">
      <w:pPr>
        <w:pStyle w:val="BodyText"/>
      </w:pPr>
      <w:r>
        <w:rPr>
          <w:b/>
        </w:rPr>
        <w:t xml:space="preserve">Why the encoders lose under transfer. </w:t>
      </w:r>
      <w:r>
        <w:t xml:space="preserve">A </w:t>
      </w:r>
      <w:r>
        <w:t xml:space="preserve">drop in </w:t>
      </w:r>
      <w:r>
        <w:t xml:space="preserve">macro-F1</w:t>
      </w:r>
      <w:r>
        <w:t xml:space="preserve"> does not </w:t>
      </w:r>
      <w:r>
        <w:t xml:space="preserve">reveal</w:t>
      </w:r>
      <w:r>
        <w:t xml:space="preserve"> its cause, and the two </w:t>
      </w:r>
      <w:r>
        <w:t xml:space="preserve">likely</w:t>
      </w:r>
      <w:r>
        <w:t xml:space="preserve"> </w:t>
      </w:r>
      <w:r>
        <w:t xml:space="preserve">causes call for</w:t>
      </w:r>
      <w:r>
        <w:t xml:space="preserve"> different remedies</w:t>
      </w:r>
      <w:r>
        <w:t xml:space="preserve">.</w:t>
      </w:r>
      <w:r>
        <w:t xml:space="preserve"> </w:t>
      </w:r>
      <w:r>
        <w:t xml:space="preserve">Unfamiliar vocabulary in the</w:t>
      </w:r>
      <w:r>
        <w:t xml:space="preserve"> target </w:t>
      </w:r>
      <w:r>
        <w:t xml:space="preserve">corpus</w:t>
      </w:r>
      <w:r>
        <w:t xml:space="preserve"> would require broader training </w:t>
      </w:r>
      <w:r>
        <w:t xml:space="preserve">data</w:t>
      </w:r>
      <w:r>
        <w:t xml:space="preserve">, whereas a wrong </w:t>
      </w:r>
      <w:r>
        <w:t xml:space="preserve">estimate of class </w:t>
      </w:r>
      <w:r>
        <w:t xml:space="preserve">prevalence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corrected</w:t>
      </w:r>
      <w:r>
        <w:t xml:space="preserve"> without target labels</w:t>
      </w:r>
      <w:r>
        <w:t xml:space="preserve"> [25]</w:t>
      </w:r>
      <w:r>
        <w:t xml:space="preserve">. </w:t>
      </w:r>
      <w:r>
        <w:t xml:space="preserve">The predicted</w:t>
      </w:r>
      <w:r>
        <w:t xml:space="preserve"> class shares </w:t>
      </w:r>
      <w:r>
        <w:t xml:space="preserve">in</w:t>
      </w:r>
      <w:r>
        <w:t xml:space="preserve"> </w:t>
      </w:r>
      <w:r>
        <w:t xml:space="preserve">Fig. </w:t>
      </w:r>
      <w:r>
        <w:t xml:space="preserve">4(a</w:t>
      </w:r>
      <w:r>
        <w:t xml:space="preserve">)</w:t>
      </w:r>
      <w:r>
        <w:t xml:space="preserve"> help separate the two</w:t>
      </w:r>
      <w:r>
        <w:t xml:space="preserve">. </w:t>
      </w:r>
      <w:r>
        <w:t xml:space="preserve">Its</w:t>
      </w:r>
      <w:r>
        <w:t xml:space="preserve"> three bars </w:t>
      </w:r>
      <w:r>
        <w:t xml:space="preserve">correspond</w:t>
      </w:r>
      <w:r>
        <w:t xml:space="preserve"> </w:t>
      </w:r>
      <w:r>
        <w:t xml:space="preserve">to</w:t>
      </w:r>
      <w:r>
        <w:t xml:space="preserve"> three cells of the PROMISE_exp security column. Class-weighted BERT trained on PROMISE_exp labels 13.5% of </w:t>
      </w:r>
      <w:r>
        <w:t xml:space="preserve">the </w:t>
      </w:r>
      <w:r>
        <w:t xml:space="preserve">items </w:t>
      </w:r>
      <w:r>
        <w:t xml:space="preserve">as </w:t>
      </w:r>
      <w:r>
        <w:t xml:space="preserve">security</w:t>
      </w:r>
      <w:r>
        <w:t xml:space="preserve">,</w:t>
      </w:r>
      <w:r>
        <w:t xml:space="preserve"> </w:t>
      </w:r>
      <w:r>
        <w:t xml:space="preserve">close</w:t>
      </w:r>
      <w:r>
        <w:t xml:space="preserve"> </w:t>
      </w:r>
      <w:r>
        <w:t xml:space="preserve">to the</w:t>
      </w:r>
      <w:r>
        <w:t xml:space="preserve"> true prevalence of 12.9%</w:t>
      </w:r>
      <w:r>
        <w:t xml:space="preserve">,</w:t>
      </w:r>
      <w:r>
        <w:t xml:space="preserve"> and scores 0.923</w:t>
      </w:r>
      <w:r>
        <w:t xml:space="preserve">.</w:t>
      </w:r>
      <w:r>
        <w:t xml:space="preserve"> </w:t>
      </w:r>
      <w:r>
        <w:t xml:space="preserve">Trained</w:t>
      </w:r>
      <w:r>
        <w:t xml:space="preserve"> on SecReq, where</w:t>
      </w:r>
      <w:r>
        <w:t xml:space="preserve"> the</w:t>
      </w:r>
      <w:r>
        <w:t xml:space="preserve"> prevalence is 39.9%, it labels 44.2% </w:t>
      </w:r>
      <w:r>
        <w:t xml:space="preserve">as security </w:t>
      </w:r>
      <w:r>
        <w:t xml:space="preserve">and scores 0.528</w:t>
      </w:r>
      <w:r>
        <w:t xml:space="preserve">.</w:t>
      </w:r>
      <w:r>
        <w:t xml:space="preserve"> </w:t>
      </w:r>
      <w:r>
        <w:t xml:space="preserve">Class</w:t>
      </w:r>
      <w:r>
        <w:t xml:space="preserve">-weighted RoBERTa trained on SecReq labels 19.7% and scores 0.698. Across these three cells</w:t>
      </w:r>
      <w:r>
        <w:t xml:space="preserve">,</w:t>
      </w:r>
      <w:r>
        <w:t xml:space="preserve"> the </w:t>
      </w:r>
      <w:r>
        <w:t xml:space="preserve">closer</w:t>
      </w:r>
      <w:r>
        <w:t xml:space="preserve"> </w:t>
      </w:r>
      <w:r>
        <w:t xml:space="preserve">the</w:t>
      </w:r>
      <w:r>
        <w:t xml:space="preserve"> predicted </w:t>
      </w:r>
      <w:r>
        <w:t xml:space="preserve">share</w:t>
      </w:r>
      <w:r>
        <w:t xml:space="preserve"> is </w:t>
      </w:r>
      <w:r>
        <w:t xml:space="preserve">to </w:t>
      </w:r>
      <w:r>
        <w:t xml:space="preserve">the </w:t>
      </w:r>
      <w:r>
        <w:t xml:space="preserve">true</w:t>
      </w:r>
      <w:r>
        <w:t xml:space="preserve"> </w:t>
      </w:r>
      <w:r>
        <w:t xml:space="preserve">prevalence,</w:t>
      </w:r>
      <w:r>
        <w:t xml:space="preserve"> </w:t>
      </w:r>
      <w:r>
        <w:t xml:space="preserve">the higher the score</w:t>
      </w:r>
      <w:r>
        <w:t xml:space="preserve">. The last two </w:t>
      </w:r>
      <w:r>
        <w:t xml:space="preserve">models </w:t>
      </w:r>
      <w:r>
        <w:t xml:space="preserve">share </w:t>
      </w:r>
      <w:r>
        <w:t xml:space="preserve">the</w:t>
      </w:r>
      <w:r>
        <w:t xml:space="preserve"> training </w:t>
      </w:r>
      <w:r>
        <w:t xml:space="preserve">and</w:t>
      </w:r>
      <w:r>
        <w:t xml:space="preserve"> test </w:t>
      </w:r>
      <w:r>
        <w:t xml:space="preserve">corpora,</w:t>
      </w:r>
      <w:r>
        <w:t xml:space="preserve"> and </w:t>
      </w:r>
      <w:r>
        <w:t xml:space="preserve">hence</w:t>
      </w:r>
      <w:r>
        <w:t xml:space="preserve"> the same definitional mismatch, so </w:t>
      </w:r>
      <w:r>
        <w:t xml:space="preserve">this</w:t>
      </w:r>
      <w:r>
        <w:t xml:space="preserve"> mismatch cannot </w:t>
      </w:r>
      <w:r>
        <w:t xml:space="preserve">explain</w:t>
      </w:r>
      <w:r>
        <w:t xml:space="preserve"> the gap between them; </w:t>
      </w:r>
      <w:r>
        <w:t xml:space="preserve">they</w:t>
      </w:r>
      <w:r>
        <w:t xml:space="preserve"> </w:t>
      </w:r>
      <w:r>
        <w:t xml:space="preserve">differ</w:t>
      </w:r>
      <w:r>
        <w:t xml:space="preserve"> </w:t>
      </w:r>
      <w:r>
        <w:t xml:space="preserve">in</w:t>
      </w:r>
      <w:r>
        <w:t xml:space="preserve"> how much of the source prior </w:t>
      </w:r>
      <w:r>
        <w:t xml:space="preserve">they</w:t>
      </w:r>
      <w:r>
        <w:t xml:space="preserve"> </w:t>
      </w:r>
      <w:r>
        <w:t xml:space="preserve">carry over</w:t>
      </w:r>
      <w:r>
        <w:t xml:space="preserve">. </w:t>
      </w:r>
      <w:r>
        <w:t xml:space="preserve">The per</w:t>
      </w:r>
      <w:r>
        <w:t xml:space="preserve">-class </w:t>
      </w:r>
      <w:r>
        <w:t xml:space="preserve">results</w:t>
      </w:r>
      <w:r>
        <w:t xml:space="preserve"> </w:t>
      </w:r>
      <w:r>
        <w:t xml:space="preserve">point the same way. For BERT,</w:t>
      </w:r>
      <w:r>
        <w:t xml:space="preserve"> security precision falls </w:t>
      </w:r>
      <w:r>
        <w:t xml:space="preserve">from 0.85 in-domain to 0.21 after transfer,</w:t>
      </w:r>
      <w:r>
        <w:t xml:space="preserve"> while recall </w:t>
      </w:r>
      <w:r>
        <w:t xml:space="preserve">falls</w:t>
      </w:r>
      <w:r>
        <w:t xml:space="preserve"> </w:t>
      </w:r>
      <w:r>
        <w:t xml:space="preserve">much less</w:t>
      </w:r>
      <w:r>
        <w:t xml:space="preserve">, </w:t>
      </w:r>
      <w:r>
        <w:t xml:space="preserve">from 0.89 to 0.72. This</w:t>
      </w:r>
      <w:r>
        <w:t xml:space="preserve"> pattern</w:t>
      </w:r>
      <w:r>
        <w:t xml:space="preserve"> is</w:t>
      </w:r>
      <w:r>
        <w:t xml:space="preserve"> consistent with over-prediction </w:t>
      </w:r>
      <w:r>
        <w:t xml:space="preserve">of the security class </w:t>
      </w:r>
      <w:r>
        <w:t xml:space="preserve">rather than </w:t>
      </w:r>
      <w:r>
        <w:t xml:space="preserve">a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requirements</w:t>
      </w:r>
      <w:r>
        <w:t xml:space="preserve">.</w:t>
      </w:r>
    </w:p>
    <w:p w14:paraId="421A87C9" w14:textId="77777777" w:rsidR="006B5908" w:rsidRDefault="00000000">
      <w:pPr>
        <w:pStyle w:val="BodyText"/>
      </w:pPr>
      <w:r>
        <w:t xml:space="preserve">Class weighting does not </w:t>
      </w:r>
      <w:r>
        <w:t xml:space="preserve">fix</w:t>
      </w:r>
      <w:r>
        <w:t xml:space="preserve"> the transfer, and </w:t>
      </w:r>
      <w:r>
        <w:t xml:space="preserve">its</w:t>
      </w:r>
      <w:r>
        <w:t xml:space="preserve"> </w:t>
      </w:r>
      <w:r>
        <w:t xml:space="preserve">effect is in line with</w:t>
      </w:r>
      <w:r>
        <w:t xml:space="preserve"> the prior-shift </w:t>
      </w:r>
      <w:r>
        <w:t xml:space="preserve">explanation</w:t>
      </w:r>
      <w:r>
        <w:t xml:space="preserve">. Inverse-frequency weighting </w:t>
      </w:r>
      <w:r>
        <w:t xml:space="preserve">increases</w:t>
      </w:r>
      <w:r>
        <w:t xml:space="preserve"> the tendency to predict the minority class of the training corpus</w:t>
      </w:r>
      <w:r>
        <w:t xml:space="preserve">. When a model is</w:t>
      </w:r>
      <w:r>
        <w:t xml:space="preserve"> trained on SecReq (39.9%</w:t>
      </w:r>
      <w:r>
        <w:t xml:space="preserve"> security</w:t>
      </w:r>
      <w:r>
        <w:t xml:space="preserve">) and tested on PROMISE_exp (12.9%)</w:t>
      </w:r>
      <w:r>
        <w:t xml:space="preserve">,</w:t>
      </w:r>
      <w:r>
        <w:t xml:space="preserve"> </w:t>
      </w:r>
      <w:r>
        <w:t xml:space="preserve">weighting</w:t>
      </w:r>
      <w:r>
        <w:t xml:space="preserve"> therefore pushes the predicted share further from the target, and the unweighted controls score </w:t>
      </w:r>
      <w:r>
        <w:t xml:space="preserve">slightly</w:t>
      </w:r>
      <w:r>
        <w:t xml:space="preserve"> higher (0.534 vs</w:t>
      </w:r>
      <w:r>
        <w:t xml:space="preserve">.</w:t>
      </w:r>
      <w:r>
        <w:t xml:space="preserve"> 0.528 for BERT</w:t>
      </w:r>
      <w:r>
        <w:t xml:space="preserve"> and</w:t>
      </w:r>
      <w:r>
        <w:t xml:space="preserve"> 0.707 vs</w:t>
      </w:r>
      <w:r>
        <w:t xml:space="preserve">.</w:t>
      </w:r>
      <w:r>
        <w:t xml:space="preserve"> 0.698 for RoBERTa). In the reverse direction </w:t>
      </w:r>
      <w:r>
        <w:t xml:space="preserve">weighting</w:t>
      </w:r>
      <w:r>
        <w:t xml:space="preserve"> should help</w:t>
      </w:r>
      <w:r>
        <w:t xml:space="preserve">,</w:t>
      </w:r>
      <w:r>
        <w:t xml:space="preserve"> and</w:t>
      </w:r>
      <w:r>
        <w:t xml:space="preserve"> it</w:t>
      </w:r>
      <w:r>
        <w:t xml:space="preserve"> does for RoBERTa (0.696 vs</w:t>
      </w:r>
      <w:r>
        <w:t xml:space="preserve">.</w:t>
      </w:r>
      <w:r>
        <w:t xml:space="preserve"> 0.678) but not </w:t>
      </w:r>
      <w:r>
        <w:t xml:space="preserve">for </w:t>
      </w:r>
      <w:r>
        <w:t xml:space="preserve">BERT (0.690 vs</w:t>
      </w:r>
      <w:r>
        <w:t xml:space="preserve">.</w:t>
      </w:r>
      <w:r>
        <w:t xml:space="preserve"> 0.702). All four </w:t>
      </w:r>
      <w:r>
        <w:t xml:space="preserve">differences</w:t>
      </w:r>
      <w:r>
        <w:t xml:space="preserve"> are at most 0.018 macro-F1, more than twenty times smaller than the loss that </w:t>
      </w:r>
      <w:r>
        <w:t xml:space="preserve">the </w:t>
      </w:r>
      <w:r>
        <w:t xml:space="preserve">transfer itself </w:t>
      </w:r>
      <w:r>
        <w:t xml:space="preserve">causes for</w:t>
      </w:r>
      <w:r>
        <w:t xml:space="preserve"> BERT</w:t>
      </w:r>
      <w:r>
        <w:t xml:space="preserve">.</w:t>
      </w:r>
      <w:r>
        <w:t xml:space="preserve"> </w:t>
      </w:r>
      <w:r>
        <w:t xml:space="preserve">Reweighting</w:t>
      </w:r>
      <w:r>
        <w:t xml:space="preserve"> the training </w:t>
      </w:r>
      <w:r>
        <w:t xml:space="preserve">data</w:t>
      </w:r>
      <w:r>
        <w:t xml:space="preserve"> cannot </w:t>
      </w:r>
      <w:r>
        <w:t xml:space="preserve">provide</w:t>
      </w:r>
      <w:r>
        <w:t xml:space="preserve"> </w:t>
      </w:r>
      <w:r>
        <w:t xml:space="preserve">the class</w:t>
      </w:r>
      <w:r>
        <w:t xml:space="preserve"> prior </w:t>
      </w:r>
      <w:r>
        <w:t xml:space="preserve">of</w:t>
      </w:r>
      <w:r>
        <w:t xml:space="preserve"> the test </w:t>
      </w:r>
      <w:r>
        <w:t xml:space="preserve">data</w:t>
      </w:r>
      <w:r>
        <w:t xml:space="preserve">.</w:t>
      </w:r>
    </w:p>
    <w:p w14:paraId="0ED7FF24" w14:textId="77777777" w:rsidR="006B5908" w:rsidRDefault="00000000">
      <w:pPr>
        <w:pStyle w:val="BodyText"/>
      </w:pPr>
      <w:r>
        <w:t xml:space="preserve">The</w:t>
      </w:r>
      <w:r>
        <w:t xml:space="preserve"> prompted models </w:t>
      </w:r>
      <w:r>
        <w:t xml:space="preserve">show</w:t>
      </w:r>
      <w:r>
        <w:t xml:space="preserve"> the same pattern</w:t>
      </w:r>
      <w:r>
        <w:t xml:space="preserve">,</w:t>
      </w:r>
      <w:r>
        <w:t xml:space="preserve"> </w:t>
      </w:r>
      <w:r>
        <w:t xml:space="preserve">although</w:t>
      </w:r>
      <w:r>
        <w:t xml:space="preserve"> </w:t>
      </w:r>
      <w:r>
        <w:t xml:space="preserve">they</w:t>
      </w:r>
      <w:r>
        <w:t xml:space="preserve"> </w:t>
      </w:r>
      <w:r>
        <w:t xml:space="preserve">have no training corpus</w:t>
      </w:r>
      <w:r>
        <w:t xml:space="preserve">. On FR/NFR</w:t>
      </w:r>
      <w:r>
        <w:t xml:space="preserve">,</w:t>
      </w:r>
      <w:r>
        <w:t xml:space="preserve"> 54.1% of </w:t>
      </w:r>
      <w:r>
        <w:t xml:space="preserve">the </w:t>
      </w:r>
      <w:r>
        <w:t xml:space="preserve">items are NFR</w:t>
      </w:r>
      <w:r>
        <w:t xml:space="preserve">,</w:t>
      </w:r>
      <w:r>
        <w:t xml:space="preserve"> and every prompted model answers NFR less often</w:t>
      </w:r>
      <w:r>
        <w:t xml:space="preserve"> </w:t>
      </w:r>
      <w:r>
        <w:t xml:space="preserve">than that. Macro</w:t>
      </w:r>
      <w:r>
        <w:t xml:space="preserve">-F1 </w:t>
      </w:r>
      <w:r>
        <w:t xml:space="preserve">rises</w:t>
      </w:r>
      <w:r>
        <w:t xml:space="preserve"> almost </w:t>
      </w:r>
      <w:r>
        <w:t xml:space="preserve">monotonically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model’s NFR share approaches the true prevalence</w:t>
      </w:r>
      <w:r>
        <w:t xml:space="preserve"> (Spearman ρ = 0.95, Fig. </w:t>
      </w:r>
      <w:r>
        <w:t xml:space="preserve">4</w:t>
      </w:r>
      <w:r>
        <w:t xml:space="preserve">(b)), so the weak FR/NFR scores of the small open models are consistent with a strong bias </w:t>
      </w:r>
      <w:r>
        <w:t xml:space="preserve">toward</w:t>
      </w:r>
      <w:r>
        <w:t xml:space="preserve"> answering FR.</w:t>
      </w:r>
    </w:p>
    <w:p w14:paraId="0F63C8BF" w14:textId="77777777" w:rsidR="006B5908" w:rsidRDefault="00000000">
      <w:pPr>
        <w:pStyle w:val="BodyText"/>
      </w:pPr>
      <w:r>
        <w:t xml:space="preserve">For the prompted models, the instruction</w:t>
      </w:r>
      <w:r>
        <w:t xml:space="preserve"> wording </w:t>
      </w:r>
      <w:r>
        <w:t xml:space="preserve">changes</w:t>
      </w:r>
      <w:r>
        <w:t xml:space="preserve"> the predicted share directly</w:t>
      </w:r>
      <w:r>
        <w:t xml:space="preserve">, so here the link can be tested by intervention;</w:t>
      </w:r>
      <w:r>
        <w:t xml:space="preserve"> for the </w:t>
      </w:r>
      <w:r>
        <w:t xml:space="preserve">encoders</w:t>
      </w:r>
      <w:r>
        <w:t xml:space="preserve"> </w:t>
      </w:r>
      <w:r>
        <w:t xml:space="preserve">it</w:t>
      </w:r>
      <w:r>
        <w:t xml:space="preserve"> is inferred from the </w:t>
      </w:r>
      <w:r>
        <w:t xml:space="preserve">observed</w:t>
      </w:r>
      <w:r>
        <w:t xml:space="preserve"> pattern</w:t>
      </w:r>
      <w:r>
        <w:t xml:space="preserve">. On SecReq security</w:t>
      </w:r>
      <w:r>
        <w:t xml:space="preserve">,</w:t>
      </w:r>
      <w:r>
        <w:t xml:space="preserve"> the three wordings </w:t>
      </w:r>
      <w:r>
        <w:t xml:space="preserve">change</w:t>
      </w:r>
      <w:r>
        <w:t xml:space="preserve"> Gemma-2-2B</w:t>
      </w:r>
      <w:r>
        <w:t xml:space="preserve">’s macro-F1 by up to 0.485</w:t>
      </w:r>
      <w:r>
        <w:t xml:space="preserve">, from 0.343 to 0.828 on a 300-item sample</w:t>
      </w:r>
      <w:r>
        <w:t xml:space="preserve">.</w:t>
      </w:r>
      <w:r>
        <w:t xml:space="preserve"> </w:t>
      </w:r>
      <w:r>
        <w:t xml:space="preserve">Under</w:t>
      </w:r>
      <w:r>
        <w:t xml:space="preserve"> the </w:t>
      </w:r>
      <w:r>
        <w:t xml:space="preserve">terse</w:t>
      </w:r>
      <w:r>
        <w:t xml:space="preserve"> </w:t>
      </w:r>
      <w:r>
        <w:t xml:space="preserve">wording</w:t>
      </w:r>
      <w:r>
        <w:t xml:space="preserve">, </w:t>
      </w:r>
      <w:r>
        <w:t xml:space="preserve">which asks </w:t>
      </w:r>
      <w:r>
        <w:t xml:space="preserve">a</w:t>
      </w:r>
      <w:r>
        <w:t xml:space="preserve"> yes/no question, </w:t>
      </w:r>
      <w:r>
        <w:t xml:space="preserve">the model</w:t>
      </w:r>
      <w:r>
        <w:t xml:space="preserve"> labeled 96.7% of </w:t>
      </w:r>
      <w:r>
        <w:t xml:space="preserve">the </w:t>
      </w:r>
      <w:r>
        <w:t xml:space="preserve">items </w:t>
      </w:r>
      <w:r>
        <w:t xml:space="preserve">as </w:t>
      </w:r>
      <w:r>
        <w:t xml:space="preserve">security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prevalence</w:t>
      </w:r>
      <w:r>
        <w:t xml:space="preserve"> in that sample</w:t>
      </w:r>
      <w:r>
        <w:t xml:space="preserve"> is 39.7%</w:t>
      </w:r>
      <w:r>
        <w:t xml:space="preserve">. Prompt sensitivity is </w:t>
      </w:r>
      <w:r>
        <w:t xml:space="preserve">well </w:t>
      </w:r>
      <w:r>
        <w:t xml:space="preserve">documented [26]; </w:t>
      </w:r>
      <w:r>
        <w:t xml:space="preserve">our</w:t>
      </w:r>
      <w:r>
        <w:t xml:space="preserve"> </w:t>
      </w:r>
      <w:r>
        <w:t xml:space="preserve">results</w:t>
      </w:r>
      <w:r>
        <w:t xml:space="preserve"> </w:t>
      </w:r>
      <w:r>
        <w:t xml:space="preserve">show</w:t>
      </w:r>
      <w:r>
        <w:t xml:space="preserve"> that it </w:t>
      </w:r>
      <w:r>
        <w:t xml:space="preserve">acts</w:t>
      </w:r>
      <w:r>
        <w:t xml:space="preserve"> </w:t>
      </w:r>
      <w:r>
        <w:t xml:space="preserve">through the same class-prior error seen in</w:t>
      </w:r>
      <w:r>
        <w:t xml:space="preserve"> the encoders</w:t>
      </w:r>
      <w:r>
        <w:t xml:space="preserve">. </w:t>
      </w:r>
      <w:r>
        <w:t xml:space="preserve">Few-shot</w:t>
      </w:r>
      <w:r>
        <w:t xml:space="preserve"> examples help only where they </w:t>
      </w:r>
      <w:r>
        <w:t xml:space="preserve">add information about</w:t>
      </w:r>
      <w:r>
        <w:t xml:space="preserve"> class</w:t>
      </w:r>
      <w:r>
        <w:t xml:space="preserve"> </w:t>
      </w:r>
      <w:r>
        <w:t xml:space="preserve">balance</w:t>
      </w:r>
      <w:r>
        <w:t xml:space="preserve">: they improve the eleven-class task and slightly degrade the binary </w:t>
      </w:r>
      <w:r>
        <w:t xml:space="preserve">tasks</w:t>
      </w:r>
      <w:r>
        <w:t xml:space="preserve">, </w:t>
      </w:r>
      <w:r>
        <w:t xml:space="preserve">which reproduces</w:t>
      </w:r>
      <w:r>
        <w:t xml:space="preserve"> the over-prompting effect </w:t>
      </w:r>
      <w:r>
        <w:t xml:space="preserve">reported by</w:t>
      </w:r>
      <w:r>
        <w:t xml:space="preserve"> Tang et al. [8]. </w:t>
      </w:r>
      <w:r>
        <w:t xml:space="preserve">In short, both</w:t>
      </w:r>
      <w:r>
        <w:t xml:space="preserve"> families need </w:t>
      </w:r>
      <w:r>
        <w:t xml:space="preserve">an estimate of class</w:t>
      </w:r>
      <w:r>
        <w:t xml:space="preserve"> prevalence</w:t>
      </w:r>
      <w:r>
        <w:t xml:space="preserve"> for the data being classified, which no single requirement </w:t>
      </w:r>
      <w:r>
        <w:t xml:space="preserve">provides</w:t>
      </w:r>
      <w:r>
        <w:t xml:space="preserve">, and </w:t>
      </w:r>
      <w:r>
        <w:t xml:space="preserve">both</w:t>
      </w:r>
      <w:r>
        <w:t xml:space="preserve"> </w:t>
      </w:r>
      <w:r>
        <w:t xml:space="preserve">take</w:t>
      </w:r>
      <w:r>
        <w:t xml:space="preserve"> it from </w:t>
      </w:r>
      <w:r>
        <w:t xml:space="preserve">a source other than </w:t>
      </w:r>
      <w:r>
        <w:t xml:space="preserve">the </w:t>
      </w:r>
      <w:r>
        <w:t xml:space="preserve">target</w:t>
      </w:r>
      <w:r>
        <w:t xml:space="preserve"> </w:t>
      </w:r>
      <w:r>
        <w:t xml:space="preserve">data</w:t>
      </w:r>
      <w:r>
        <w:t xml:space="preserve">.</w:t>
      </w:r>
    </w:p>
    <w:p w14:paraId="0218F180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0FBD8E09" wp14:editId="75FEB8C5">
            <wp:extent cx="2770200" cy="2657162"/>
            <wp:effectExtent l="0" t="0" r="0" b="0"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co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26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7220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r>
        <w:t xml:space="preserve">5</w:t>
      </w:r>
      <w:r>
        <w:t xml:space="preserve">. Cost of 1,000 classifications per configuration (a)</w:t>
      </w:r>
      <w:r>
        <w:t xml:space="preserve">,</w:t>
      </w:r>
      <w:r>
        <w:t xml:space="preserve"> and the volume at which one encoder becomes cheaper than one prompted LLM (b).</w:t>
      </w:r>
    </w:p>
    <w:p w14:paraId="1027F911" w14:textId="77777777" w:rsidR="006B5908" w:rsidRDefault="00000000">
      <w:pPr>
        <w:pStyle w:val="BodyText"/>
      </w:pPr>
      <w:r>
        <w:rPr>
          <w:b/>
        </w:rPr>
        <w:t xml:space="preserve">Cost.</w:t>
      </w:r>
      <w:r>
        <w:t xml:space="preserve"> Classifying 1,000 requirements costs $0.0024 of GPU time with an encoder and </w:t>
      </w:r>
      <w:r>
        <w:t xml:space="preserve">between </w:t>
      </w:r>
      <w:r>
        <w:t xml:space="preserve">$0.0257 </w:t>
      </w:r>
      <w:r>
        <w:t xml:space="preserve">and</w:t>
      </w:r>
      <w:r>
        <w:t xml:space="preserve"> $0.0745 with a prompted model</w:t>
      </w:r>
      <w:r>
        <w:t xml:space="preserve"> (median per model)</w:t>
      </w:r>
      <w:r>
        <w:t xml:space="preserve">,</w:t>
      </w:r>
      <w:r>
        <w:t xml:space="preserve"> 10.7 to 31.0 </w:t>
      </w:r>
      <w:r>
        <w:t xml:space="preserve">times more </w:t>
      </w:r>
      <w:r>
        <w:t xml:space="preserve">(Fig. </w:t>
      </w:r>
      <w:r>
        <w:t xml:space="preserve">5</w:t>
      </w:r>
      <w:r>
        <w:t xml:space="preserve">(a)). Fine-tuning</w:t>
      </w:r>
      <w:r>
        <w:t xml:space="preserve"> one deployable model</w:t>
      </w:r>
      <w:r>
        <w:t xml:space="preserve"> costs a median of $0.0083</w:t>
      </w:r>
      <w:r>
        <w:t xml:space="preserve">. Over the 216 encoder–LLM </w:t>
      </w:r>
      <w:r>
        <w:t xml:space="preserve">pairs</w:t>
      </w:r>
      <w:r>
        <w:t xml:space="preserve"> </w:t>
      </w:r>
      <w:r>
        <w:t xml:space="preserve">(</w:t>
      </w:r>
      <w:r>
        <w:t xml:space="preserve">the 200 tested above </w:t>
      </w:r>
      <w:r>
        <w:t xml:space="preserve">and</w:t>
      </w:r>
      <w:r>
        <w:t xml:space="preserve"> 16 from the leave-one-project-out variant</w:t>
      </w:r>
      <w:r>
        <w:t xml:space="preserve">),</w:t>
      </w:r>
      <w:r>
        <w:t xml:space="preserve"> the break-even volume </w:t>
      </w:r>
      <w:r>
        <w:rPr>
          <w:i/>
        </w:rPr>
        <w:t xml:space="preserve">N</w:t>
      </w:r>
      <w:r>
        <w:rPr>
          <w:vertAlign w:val="superscript"/>
        </w:rPr>
        <w:t xml:space="preserve">*</w:t>
      </w:r>
      <w:r>
        <w:t xml:space="preserve"> </w:t>
      </w:r>
      <w:r>
        <w:t xml:space="preserve">from</w:t>
      </w:r>
      <w:r>
        <w:t xml:space="preserve"> (1) lies between 46 and 515 requirements, </w:t>
      </w:r>
      <w:r>
        <w:t xml:space="preserve">with a </w:t>
      </w:r>
      <w:r>
        <w:t xml:space="preserve">median </w:t>
      </w:r>
      <w:r>
        <w:t xml:space="preserve">of </w:t>
      </w:r>
      <w:r>
        <w:t xml:space="preserve">177</w:t>
      </w:r>
      <w:r>
        <w:t xml:space="preserve">.5</w:t>
      </w:r>
      <w:r>
        <w:t xml:space="preserve">. Fig. </w:t>
      </w:r>
      <w:r>
        <w:t xml:space="preserve">5</w:t>
      </w:r>
      <w:r>
        <w:t xml:space="preserve">(b) </w:t>
      </w:r>
      <w:r>
        <w:t xml:space="preserve">shows</w:t>
      </w:r>
      <w:r>
        <w:t xml:space="preserve"> one of </w:t>
      </w:r>
      <w:r>
        <w:t xml:space="preserve">these</w:t>
      </w:r>
      <w:r>
        <w:t xml:space="preserve"> </w:t>
      </w:r>
      <w:r>
        <w:t xml:space="preserve">pairs</w:t>
      </w:r>
      <w:r>
        <w:t xml:space="preserve">, class-weighted BERT against Gemini 3.1 Flash-Lite on FR/NFR, where the two </w:t>
      </w:r>
      <w:r>
        <w:t xml:space="preserve">cost lines </w:t>
      </w:r>
      <w:r>
        <w:t xml:space="preserve">cross at 328 requirements. </w:t>
      </w:r>
      <w:r>
        <w:t xml:space="preserve">Above</w:t>
      </w:r>
      <w:r>
        <w:t xml:space="preserve"> 515 requirements</w:t>
      </w:r>
      <w:r>
        <w:t xml:space="preserve">,</w:t>
      </w:r>
      <w:r>
        <w:t xml:space="preserve"> the largest break-even </w:t>
      </w:r>
      <w:r>
        <w:t xml:space="preserve">volume </w:t>
      </w:r>
      <w:r>
        <w:t xml:space="preserve">we </w:t>
      </w:r>
      <w:r>
        <w:t xml:space="preserve">observed,</w:t>
      </w:r>
      <w:r>
        <w:t xml:space="preserve"> the encoder </w:t>
      </w:r>
      <w:r>
        <w:t xml:space="preserve">is</w:t>
      </w:r>
      <w:r>
        <w:t xml:space="preserve"> cheaper in every </w:t>
      </w:r>
      <w:r>
        <w:t xml:space="preserve">pair</w:t>
      </w:r>
      <w:r>
        <w:t xml:space="preserve">. At 10,000 requirements</w:t>
      </w:r>
      <w:r>
        <w:t xml:space="preserve">,</w:t>
      </w:r>
      <w:r>
        <w:t xml:space="preserve"> the median </w:t>
      </w:r>
      <w:r>
        <w:t xml:space="preserve">total</w:t>
      </w:r>
      <w:r>
        <w:t xml:space="preserve"> </w:t>
      </w:r>
      <w:r>
        <w:t xml:space="preserve">cost is</w:t>
      </w:r>
      <w:r>
        <w:t xml:space="preserve"> $0.03 for the encoder, </w:t>
      </w:r>
      <w:r>
        <w:t xml:space="preserve">including </w:t>
      </w:r>
      <w:r>
        <w:t xml:space="preserve">its one-off training</w:t>
      </w:r>
      <w:r>
        <w:t xml:space="preserve">, and $0.26 for the commercial API. Within </w:t>
      </w:r>
      <w:r>
        <w:t xml:space="preserve">each</w:t>
      </w:r>
      <w:r>
        <w:t xml:space="preserve"> task and corpus, 7 of the reported cells are </w:t>
      </w:r>
      <w:r>
        <w:t xml:space="preserve">Pareto-optimal,</w:t>
      </w:r>
      <w:r>
        <w:t xml:space="preserve"> </w:t>
      </w:r>
      <w:r>
        <w:t xml:space="preserve">meaning</w:t>
      </w:r>
      <w:r>
        <w:t xml:space="preserve"> </w:t>
      </w:r>
      <w:r>
        <w:t xml:space="preserve">that no other cell has both a higher</w:t>
      </w:r>
      <w:r>
        <w:t xml:space="preserve"> macro-F1 </w:t>
      </w:r>
      <w:r>
        <w:t xml:space="preserve">and a lower</w:t>
      </w:r>
      <w:r>
        <w:t xml:space="preserve"> cost</w:t>
      </w:r>
      <w:r>
        <w:t xml:space="preserve">.</w:t>
      </w:r>
      <w:r>
        <w:t xml:space="preserve"> </w:t>
      </w:r>
      <w:r>
        <w:t xml:space="preserve">Six</w:t>
      </w:r>
      <w:r>
        <w:t xml:space="preserve"> </w:t>
      </w:r>
      <w:r>
        <w:t xml:space="preserve">of them</w:t>
      </w:r>
      <w:r>
        <w:t xml:space="preserve"> are encoders; the </w:t>
      </w:r>
      <w:r>
        <w:t xml:space="preserve">only</w:t>
      </w:r>
      <w:r>
        <w:t xml:space="preserve"> prompted </w:t>
      </w:r>
      <w:r>
        <w:t xml:space="preserve">one</w:t>
      </w:r>
      <w:r>
        <w:t xml:space="preserve"> is</w:t>
      </w:r>
      <w:r>
        <w:t xml:space="preserve"> the</w:t>
      </w:r>
      <w:r>
        <w:t xml:space="preserve"> 4-bit Qwen2.5-7B on SecReq security, the </w:t>
      </w:r>
      <w:r>
        <w:t xml:space="preserve">one</w:t>
      </w:r>
      <w:r>
        <w:t xml:space="preserve"> column </w:t>
      </w:r>
      <w:r>
        <w:t xml:space="preserve">where</w:t>
      </w:r>
      <w:r>
        <w:t xml:space="preserve"> a prompted model already leads in-domain. </w:t>
      </w:r>
      <w:r>
        <w:t xml:space="preserve">These</w:t>
      </w:r>
      <w:r>
        <w:t xml:space="preserve"> </w:t>
      </w:r>
      <w:r>
        <w:t xml:space="preserve">figures</w:t>
      </w:r>
      <w:r>
        <w:t xml:space="preserve"> </w:t>
      </w:r>
      <w:r>
        <w:t xml:space="preserve">cover</w:t>
      </w:r>
      <w:r>
        <w:t xml:space="preserve"> </w:t>
      </w:r>
      <w:r>
        <w:t xml:space="preserve">computation</w:t>
      </w:r>
      <w:r>
        <w:t xml:space="preserve"> </w:t>
      </w:r>
      <w:r>
        <w:t xml:space="preserve">only. The cost of labeling</w:t>
      </w:r>
      <w:r>
        <w:t xml:space="preserve"> a few hundred requirements, which only the encoder </w:t>
      </w:r>
      <w:r>
        <w:t xml:space="preserve">approach</w:t>
      </w:r>
      <w:r>
        <w:t xml:space="preserve"> needs,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included,</w:t>
      </w:r>
      <w:r>
        <w:t xml:space="preserve"> and </w:t>
      </w:r>
      <w:r>
        <w:t xml:space="preserve">it favors</w:t>
      </w:r>
      <w:r>
        <w:t xml:space="preserve"> prompting.</w:t>
      </w:r>
    </w:p>
    <w:p w14:paraId="2CB1574C" w14:textId="77777777" w:rsidR="006B5908" w:rsidRDefault="00000000">
      <w:pPr>
        <w:pStyle w:val="BodyText"/>
      </w:pPr>
      <w:r>
        <w:rPr>
          <w:b/>
        </w:rPr>
        <w:t xml:space="preserve">Implications for evaluation</w:t>
      </w:r>
      <w:r>
        <w:rPr>
          <w:b/>
        </w:rPr>
        <w:t xml:space="preserve">. </w:t>
      </w:r>
      <w:r>
        <w:t xml:space="preserve">The</w:t>
      </w:r>
      <w:r>
        <w:t xml:space="preserve"> main</w:t>
      </w:r>
      <w:r>
        <w:t xml:space="preserve"> finding is </w:t>
      </w:r>
      <w:r>
        <w:t xml:space="preserve">that the </w:t>
      </w:r>
      <w:r>
        <w:t xml:space="preserve">ranking of the two families</w:t>
      </w:r>
      <w:r>
        <w:t xml:space="preserve"> reverses between two </w:t>
      </w:r>
      <w:r>
        <w:t xml:space="preserve">evaluation settings that</w:t>
      </w:r>
      <w:r>
        <w:t xml:space="preserve"> the literature treats as interchangeable, </w:t>
      </w:r>
      <w:r>
        <w:t xml:space="preserve">even though</w:t>
      </w:r>
      <w:r>
        <w:t xml:space="preserve"> both families </w:t>
      </w:r>
      <w:r>
        <w:t xml:space="preserve">are scored on</w:t>
      </w:r>
      <w:r>
        <w:t xml:space="preserve"> the same items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labels</w:t>
      </w:r>
      <w:r>
        <w:t xml:space="preserve"> and </w:t>
      </w:r>
      <w:r>
        <w:t xml:space="preserve">scoring</w:t>
      </w:r>
      <w:r>
        <w:t xml:space="preserve"> </w:t>
      </w:r>
      <w:r>
        <w:t xml:space="preserve">rule</w:t>
      </w:r>
      <w:r>
        <w:t xml:space="preserve">. </w:t>
      </w:r>
      <w:r>
        <w:t xml:space="preserve">This has three</w:t>
      </w:r>
      <w:r>
        <w:t xml:space="preserve"> implications</w:t>
      </w:r>
      <w:r>
        <w:t xml:space="preserve">. 1) </w:t>
      </w:r>
      <w:r>
        <w:t xml:space="preserve">Reported results should state the</w:t>
      </w:r>
      <w:r>
        <w:t xml:space="preserve"> evaluation </w:t>
      </w:r>
      <w:r>
        <w:t xml:space="preserve">setting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the metric. 2) </w:t>
      </w:r>
      <w:r>
        <w:t xml:space="preserve">The term generalization</w:t>
      </w:r>
      <w:r>
        <w:t xml:space="preserve"> should </w:t>
      </w:r>
      <w:r>
        <w:t xml:space="preserve">refer to</w:t>
      </w:r>
      <w:r>
        <w:t xml:space="preserve"> held-out projects or an independently annotated corpus</w:t>
      </w:r>
      <w:r>
        <w:t xml:space="preserve"> </w:t>
      </w:r>
      <w:r>
        <w:t xml:space="preserve">rather than to</w:t>
      </w:r>
      <w:r>
        <w:t xml:space="preserve"> cross-task transfer within one dataset [7]. 3) The mechanism </w:t>
      </w:r>
      <w:r>
        <w:t xml:space="preserve">can</w:t>
      </w:r>
      <w:r>
        <w:t xml:space="preserve"> </w:t>
      </w:r>
      <w:r>
        <w:t xml:space="preserve">be checked</w:t>
      </w:r>
      <w:r>
        <w:t xml:space="preserve"> on any new corpus pair without re-running these models</w:t>
      </w:r>
      <w:r>
        <w:t xml:space="preserve">,</w:t>
      </w:r>
      <w:r>
        <w:t xml:space="preserve"> </w:t>
      </w:r>
      <w:r>
        <w:t xml:space="preserve">by comparing</w:t>
      </w:r>
      <w:r>
        <w:t xml:space="preserve"> a model</w:t>
      </w:r>
      <w:r>
        <w:t xml:space="preserve">’</w:t>
      </w:r>
      <w:r>
        <w:t xml:space="preserve">s predicted share of the rare class </w:t>
      </w:r>
      <w:r>
        <w:t xml:space="preserve">with</w:t>
      </w:r>
      <w:r>
        <w:t xml:space="preserve"> its true prevalence in the target data. </w:t>
      </w:r>
      <w:r>
        <w:t xml:space="preserve">Since the</w:t>
      </w:r>
      <w:r>
        <w:t xml:space="preserve"> cross-dataset </w:t>
      </w:r>
      <w:r>
        <w:t xml:space="preserve">comparison</w:t>
      </w:r>
      <w:r>
        <w:t xml:space="preserve"> </w:t>
      </w:r>
      <w:r>
        <w:t xml:space="preserve">covers</w:t>
      </w:r>
      <w:r>
        <w:t xml:space="preserve"> one corpus pair, one task (security) and one language, </w:t>
      </w:r>
      <w:r>
        <w:t xml:space="preserve">the study </w:t>
      </w:r>
      <w:r>
        <w:t xml:space="preserve">shows</w:t>
      </w:r>
      <w:r>
        <w:t xml:space="preserve"> that the reversal occurs and </w:t>
      </w:r>
      <w:r>
        <w:t xml:space="preserve">can be</w:t>
      </w:r>
      <w:r>
        <w:t xml:space="preserve"> large,</w:t>
      </w:r>
      <w:r>
        <w:t xml:space="preserve"> but</w:t>
      </w:r>
      <w:r>
        <w:t xml:space="preserve"> not how often</w:t>
      </w:r>
      <w:r>
        <w:t xml:space="preserve"> it occurs</w:t>
      </w:r>
      <w:r>
        <w:t xml:space="preserve">.</w:t>
      </w:r>
    </w:p>
    <w:p w14:paraId="2A6ED0BC" w14:textId="77777777" w:rsidR="006B5908" w:rsidRDefault="00000000">
      <w:pPr>
        <w:pStyle w:val="BodyText"/>
      </w:pPr>
      <w:r>
        <w:rPr>
          <w:b/>
        </w:rPr>
        <w:t xml:space="preserve">Practical</w:t>
      </w:r>
      <w:r>
        <w:rPr>
          <w:b/>
        </w:rPr>
        <w:t xml:space="preserve"> </w:t>
      </w:r>
      <w:r>
        <w:rPr>
          <w:b/>
        </w:rPr>
        <w:t xml:space="preserve">guidance</w:t>
      </w:r>
      <w:r>
        <w:rPr>
          <w:b/>
        </w:rPr>
        <w:t xml:space="preserve">. </w:t>
      </w:r>
      <w:r>
        <w:t xml:space="preserve">The</w:t>
      </w:r>
      <w:r>
        <w:t xml:space="preserve"> </w:t>
      </w:r>
      <w:r>
        <w:t xml:space="preserve">choice between the two approaches should depend on</w:t>
      </w:r>
      <w:r>
        <w:t xml:space="preserve"> the data situation</w:t>
      </w:r>
      <w:r>
        <w:t xml:space="preserve"> </w:t>
      </w:r>
      <w:r>
        <w:t xml:space="preserve">more than on</w:t>
      </w:r>
      <w:r>
        <w:t xml:space="preserve"> model size. </w:t>
      </w:r>
      <w:r>
        <w:t xml:space="preserve">When</w:t>
      </w:r>
      <w:r>
        <w:t xml:space="preserve"> a few hundred labeled requirements </w:t>
      </w:r>
      <w:r>
        <w:t xml:space="preserve">are available </w:t>
      </w:r>
      <w:r>
        <w:t xml:space="preserve">and </w:t>
      </w:r>
      <w:r>
        <w:t xml:space="preserve">the</w:t>
      </w:r>
      <w:r>
        <w:t xml:space="preserve"> volume</w:t>
      </w:r>
      <w:r>
        <w:t xml:space="preserve"> is non-trivial</w:t>
      </w:r>
      <w:r>
        <w:t xml:space="preserve">, a 110 M-parameter fine-tuned encoder leads in three of the four task columns </w:t>
      </w:r>
      <w:r>
        <w:t xml:space="preserve">at</w:t>
      </w:r>
      <w:r>
        <w:t xml:space="preserve"> an order of magnitude </w:t>
      </w:r>
      <w:r>
        <w:t xml:space="preserve">lower cost</w:t>
      </w:r>
      <w:r>
        <w:t xml:space="preserve">. </w:t>
      </w:r>
      <w:r>
        <w:t xml:space="preserve">When</w:t>
      </w:r>
      <w:r>
        <w:t xml:space="preserve"> </w:t>
      </w:r>
      <w:r>
        <w:t xml:space="preserve">the data are</w:t>
      </w:r>
      <w:r>
        <w:t xml:space="preserve"> unlabeled or </w:t>
      </w:r>
      <w:r>
        <w:t xml:space="preserve">the</w:t>
      </w:r>
      <w:r>
        <w:t xml:space="preserve"> distribution</w:t>
      </w:r>
      <w:r>
        <w:t xml:space="preserve"> is likely to shift,</w:t>
      </w:r>
      <w:r>
        <w:t xml:space="preserve"> a mid-size quantized open model gives up some in-domain macro-F1 but keeps </w:t>
      </w:r>
      <w:r>
        <w:t xml:space="preserve">its</w:t>
      </w:r>
      <w:r>
        <w:t xml:space="preserve"> score when the corpus changes, </w:t>
      </w:r>
      <w:r>
        <w:t xml:space="preserve">since it was</w:t>
      </w:r>
      <w:r>
        <w:t xml:space="preserve"> never</w:t>
      </w:r>
      <w:r>
        <w:t xml:space="preserve"> fitted to </w:t>
      </w:r>
      <w:r>
        <w:t xml:space="preserve">a particular corpus</w:t>
      </w:r>
      <w:r>
        <w:t xml:space="preserve">, and</w:t>
      </w:r>
      <w:r>
        <w:t xml:space="preserve"> it</w:t>
      </w:r>
      <w:r>
        <w:t xml:space="preserve"> requires no API contract. </w:t>
      </w:r>
      <w:r>
        <w:t xml:space="preserve">Model size</w:t>
      </w:r>
      <w:r>
        <w:t xml:space="preserve"> is not </w:t>
      </w:r>
      <w:r>
        <w:t xml:space="preserve">decisive</w:t>
      </w:r>
      <w:r>
        <w:t xml:space="preserve">: the hosted 70 B model was the most expensive </w:t>
      </w:r>
      <w:r>
        <w:t xml:space="preserve">one we </w:t>
      </w:r>
      <w:r>
        <w:t xml:space="preserve">measured and did not score highest. </w:t>
      </w:r>
      <w:r>
        <w:t xml:space="preserve">Our</w:t>
      </w:r>
      <w:r>
        <w:t xml:space="preserve"> results </w:t>
      </w:r>
      <w:r>
        <w:t xml:space="preserve">caution</w:t>
      </w:r>
      <w:r>
        <w:t xml:space="preserve"> against fine-tuning on one corpus and assuming </w:t>
      </w:r>
      <w:r>
        <w:t xml:space="preserve">that the model will </w:t>
      </w:r>
      <w:r>
        <w:t xml:space="preserve">transfer.</w:t>
      </w:r>
    </w:p>
    <w:p w14:paraId="784A72C4" w14:textId="77777777" w:rsidR="006B5908" w:rsidRDefault="00000000">
      <w:pPr>
        <w:pStyle w:val="Heading1"/>
      </w:pPr>
      <w:r>
        <w:t>Threats to Validity</w:t>
      </w:r>
    </w:p>
    <w:p w14:paraId="5B21CB6D" w14:textId="77777777" w:rsidR="006B5908" w:rsidRDefault="00000000">
      <w:pPr>
        <w:pStyle w:val="BodyText"/>
      </w:pPr>
      <w:r>
        <w:rPr>
          <w:b/>
        </w:rPr>
        <w:t xml:space="preserve">Construct validity.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estimated</w:t>
      </w:r>
      <w:r>
        <w:t xml:space="preserve"> </w:t>
      </w:r>
      <w:r>
        <w:t xml:space="preserve">from</w:t>
      </w:r>
      <w:r>
        <w:t xml:space="preserve"> </w:t>
      </w:r>
      <w:r>
        <w:t xml:space="preserve">prices rather than taken from invoices</w:t>
      </w:r>
      <w:r>
        <w:t xml:space="preserve">: GPU </w:t>
      </w:r>
      <w:r>
        <w:t xml:space="preserve">costs</w:t>
      </w:r>
      <w:r>
        <w:t xml:space="preserve"> use a published rental rate</w:t>
      </w:r>
      <w:r>
        <w:t xml:space="preserve"> and</w:t>
      </w:r>
      <w:r>
        <w:t xml:space="preserve"> API </w:t>
      </w:r>
      <w:r>
        <w:t xml:space="preserve">costs use</w:t>
      </w:r>
      <w:r>
        <w:t xml:space="preserve"> 2026 list </w:t>
      </w:r>
      <w:r>
        <w:t xml:space="preserve">prices</w:t>
      </w:r>
      <w:r>
        <w:t xml:space="preserve">. </w:t>
      </w:r>
      <w:r>
        <w:rPr>
          <w:i/>
        </w:rPr>
        <w:t xml:space="preserve">N</w:t>
      </w:r>
      <w:r>
        <w:rPr>
          <w:vertAlign w:val="superscript"/>
        </w:rPr>
        <w:t xml:space="preserve">*</w:t>
      </w:r>
      <w:r>
        <w:t xml:space="preserve"> </w:t>
      </w:r>
      <w:r>
        <w:t xml:space="preserve">covers</w:t>
      </w:r>
      <w:r>
        <w:t xml:space="preserve"> computation only and ignores </w:t>
      </w:r>
      <w:r>
        <w:t xml:space="preserve">differences</w:t>
      </w:r>
      <w:r>
        <w:t xml:space="preserve"> </w:t>
      </w:r>
      <w:r>
        <w:t xml:space="preserve">in</w:t>
      </w:r>
      <w:r>
        <w:t xml:space="preserve"> </w:t>
      </w:r>
      <w:r>
        <w:t xml:space="preserve">accuracy</w:t>
      </w:r>
      <w:r>
        <w:t xml:space="preserve"> between options</w:t>
      </w:r>
      <w:r>
        <w:t xml:space="preserve">, so</w:t>
      </w:r>
      <w:r>
        <w:t xml:space="preserve"> it </w:t>
      </w:r>
      <w:r>
        <w:t xml:space="preserve">indicates</w:t>
      </w:r>
      <w:r>
        <w:t xml:space="preserve"> </w:t>
      </w:r>
      <w:r>
        <w:t xml:space="preserve">when</w:t>
      </w:r>
      <w:r>
        <w:t xml:space="preserve"> fine-tuning becomes cheaper, not </w:t>
      </w:r>
      <w:r>
        <w:t xml:space="preserve">when it becomes </w:t>
      </w:r>
      <w:r>
        <w:t xml:space="preserve">preferable. The strict </w:t>
      </w:r>
      <w:r>
        <w:t xml:space="preserve">parsing</w:t>
      </w:r>
      <w:r>
        <w:t xml:space="preserve"> rule (Section III) </w:t>
      </w:r>
      <w:r>
        <w:t xml:space="preserve">could turn</w:t>
      </w:r>
      <w:r>
        <w:t xml:space="preserve"> the </w:t>
      </w:r>
      <w:r>
        <w:t xml:space="preserve">measure</w:t>
      </w:r>
      <w:r>
        <w:t xml:space="preserve"> </w:t>
      </w:r>
      <w:r>
        <w:t xml:space="preserve">partly</w:t>
      </w:r>
      <w:r>
        <w:t xml:space="preserve"> </w:t>
      </w:r>
      <w:r>
        <w:t xml:space="preserve">into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output reliability, </w:t>
      </w:r>
      <w:r>
        <w:t xml:space="preserve">since</w:t>
      </w:r>
      <w:r>
        <w:t xml:space="preserve"> only</w:t>
      </w:r>
      <w:r>
        <w:t xml:space="preserve"> prompted models can produce an unusable reply.</w:t>
      </w:r>
      <w:r>
        <w:t xml:space="preserve"> On the binary tasks, however, every reported prompted model returned a usable label for all of its items, so the rule affects only the sub-type task, where at least 94.7% of each model’s replies were usable.</w:t>
      </w:r>
    </w:p>
    <w:p w14:paraId="3A86091D" w14:textId="77777777" w:rsidR="006B5908" w:rsidRDefault="00000000">
      <w:pPr>
        <w:pStyle w:val="BodyText"/>
      </w:pPr>
      <w:r>
        <w:rPr>
          <w:b/>
        </w:rPr>
        <w:t xml:space="preserve">Internal validity. </w:t>
      </w:r>
      <w:r>
        <w:t xml:space="preserve">The </w:t>
      </w:r>
      <w:r>
        <w:t xml:space="preserve">API</w:t>
      </w:r>
      <w:r>
        <w:t xml:space="preserve"> models answered the stratified samples </w:t>
      </w:r>
      <w:r>
        <w:t xml:space="preserve">described in</w:t>
      </w:r>
      <w:r>
        <w:t xml:space="preserve"> Section III rather than the full </w:t>
      </w:r>
      <w:r>
        <w:t xml:space="preserve">data</w:t>
      </w:r>
      <w:r>
        <w:t xml:space="preserve">,</w:t>
      </w:r>
      <w:r>
        <w:t xml:space="preserve"> and</w:t>
      </w:r>
      <w:r>
        <w:t xml:space="preserve"> the commercial tier</w:t>
      </w:r>
      <w:r>
        <w:t xml:space="preserve"> only</w:t>
      </w:r>
      <w:r>
        <w:t xml:space="preserve"> 60 items per cell. Each encoder is scored on exactly </w:t>
      </w:r>
      <w:r>
        <w:t xml:space="preserve">the same</w:t>
      </w:r>
      <w:r>
        <w:t xml:space="preserve"> items, so </w:t>
      </w:r>
      <w:r>
        <w:t xml:space="preserve">the </w:t>
      </w:r>
      <w:r>
        <w:t xml:space="preserve">comparisons remain paired</w:t>
      </w:r>
      <w:r>
        <w:t xml:space="preserve">, but the</w:t>
      </w:r>
      <w:r>
        <w:t xml:space="preserve"> sampled cells </w:t>
      </w:r>
      <w:r>
        <w:t xml:space="preserve">have</w:t>
      </w:r>
      <w:r>
        <w:t xml:space="preserve"> larger estimation error. Free-tier </w:t>
      </w:r>
      <w:r>
        <w:t xml:space="preserve">rate limits</w:t>
      </w:r>
      <w:r>
        <w:t xml:space="preserve"> caused </w:t>
      </w:r>
      <w:r>
        <w:t xml:space="preserve">some requests</w:t>
      </w:r>
      <w:r>
        <w:t xml:space="preserve"> on </w:t>
      </w:r>
      <w:r>
        <w:t xml:space="preserve">the</w:t>
      </w:r>
      <w:r>
        <w:t xml:space="preserve"> hosted </w:t>
      </w:r>
      <w:r>
        <w:t xml:space="preserve">tier</w:t>
      </w:r>
      <w:r>
        <w:t xml:space="preserve"> </w:t>
      </w:r>
      <w:r>
        <w:t xml:space="preserve">to fail. Cells that then fell below the reporting criteria were excluded rather than imputed, and the remaining</w:t>
      </w:r>
      <w:r>
        <w:t xml:space="preserve"> cells are </w:t>
      </w:r>
      <w:r>
        <w:t xml:space="preserve">scored</w:t>
      </w:r>
      <w:r>
        <w:t xml:space="preserve"> </w:t>
      </w:r>
      <w:r>
        <w:t xml:space="preserve">on</w:t>
      </w:r>
      <w:r>
        <w:t xml:space="preserve"> </w:t>
      </w:r>
      <w:r>
        <w:t xml:space="preserve">the items that were returned</w:t>
      </w:r>
      <w:r>
        <w:t xml:space="preserve">. </w:t>
      </w:r>
      <w:r>
        <w:t xml:space="preserve">Each</w:t>
      </w:r>
      <w:r>
        <w:t xml:space="preserve"> </w:t>
      </w:r>
      <w:r>
        <w:t xml:space="preserve">encoder</w:t>
      </w:r>
      <w:r>
        <w:t xml:space="preserve"> </w:t>
      </w:r>
      <w:r>
        <w:t xml:space="preserve">configuration</w:t>
      </w:r>
      <w:r>
        <w:t xml:space="preserve"> </w:t>
      </w:r>
      <w:r>
        <w:t xml:space="preserve">was fine</w:t>
      </w:r>
      <w:r>
        <w:t xml:space="preserve">-</w:t>
      </w:r>
      <w:r>
        <w:t xml:space="preserve">tuned</w:t>
      </w:r>
      <w:r>
        <w:t xml:space="preserve"> with </w:t>
      </w:r>
      <w:r>
        <w:t xml:space="preserve">a single</w:t>
      </w:r>
      <w:r>
        <w:t xml:space="preserve"> seed, so </w:t>
      </w:r>
      <w:r>
        <w:t xml:space="preserve">each cross-dataset score comes from one training </w:t>
      </w:r>
      <w:r>
        <w:t xml:space="preserve">run</w:t>
      </w:r>
      <w:r>
        <w:t xml:space="preserve"> and its</w:t>
      </w:r>
      <w:r>
        <w:t xml:space="preserve"> variance </w:t>
      </w:r>
      <w:r>
        <w:t xml:space="preserve">across seeds </w:t>
      </w:r>
      <w:r>
        <w:t xml:space="preserve">is </w:t>
      </w:r>
      <w:r>
        <w:t xml:space="preserve">not estimated. The prompted models use greedy decoding, so their outputs are essentially deterministic, but the local models ran with 4-bit quantization, which may lower their scores slightly compared with full precision</w:t>
      </w:r>
      <w:r>
        <w:t xml:space="preserve">. Duplicates were removed before any split was drawn</w:t>
      </w:r>
      <w:r>
        <w:t xml:space="preserve">.</w:t>
      </w:r>
      <w:r>
        <w:t xml:space="preserve"> </w:t>
      </w:r>
      <w:r>
        <w:t xml:space="preserve">All</w:t>
      </w:r>
      <w:r>
        <w:t xml:space="preserve"> 67 </w:t>
      </w:r>
      <w:r>
        <w:t xml:space="preserve">duplicates were</w:t>
      </w:r>
      <w:r>
        <w:t xml:space="preserve"> within</w:t>
      </w:r>
      <w:r>
        <w:t xml:space="preserve"> a </w:t>
      </w:r>
      <w:r>
        <w:t xml:space="preserve">corpus, and no text occurs in both corpora, so no item can leak from a training corpus into a test corpus.</w:t>
      </w:r>
    </w:p>
    <w:p w14:paraId="43186252" w14:textId="77777777" w:rsidR="006B5908" w:rsidRDefault="00000000">
      <w:pPr>
        <w:pStyle w:val="BodyText"/>
      </w:pPr>
      <w:r>
        <w:rPr>
          <w:b/>
        </w:rPr>
        <w:t xml:space="preserve">Conclusion validity. </w:t>
      </w:r>
      <w:r>
        <w:t xml:space="preserve">The commercial</w:t>
      </w:r>
      <w:r>
        <w:t xml:space="preserve">-tier cells are small</w:t>
      </w:r>
      <w:r>
        <w:t xml:space="preserve">,</w:t>
      </w:r>
      <w:r>
        <w:t xml:space="preserve"> </w:t>
      </w:r>
      <w:r>
        <w:t xml:space="preserve">and</w:t>
      </w:r>
      <w:r>
        <w:t xml:space="preserve"> 19 of the 22 comparisons involving </w:t>
      </w:r>
      <w:r>
        <w:t xml:space="preserve">that</w:t>
      </w:r>
      <w:r>
        <w:t xml:space="preserve"> tier are </w:t>
      </w:r>
      <w:r>
        <w:t xml:space="preserve">not</w:t>
      </w:r>
      <w:r>
        <w:t xml:space="preserve"> </w:t>
      </w:r>
      <w:r>
        <w:t xml:space="preserve">significant.</w:t>
      </w:r>
      <w:r>
        <w:t xml:space="preserve"> </w:t>
      </w:r>
      <w:r>
        <w:t xml:space="preserve">Correcting</w:t>
      </w:r>
      <w:r>
        <w:t xml:space="preserve"> 200 tests as one family lowers power further. Low power </w:t>
      </w:r>
      <w:r>
        <w:t xml:space="preserve">hides</w:t>
      </w:r>
      <w:r>
        <w:t xml:space="preserve"> significant </w:t>
      </w:r>
      <w:r>
        <w:t xml:space="preserve">differences</w:t>
      </w:r>
      <w:r>
        <w:t xml:space="preserve"> in both directions: it understates the 46 encoder wins, but it also makes </w:t>
      </w:r>
      <w:r>
        <w:t xml:space="preserve">it easier for the encoders to</w:t>
      </w:r>
      <w:r>
        <w:t xml:space="preserve"> record </w:t>
      </w:r>
      <w:r>
        <w:t xml:space="preserve">no </w:t>
      </w:r>
      <w:r>
        <w:t xml:space="preserve">significant </w:t>
      </w:r>
      <w:r>
        <w:t xml:space="preserve">losses</w:t>
      </w:r>
      <w:r>
        <w:t xml:space="preserve">, so </w:t>
      </w:r>
      <w:r>
        <w:t xml:space="preserve">this</w:t>
      </w:r>
      <w:r>
        <w:t xml:space="preserve"> </w:t>
      </w:r>
      <w:r>
        <w:t xml:space="preserve">record</w:t>
      </w:r>
      <w:r>
        <w:t xml:space="preserve"> partly reflects </w:t>
      </w:r>
      <w:r>
        <w:t xml:space="preserve">limited </w:t>
      </w:r>
      <w:r>
        <w:t xml:space="preserve">power</w:t>
      </w:r>
      <w:r>
        <w:t xml:space="preserve">. Neither</w:t>
      </w:r>
      <w:r>
        <w:t xml:space="preserve"> issue</w:t>
      </w:r>
      <w:r>
        <w:t xml:space="preserve"> affects the cross-dataset result, which rests on 48 of 64 tests rather than on </w:t>
      </w:r>
      <w:r>
        <w:t xml:space="preserve">a single</w:t>
      </w:r>
      <w:r>
        <w:t xml:space="preserve"> borderline comparison.</w:t>
      </w:r>
    </w:p>
    <w:p w14:paraId="1980B3E4" w14:textId="77777777" w:rsidR="006B5908" w:rsidRDefault="00000000">
      <w:pPr>
        <w:pStyle w:val="BodyText"/>
      </w:pPr>
      <w:r>
        <w:rPr>
          <w:b/>
        </w:rPr>
        <w:t xml:space="preserve">External validity.</w:t>
      </w:r>
      <w:r>
        <w:t xml:space="preserve"> Both corpora are small, dated and public, and </w:t>
      </w:r>
      <w:r>
        <w:t xml:space="preserve">they</w:t>
      </w:r>
      <w:r>
        <w:t xml:space="preserve"> </w:t>
      </w:r>
      <w:r>
        <w:t xml:space="preserve">define</w:t>
      </w:r>
      <w:r>
        <w:t xml:space="preserve"> the security class </w:t>
      </w:r>
      <w:r>
        <w:t xml:space="preserve">differently</w:t>
      </w:r>
      <w:r>
        <w:t xml:space="preserve"> (Section III), so the cross-dataset </w:t>
      </w:r>
      <w:r>
        <w:t xml:space="preserve">level</w:t>
      </w:r>
      <w:r>
        <w:t xml:space="preserve"> </w:t>
      </w:r>
      <w:r>
        <w:t xml:space="preserve">involves</w:t>
      </w:r>
      <w:r>
        <w:t xml:space="preserve"> a </w:t>
      </w:r>
      <w:r>
        <w:t xml:space="preserve">shift in definition</w:t>
      </w:r>
      <w:r>
        <w:t xml:space="preserve"> as well as </w:t>
      </w:r>
      <w:r>
        <w:t xml:space="preserve">in</w:t>
      </w:r>
      <w:r>
        <w:t xml:space="preserve"> </w:t>
      </w:r>
      <w:r>
        <w:t xml:space="preserve">distribution</w:t>
      </w:r>
      <w:r>
        <w:t xml:space="preserve">, </w:t>
      </w:r>
      <w:r>
        <w:t xml:space="preserve">and it is tested </w:t>
      </w:r>
      <w:r>
        <w:t xml:space="preserve">on</w:t>
      </w:r>
      <w:r>
        <w:t xml:space="preserve"> only</w:t>
      </w:r>
      <w:r>
        <w:t xml:space="preserve"> one corpus pair. </w:t>
      </w:r>
      <w:r>
        <w:t xml:space="preserve">The public</w:t>
      </w:r>
      <w:r>
        <w:t xml:space="preserve"> corpora may </w:t>
      </w:r>
      <w:r>
        <w:t xml:space="preserve">be</w:t>
      </w:r>
      <w:r>
        <w:t xml:space="preserve"> </w:t>
      </w:r>
      <w:r>
        <w:t xml:space="preserve">part of</w:t>
      </w:r>
      <w:r>
        <w:t xml:space="preserve"> the prompted models</w:t>
      </w:r>
      <w:r>
        <w:t xml:space="preserve">’</w:t>
      </w:r>
      <w:r>
        <w:t xml:space="preserve"> pre-training data [15]</w:t>
      </w:r>
      <w:r>
        <w:t xml:space="preserve">.</w:t>
      </w:r>
      <w:r>
        <w:t xml:space="preserve"> </w:t>
      </w:r>
      <w:r>
        <w:t xml:space="preserve">This</w:t>
      </w:r>
      <w:r>
        <w:t xml:space="preserve"> would inflate their </w:t>
      </w:r>
      <w:r>
        <w:t xml:space="preserve">scores</w:t>
      </w:r>
      <w:r>
        <w:t xml:space="preserve"> </w:t>
      </w:r>
      <w:r>
        <w:t xml:space="preserve">equally</w:t>
      </w:r>
      <w:r>
        <w:t xml:space="preserve"> </w:t>
      </w:r>
      <w:r>
        <w:t xml:space="preserve">at every level; it cannot explain why</w:t>
      </w:r>
      <w:r>
        <w:t xml:space="preserve"> the </w:t>
      </w:r>
      <w:r>
        <w:t xml:space="preserve">ranking</w:t>
      </w:r>
      <w:r>
        <w:t xml:space="preserve"> </w:t>
      </w:r>
      <w:r>
        <w:t xml:space="preserve">changes</w:t>
      </w:r>
      <w:r>
        <w:t xml:space="preserve"> </w:t>
      </w:r>
      <w:r>
        <w:t xml:space="preserve">between levels</w:t>
      </w:r>
      <w:r>
        <w:t xml:space="preserve">,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driven by</w:t>
      </w:r>
      <w:r>
        <w:t xml:space="preserve"> the </w:t>
      </w:r>
      <w:r>
        <w:t xml:space="preserve">drop</w:t>
      </w:r>
      <w:r>
        <w:t xml:space="preserve"> </w:t>
      </w:r>
      <w:r>
        <w:t xml:space="preserve">in encoder scores</w:t>
      </w:r>
      <w:r>
        <w:t xml:space="preserve">. </w:t>
      </w:r>
      <w:r>
        <w:t xml:space="preserve">The</w:t>
      </w:r>
      <w:r>
        <w:t xml:space="preserve"> </w:t>
      </w:r>
      <w:r>
        <w:t xml:space="preserve">study covers</w:t>
      </w:r>
      <w:r>
        <w:t xml:space="preserve"> English text and one NFR taxonomy. The pipeline, stored splits, </w:t>
      </w:r>
      <w:r>
        <w:t xml:space="preserve">predictions</w:t>
      </w:r>
      <w:r>
        <w:t xml:space="preserve"> and </w:t>
      </w:r>
      <w:r>
        <w:t xml:space="preserve">analysis</w:t>
      </w:r>
      <w:r>
        <w:t xml:space="preserve"> scripts will be released </w:t>
      </w:r>
      <w:r>
        <w:t xml:space="preserve">upon</w:t>
      </w:r>
      <w:r>
        <w:t xml:space="preserve"> acceptance, so that every reported value can be recomputed from the raw predictions.</w:t>
      </w:r>
    </w:p>
    <w:p w14:paraId="7DB06809" w14:textId="77777777" w:rsidR="006B5908" w:rsidRDefault="00000000">
      <w:pPr>
        <w:pStyle w:val="Heading1"/>
      </w:pPr>
      <w:r>
        <w:t>Conclusion and Future Work</w:t>
      </w:r>
    </w:p>
    <w:p w14:paraId="73942F1B" w14:textId="77777777" w:rsidR="006B5908" w:rsidRDefault="00000000">
      <w:pPr>
        <w:pStyle w:val="BodyText"/>
      </w:pPr>
      <w:r>
        <w:t xml:space="preserve">We compared four fine-tuned encoder configurations with eight prompted LLMs on three requirements</w:t>
      </w:r>
      <w:r>
        <w:t xml:space="preserve"> </w:t>
      </w:r>
      <w:r>
        <w:t xml:space="preserve">classification tasks, scoring both families on the same items </w:t>
      </w:r>
      <w:r>
        <w:t xml:space="preserve">with</w:t>
      </w:r>
      <w:r>
        <w:t xml:space="preserve"> one label vocabulary and one scoring rule</w:t>
      </w:r>
      <w:r>
        <w:t xml:space="preserve"> </w:t>
      </w:r>
      <w:r>
        <w:t xml:space="preserve">while</w:t>
      </w:r>
      <w:r>
        <w:t xml:space="preserve"> varying the distance between training and test data. In-domain</w:t>
      </w:r>
      <w:r>
        <w:t xml:space="preserve">,</w:t>
      </w:r>
      <w:r>
        <w:t xml:space="preserve"> the encoders lead and, at the </w:t>
      </w:r>
      <w:r>
        <w:t xml:space="preserve">available statistical </w:t>
      </w:r>
      <w:r>
        <w:t xml:space="preserve">power</w:t>
      </w:r>
      <w:r>
        <w:t xml:space="preserve">, are </w:t>
      </w:r>
      <w:r>
        <w:t xml:space="preserve">never</w:t>
      </w:r>
      <w:r>
        <w:t xml:space="preserve"> significantly outperformed</w:t>
      </w:r>
      <w:r>
        <w:t xml:space="preserve">.</w:t>
      </w:r>
      <w:r>
        <w:t xml:space="preserve"> </w:t>
      </w:r>
      <w:r>
        <w:t xml:space="preserve">On</w:t>
      </w:r>
      <w:r>
        <w:t xml:space="preserve"> an independently annotated corpus</w:t>
      </w:r>
      <w:r>
        <w:t xml:space="preserve">,</w:t>
      </w:r>
      <w:r>
        <w:t xml:space="preserve"> the </w:t>
      </w:r>
      <w:r>
        <w:t xml:space="preserve">ranking</w:t>
      </w:r>
      <w:r>
        <w:t xml:space="preserve"> </w:t>
      </w:r>
      <w:r>
        <w:t xml:space="preserve">reverses.</w:t>
      </w:r>
      <w:r>
        <w:t xml:space="preserve"> </w:t>
      </w:r>
      <w:r>
        <w:t xml:space="preserve">The</w:t>
      </w:r>
      <w:r>
        <w:t xml:space="preserve"> encoders </w:t>
      </w:r>
      <w:r>
        <w:t xml:space="preserve">remain</w:t>
      </w:r>
      <w:r>
        <w:t xml:space="preserve"> an order of magnitude </w:t>
      </w:r>
      <w:r>
        <w:t xml:space="preserve">cheaper</w:t>
      </w:r>
      <w:r>
        <w:t xml:space="preserve"> to run and </w:t>
      </w:r>
      <w:r>
        <w:t xml:space="preserve">recover</w:t>
      </w:r>
      <w:r>
        <w:t xml:space="preserve"> </w:t>
      </w:r>
      <w:r>
        <w:t xml:space="preserve">their training </w:t>
      </w:r>
      <w:r>
        <w:t xml:space="preserve">cost</w:t>
      </w:r>
      <w:r>
        <w:t xml:space="preserve"> within a few hundred classifications. The results are consistent with </w:t>
      </w:r>
      <w:r>
        <w:t xml:space="preserve">a single</w:t>
      </w:r>
      <w:r>
        <w:t xml:space="preserve"> mechanism in both families: each takes its estimate of class prevalence from a source other than the corpus being classified. A </w:t>
      </w:r>
      <w:r>
        <w:t xml:space="preserve">result</w:t>
      </w:r>
      <w:r>
        <w:t xml:space="preserve"> measured </w:t>
      </w:r>
      <w:r>
        <w:t xml:space="preserve">within</w:t>
      </w:r>
      <w:r>
        <w:t xml:space="preserve"> one dataset </w:t>
      </w:r>
      <w:r>
        <w:t xml:space="preserve">can</w:t>
      </w:r>
      <w:r>
        <w:t xml:space="preserve"> therefore </w:t>
      </w:r>
      <w:r>
        <w:t xml:space="preserve">lead</w:t>
      </w:r>
      <w:r>
        <w:t xml:space="preserve"> to </w:t>
      </w:r>
      <w:r>
        <w:t xml:space="preserve">the</w:t>
      </w:r>
      <w:r>
        <w:t xml:space="preserve"> </w:t>
      </w:r>
      <w:r>
        <w:t xml:space="preserve">wrong</w:t>
      </w:r>
      <w:r>
        <w:t xml:space="preserve"> </w:t>
      </w:r>
      <w:r>
        <w:t xml:space="preserve">choice</w:t>
      </w:r>
      <w:r>
        <w:t xml:space="preserve"> </w:t>
      </w:r>
      <w:r>
        <w:t xml:space="preserve">between</w:t>
      </w:r>
      <w:r>
        <w:t xml:space="preserve"> the </w:t>
      </w:r>
      <w:r>
        <w:t xml:space="preserve">two</w:t>
      </w:r>
      <w:r>
        <w:t xml:space="preserve"> </w:t>
      </w:r>
      <w:r>
        <w:t xml:space="preserve">approaches</w:t>
      </w:r>
      <w:r>
        <w:t xml:space="preserve">.</w:t>
      </w:r>
    </w:p>
    <w:p w14:paraId="08468780" w14:textId="77777777" w:rsidR="006B5908" w:rsidRDefault="00000000">
      <w:pPr>
        <w:pStyle w:val="BodyText"/>
      </w:pPr>
      <w:r>
        <w:t xml:space="preserve">We see two</w:t>
      </w:r>
      <w:r>
        <w:t xml:space="preserve"> directions </w:t>
      </w:r>
      <w: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t xml:space="preserve">work</w:t>
      </w:r>
      <w:r>
        <w:t xml:space="preserve">. </w:t>
      </w:r>
      <w:r>
        <w:rPr>
          <w:b/>
        </w:rPr>
        <w:t xml:space="preserve">Fine-tuning the LLMs.</w:t>
      </w:r>
      <w:r>
        <w:t xml:space="preserve"> The prompted models </w:t>
      </w:r>
      <w:r>
        <w:t xml:space="preserve">were</w:t>
      </w:r>
      <w:r>
        <w:t xml:space="preserve"> used </w:t>
      </w:r>
      <w:r>
        <w:t xml:space="preserve">off</w:t>
      </w:r>
      <w:r>
        <w:t xml:space="preserve"> </w:t>
      </w:r>
      <w:r>
        <w:t xml:space="preserve">the</w:t>
      </w:r>
      <w:r>
        <w:t xml:space="preserve"> </w:t>
      </w:r>
      <w:r>
        <w:t xml:space="preserve">shelf</w:t>
      </w:r>
      <w:r>
        <w:t xml:space="preserve">, </w:t>
      </w:r>
      <w:r>
        <w:t xml:space="preserve">so</w:t>
      </w:r>
      <w:r>
        <w:t xml:space="preserve"> the comparison</w:t>
      </w:r>
      <w:r>
        <w:t xml:space="preserve"> is</w:t>
      </w:r>
      <w:r>
        <w:t xml:space="preserve"> one-sided: the encoders are adapted to the task and the LLMs are not. Alhoshan et al. fine-tune generative models in-domain [9]</w:t>
      </w:r>
      <w:r>
        <w:t xml:space="preserve">,</w:t>
      </w:r>
      <w:r>
        <w:t xml:space="preserve"> </w:t>
      </w:r>
      <w:r>
        <w:t xml:space="preserve">but transfer</w:t>
      </w:r>
      <w:r>
        <w:t xml:space="preserve"> remains open</w:t>
      </w:r>
      <w:r>
        <w:t xml:space="preserve">. </w:t>
      </w:r>
      <w:r>
        <w:t xml:space="preserve">Training</w:t>
      </w:r>
      <w:r>
        <w:t xml:space="preserve"> LoRA adapters </w:t>
      </w:r>
      <w:r>
        <w:t xml:space="preserve">on</w:t>
      </w:r>
      <w:r>
        <w:t xml:space="preserve"> the same 4-bit checkpoints [21], </w:t>
      </w:r>
      <w:r>
        <w:t xml:space="preserve">retrained</w:t>
      </w:r>
      <w:r>
        <w:t xml:space="preserve"> at each level </w:t>
      </w:r>
      <w:r>
        <w:t xml:space="preserve">like</w:t>
      </w:r>
      <w:r>
        <w:t xml:space="preserve"> the encoders</w:t>
      </w:r>
      <w:r>
        <w:t xml:space="preserve">, would </w:t>
      </w:r>
      <w:r>
        <w:t xml:space="preserve">show</w:t>
      </w:r>
      <w:r>
        <w:t xml:space="preserve"> whether</w:t>
      </w:r>
      <w:r>
        <w:t xml:space="preserve"> the</w:t>
      </w:r>
      <w:r>
        <w:t xml:space="preserve"> prompted models transfer better because they are generative or simply because they were never fitted to a source corpus</w:t>
      </w:r>
      <w:r>
        <w:t xml:space="preserve">.</w:t>
      </w:r>
      <w:r>
        <w:t xml:space="preserve"> </w:t>
      </w:r>
      <w:r>
        <w:t xml:space="preserve">It</w:t>
      </w:r>
      <w:r>
        <w:t xml:space="preserve"> would </w:t>
      </w:r>
      <w:r>
        <w:t xml:space="preserve">also add</w:t>
      </w:r>
      <w:r>
        <w:t xml:space="preserve"> a </w:t>
      </w:r>
      <w:r>
        <w:t xml:space="preserve">training</w:t>
      </w:r>
      <w:r>
        <w:t xml:space="preserve"> cost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family,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priced</w:t>
      </w:r>
      <w:r>
        <w:t xml:space="preserve"> </w:t>
      </w:r>
      <w:r>
        <w:t xml:space="preserve">for</w:t>
      </w:r>
      <w:r>
        <w:t xml:space="preserve"> inference </w:t>
      </w:r>
      <w:r>
        <w:t xml:space="preserve">only</w:t>
      </w:r>
      <w:r>
        <w:t xml:space="preserve">.</w:t>
      </w:r>
    </w:p>
    <w:p w14:paraId="14C8FD77" w14:textId="77777777" w:rsidR="006B5908" w:rsidRDefault="00000000">
      <w:pPr>
        <w:pStyle w:val="BodyText"/>
      </w:pPr>
      <w:r>
        <w:rPr>
          <w:b/>
        </w:rPr>
        <w:t xml:space="preserve">Cross-dataset evaluation with GitReq.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reversal </w:t>
      </w:r>
      <w:r>
        <w:t xml:space="preserve">was</w:t>
      </w:r>
      <w:r>
        <w:t xml:space="preserve"> </w:t>
      </w:r>
      <w:r>
        <w:t xml:space="preserve">observed</w:t>
      </w:r>
      <w:r>
        <w:t xml:space="preserve"> on one corpus pair,</w:t>
      </w:r>
      <w:r>
        <w:t xml:space="preserve"> the next step is a third, independently annotated </w:t>
      </w:r>
      <w:r>
        <w:t xml:space="preserve">corpus.</w:t>
      </w:r>
      <w:r>
        <w:t xml:space="preserve"> </w:t>
      </w:r>
      <w:r>
        <w:t xml:space="preserve">GitReq contains 6</w:t>
      </w:r>
      <w:r>
        <w:t xml:space="preserve">,</w:t>
      </w:r>
      <w:r>
        <w:t xml:space="preserve">302</w:t>
      </w:r>
      <w:r>
        <w:t xml:space="preserve"> </w:t>
      </w:r>
      <w:r>
        <w:t xml:space="preserve">expert-validated</w:t>
      </w:r>
      <w:r>
        <w:t xml:space="preserve"> requirements </w:t>
      </w:r>
      <w:r>
        <w:t xml:space="preserve">mined from 4,080 GitHub repositories</w:t>
      </w:r>
      <w:r>
        <w:t xml:space="preserve"> [27]. It </w:t>
      </w:r>
      <w:r>
        <w:t xml:space="preserve">includes functional requirements and seven quality categories that all occur in the PROMISE_exp taxonomy, security among them, so all three tasks could be evaluated across corpora on the shared labels. It </w:t>
      </w:r>
      <w:r>
        <w:t xml:space="preserve">would </w:t>
      </w:r>
      <w:r>
        <w:t xml:space="preserve">also</w:t>
      </w:r>
      <w:r>
        <w:t xml:space="preserve"> allow the prevalence gap between training and test </w:t>
      </w:r>
      <w:r>
        <w:t xml:space="preserve">corpora</w:t>
      </w:r>
      <w:r>
        <w:t xml:space="preserve"> to be varied </w:t>
      </w:r>
      <w:r>
        <w:t xml:space="preserve">systematically</w:t>
      </w:r>
      <w:r>
        <w:t xml:space="preserve">, </w:t>
      </w:r>
      <w:r>
        <w:t xml:space="preserve">on</w:t>
      </w:r>
      <w:r>
        <w:t xml:space="preserve"> a </w:t>
      </w:r>
      <w:r>
        <w:t xml:space="preserve">different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text</w:t>
      </w:r>
      <w:r>
        <w:t xml:space="preserve">.</w:t>
      </w:r>
    </w:p>
    <w:p>
      <w:pPr>
        <w:pStyle w:val="Heading1"/>
        <w:numPr>
          <w:ilvl w:val="0"/>
          <w:numId w:val="0"/>
        </w:numPr>
      </w:pPr>
      <w:r>
        <w:t xml:space="preserve">Acknowledgment</w:t>
      </w:r>
    </w:p>
    <w:p>
      <w:pPr>
        <w:pStyle w:val="BodyText"/>
      </w:pPr>
      <w:r>
        <w:t xml:space="preserve">Generative AI tools were used to assist in drafting and editing the text of this paper. The authors are responsible for the study design, the experiments and all reported results.</w:t>
      </w:r>
    </w:p>
    <w:p w14:paraId="16E0192B" w14:textId="77777777" w:rsidR="006B5908" w:rsidRDefault="00000000">
      <w:pPr>
        <w:pStyle w:val="Heading1"/>
        <w:numPr>
          <w:ilvl w:val="0"/>
          <w:numId w:val="0"/>
        </w:numPr>
      </w:pPr>
      <w:r>
        <w:t>References</w:t>
      </w:r>
    </w:p>
    <w:p w14:paraId="2E3251ED" w14:textId="77777777" w:rsidR="006B5908" w:rsidRDefault="00000000">
      <w:pPr>
        <w:pStyle w:val="references"/>
      </w:pPr>
      <w:r>
        <w:t>“ISO/IEC/IEEE International Standard — Systems and software engineering — Life cycle processes — Requirements engineering,” in ISO/IEC/IEEE 29148:2018(E), pp. 1–104, 30 Nov. 2018, doi: 10.1109/IEEESTD.2018.8559686.</w:t>
      </w:r>
    </w:p>
    <w:p w14:paraId="5B7DB9A0" w14:textId="77777777" w:rsidR="006B5908" w:rsidRDefault="00000000">
      <w:pPr>
        <w:pStyle w:val="references"/>
      </w:pPr>
      <w:r>
        <w:t>J. Cleland-Huang et al., “Automated classification of non-functional requirements,” Requirements Eng., vol. 12, no. 2, pp. 103–120, 2007.</w:t>
      </w:r>
    </w:p>
    <w:p w14:paraId="014728BD" w14:textId="77777777" w:rsidR="006B5908" w:rsidRDefault="00000000">
      <w:pPr>
        <w:pStyle w:val="references"/>
      </w:pPr>
      <w:r>
        <w:t>Z. Kurtanović and W. Maalej, “Automatically classifying functional and non-functional requirements using supervised machine learning,” in Proc. IEEE RE, 2017, pp. 490–495.</w:t>
      </w:r>
    </w:p>
    <w:p w14:paraId="21F28692" w14:textId="77777777" w:rsidR="006B5908" w:rsidRDefault="00000000">
      <w:pPr>
        <w:pStyle w:val="references"/>
      </w:pPr>
      <w:r>
        <w:t>T. Hey et al., “NoRBERT: Transfer learning for requirements classification,” in Proc. IEEE RE, 2020, pp. 169–179.</w:t>
      </w:r>
    </w:p>
    <w:p w14:paraId="70215372" w14:textId="77777777" w:rsidR="006B5908" w:rsidRDefault="00000000">
      <w:pPr>
        <w:pStyle w:val="references"/>
      </w:pPr>
      <w:r>
        <w:t>A. El-Hajjami, N. Fafin, and C. Salinesi, “Which AI technique is better to classify requirements? An experiment with SVM, LSTM, and ChatGPT,” arXiv:2311.11547, 2024.</w:t>
      </w:r>
    </w:p>
    <w:p w14:paraId="781B950B" w14:textId="77777777" w:rsidR="006B5908" w:rsidRDefault="00000000">
      <w:pPr>
        <w:pStyle w:val="references"/>
      </w:pPr>
      <w:r>
        <w:t>K. Kaur and P. Kaur, “The application of AI techniques in requirements classification: A systematic mapping,” Artif. Intell. Rev., vol. 57, art. 57, 2024, doi: 10.1007/s10462-023-10667-1.</w:t>
      </w:r>
    </w:p>
    <w:p w14:paraId="498B41E6" w14:textId="77777777" w:rsidR="006B5908" w:rsidRDefault="00000000">
      <w:pPr>
        <w:pStyle w:val="references"/>
      </w:pPr>
      <w:r>
        <w:t>M. Binkhonain and R. Alfayez, “Are prompts all you need? Evaluating prompt-based large language models (LLMs) for software requirements classification,” Requirements Eng., vol. 30, no. 3, pp. 423–443, 2025, doi: 10.1007/s00766-025-00451-8.</w:t>
      </w:r>
    </w:p>
    <w:p w14:paraId="0E2F6429" w14:textId="77777777" w:rsidR="006B5908" w:rsidRDefault="00000000">
      <w:pPr>
        <w:pStyle w:val="references"/>
      </w:pPr>
      <w:r>
        <w:t>Y. Tang, D. Tuncel, C. Koerner, and T. Runkler, “The few-shot dilemma: Over-prompting large language models,” arXiv:2509.13196, 2025.</w:t>
      </w:r>
    </w:p>
    <w:p w14:paraId="7E6BF1FD" w14:textId="77777777" w:rsidR="006B5908" w:rsidRDefault="00000000">
      <w:pPr>
        <w:pStyle w:val="references"/>
      </w:pPr>
      <w:r>
        <w:t>W. Alhoshan, A. Ferrari, and L. Zhao, “How effective are generative large language models in performing requirements classification?” arXiv:2504.16768, 2025.</w:t>
      </w:r>
    </w:p>
    <w:p w14:paraId="5531C7A6" w14:textId="77777777" w:rsidR="006B5908" w:rsidRDefault="00000000">
      <w:pPr>
        <w:pStyle w:val="references"/>
      </w:pPr>
      <w:r>
        <w:t>W. Alhoshan, A. Ferrari, and L. Zhao, “Zero-shot learning for requirements classification: An exploratory study,” Inf. Softw. Technol., vol. 159, art. 107202, 2023.</w:t>
      </w:r>
    </w:p>
    <w:p w14:paraId="71C5007F" w14:textId="77777777" w:rsidR="006B5908" w:rsidRDefault="00000000">
      <w:pPr>
        <w:pStyle w:val="references"/>
      </w:pPr>
      <w:r>
        <w:t>J. Peer, Y. Mordecai, and Y. Reich, “NLP4ReF: Requirements classification and forecasting — From model-based design to large language models,” in Proc. IEEE Aerospace Conf., 2024, pp. 1–16.</w:t>
      </w:r>
    </w:p>
    <w:p w14:paraId="2DB0F622" w14:textId="77777777" w:rsidR="006B5908" w:rsidRDefault="00000000">
      <w:pPr>
        <w:pStyle w:val="references"/>
      </w:pPr>
      <w:r>
        <w:t xml:space="preserve">P. Vasudevan, S. Reddivari, S. Ahuja, and N. Niu, “Requirements classification using fine-tuned transformer models: A comparative </w:t>
        <w:lastRenderedPageBreak/>
        <w:t>study of BERT, RoBERTa, and GPT-4o,” in Proc. ACM Southeast Conf. (ACMSE), 2026, pp. 199–204, doi: 10.1145/3746467.3801509.</w:t>
      </w:r>
    </w:p>
    <w:p w14:paraId="78DF42B3" w14:textId="77777777" w:rsidR="006B5908" w:rsidRDefault="00000000">
      <w:pPr>
        <w:pStyle w:val="references"/>
      </w:pPr>
      <w:r>
        <w:t>M. Chaudhary, C. Jain, and P. R. Anish, “Exploring zero-shot app review classification with ChatGPT: Challenges and potential,” arXiv:2505.04759, 2025.</w:t>
      </w:r>
    </w:p>
    <w:p w14:paraId="4B222613" w14:textId="77777777" w:rsidR="006B5908" w:rsidRDefault="00000000">
      <w:pPr>
        <w:pStyle w:val="references"/>
      </w:pPr>
      <w:r>
        <w:t>O. Levy, I. Dikman, N. Levy, and M. Winokur, “AI-assisted requirements engineering: An empirical evaluation relative to expert judgment,” arXiv:2604.15222, 2026.</w:t>
      </w:r>
    </w:p>
    <w:p w14:paraId="280ED0C1" w14:textId="77777777" w:rsidR="006B5908" w:rsidRDefault="00000000">
      <w:pPr>
        <w:pStyle w:val="references"/>
      </w:pPr>
      <w:r>
        <w:t>O. Sainz et al., “NLP evaluation in trouble: On the need to measure LLM data contamination for each benchmark,” in Findings of EMNLP, 2023, pp. 10776–10787.</w:t>
      </w:r>
    </w:p>
    <w:p w14:paraId="5B6B3C2D" w14:textId="77777777" w:rsidR="006B5908" w:rsidRDefault="00000000">
      <w:pPr>
        <w:pStyle w:val="references"/>
      </w:pPr>
      <w:r>
        <w:t>M. Lima et al., “Software engineering repositories: Expanding the PROMISE database,” in Proc. SBES, 2019, pp. 427–436.</w:t>
      </w:r>
    </w:p>
    <w:p w14:paraId="3BF06FCD" w14:textId="77777777" w:rsidR="006B5908" w:rsidRDefault="00000000">
      <w:pPr>
        <w:pStyle w:val="references"/>
      </w:pPr>
      <w:r>
        <w:t>E. Knauss et al., “Supporting requirements engineers in recognising security issues,” in Proc. REFSQ, 2011, pp. 4–18.</w:t>
      </w:r>
    </w:p>
    <w:p w14:paraId="11FDE311" w14:textId="77777777" w:rsidR="006B5908" w:rsidRDefault="00000000">
      <w:pPr>
        <w:pStyle w:val="references"/>
      </w:pPr>
      <w:r>
        <w:t>ISO/IEC 25010:2011, Systems and Software Engineering — SQuaRE — System and Software Quality Models. Geneva, Switzerland: ISO, 2011.</w:t>
      </w:r>
    </w:p>
    <w:p w14:paraId="53FCC39D" w14:textId="77777777" w:rsidR="006B5908" w:rsidRDefault="00000000">
      <w:pPr>
        <w:pStyle w:val="references"/>
      </w:pPr>
      <w:r>
        <w:t>J. Devlin et al., “BERT: Pre-training of deep bidirectional transformers for language understanding,” in Proc. NAACL-HLT, 2019, pp. 4171–4186.</w:t>
      </w:r>
    </w:p>
    <w:p w14:paraId="22E93FF8" w14:textId="77777777" w:rsidR="006B5908" w:rsidRDefault="00000000">
      <w:pPr>
        <w:pStyle w:val="references"/>
      </w:pPr>
      <w:r>
        <w:t>Y. Liu et al., “RoBERTa: A robustly optimized BERT pretraining approach,” arXiv:1907.11692, 2019.</w:t>
      </w:r>
    </w:p>
    <w:p w14:paraId="6947D014" w14:textId="77777777" w:rsidR="006B5908" w:rsidRDefault="00000000">
      <w:pPr>
        <w:pStyle w:val="references"/>
      </w:pPr>
      <w:r>
        <w:t>T. Dettmers et al., “QLoRA: Efficient finetuning of quantized LLMs,” in Adv. Neural Inf. Process. Syst., vol. 36, 2023, pp. 10088–10115.</w:t>
      </w:r>
    </w:p>
    <w:p w14:paraId="030677F2" w14:textId="77777777" w:rsidR="006B5908" w:rsidRDefault="00000000">
      <w:pPr>
        <w:pStyle w:val="references"/>
      </w:pPr>
      <w:r>
        <w:t>Q. McNemar, “Note on the sampling error of the difference between correlated proportions or percentages,” Psychometrika, vol. 12, no. 2, pp. 153–157, 1947.</w:t>
      </w:r>
    </w:p>
    <w:p w14:paraId="2A3428E0" w14:textId="77777777" w:rsidR="006B5908" w:rsidRDefault="00000000">
      <w:pPr>
        <w:pStyle w:val="references"/>
      </w:pPr>
      <w:r>
        <w:t>S. Holm, “A simple sequentially rejective multiple test procedure,” Scand. J. Statist., vol. 6, no. 2, pp. 65–70, 1979.</w:t>
      </w:r>
    </w:p>
    <w:p w14:paraId="2E10E86E" w14:textId="77777777" w:rsidR="006B5908" w:rsidRDefault="00000000">
      <w:pPr>
        <w:pStyle w:val="references"/>
      </w:pPr>
      <w:r>
        <w:t>Y. Benjamini and Y. Hochberg, “Controlling the false discovery rate: A practical and powerful approach to multiple testing,” J. R. Statist. Soc. B, vol. 57, no. 1, pp. 289–300, 1995.</w:t>
      </w:r>
    </w:p>
    <w:p w14:paraId="59B18047" w14:textId="77777777" w:rsidR="006B5908" w:rsidRDefault="00000000">
      <w:pPr>
        <w:pStyle w:val="references"/>
      </w:pPr>
      <w:r>
        <w:t>M. Saerens, P. Latinne, and C. Decaestecker, “Adjusting the outputs of a classifier to new a priori probabilities: A simple procedure,” Neural Comput., vol. 14, no. 1, pp. 21–41, 2002.</w:t>
      </w:r>
    </w:p>
    <w:p w14:paraId="0993061A" w14:textId="77777777" w:rsidR="006B5908" w:rsidRDefault="00000000">
      <w:pPr>
        <w:pStyle w:val="references"/>
      </w:pPr>
      <w:r>
        <w:t>Z. Zhao et al., “Calibrate before use: Improving few-shot performance of language models,” in Proc. ICML, 2021, pp. 12697–12706.</w:t>
      </w:r>
    </w:p>
    <w:p w14:paraId="685DD2E8" w14:textId="77777777" w:rsidR="006B5908" w:rsidRDefault="00000000">
      <w:pPr>
        <w:pStyle w:val="references"/>
      </w:pPr>
      <w:r>
        <w:t xml:space="preserve">F</w:t>
      </w:r>
      <w:r>
        <w:t xml:space="preserve">. </w:t>
      </w:r>
      <w:r>
        <w:t xml:space="preserve">Kamal</w:t>
      </w:r>
      <w:r>
        <w:t xml:space="preserve">, </w:t>
      </w:r>
      <w:r>
        <w:t xml:space="preserve">M</w:t>
      </w:r>
      <w:r>
        <w:t xml:space="preserve">. </w:t>
      </w:r>
      <w:r>
        <w:t xml:space="preserve">H</w:t>
      </w:r>
      <w:r>
        <w:t xml:space="preserve">. </w:t>
      </w:r>
      <w:r>
        <w:t xml:space="preserve">Kabir</w:t>
      </w:r>
      <w:r>
        <w:t xml:space="preserve">, and </w:t>
      </w:r>
      <w:r>
        <w:t xml:space="preserve">M</w:t>
      </w:r>
      <w:r>
        <w:t xml:space="preserve">. </w:t>
      </w:r>
      <w:r>
        <w:t xml:space="preserve">R. Islam</w:t>
      </w:r>
      <w:r>
        <w:t xml:space="preserve">, “</w:t>
      </w:r>
      <w:r>
        <w:t xml:space="preserve">GitReq</w:t>
      </w:r>
      <w:r>
        <w:t xml:space="preserve">: A </w:t>
      </w:r>
      <w:r>
        <w:t xml:space="preserve">gold standard </w:t>
      </w:r>
      <w:r>
        <w:t xml:space="preserve">dataset </w:t>
      </w:r>
      <w:r>
        <w:t xml:space="preserve">for</w:t>
      </w:r>
      <w:r>
        <w:t xml:space="preserve"> </w:t>
      </w:r>
      <w:r>
        <w:t xml:space="preserve">software quality</w:t>
      </w:r>
      <w:r>
        <w:t xml:space="preserve"> requirements</w:t>
      </w:r>
      <w:r>
        <w:t xml:space="preserve">,” </w:t>
      </w:r>
      <w:r>
        <w:t xml:space="preserve">arXiv:2606</w:t>
      </w:r>
      <w:r>
        <w:t xml:space="preserve">.</w:t>
      </w:r>
      <w:r>
        <w:t xml:space="preserve">21810</w:t>
      </w:r>
      <w:r>
        <w:t xml:space="preserve">, </w:t>
      </w:r>
      <w:r>
        <w:t xml:space="preserve">2026</w:t>
      </w:r>
      <w:r>
        <w:t xml:space="preserve">.</w:t>
      </w:r>
    </w:p>
    <w:sectPr w:rsidR="006B5908" w:rsidSect="003B4E04">
      <w:type w:val="continuous"/>
      <w:pgSz w:w="595.30pt" w:h="841.90pt" w:code="9"/>
      <w:pgMar w:top="54pt" w:right="44.65pt" w:bottom="72pt" w:left="44.6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D0B370B" w14:textId="77777777" w:rsidR="006018C2" w:rsidRDefault="006018C2" w:rsidP="001A3B3D">
      <w:r>
        <w:separator/>
      </w:r>
    </w:p>
  </w:endnote>
  <w:endnote w:type="continuationSeparator" w:id="0">
    <w:p w14:paraId="3002AB79" w14:textId="77777777" w:rsidR="006018C2" w:rsidRDefault="006018C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7DDAD1E" w14:textId="77777777" w:rsidR="006B5908" w:rsidRDefault="006B5908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A074B74" w14:textId="77777777" w:rsidR="006B5908" w:rsidRDefault="006B5908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6D76BC5" w14:textId="77777777" w:rsidR="006B5908" w:rsidRDefault="006B5908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E984E66" w14:textId="77777777" w:rsidR="006018C2" w:rsidRDefault="006018C2" w:rsidP="001A3B3D">
      <w:r>
        <w:separator/>
      </w:r>
    </w:p>
  </w:footnote>
  <w:footnote w:type="continuationSeparator" w:id="0">
    <w:p w14:paraId="34CDBDDB" w14:textId="77777777" w:rsidR="006018C2" w:rsidRDefault="006018C2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E55D2E3" w14:textId="77777777" w:rsidR="006B5908" w:rsidRDefault="006B5908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E0E6C99" w14:textId="77777777" w:rsidR="006B5908" w:rsidRDefault="006B5908">
    <w:pPr>
      <w:pStyle w:val="Header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CFC9369" w14:textId="77777777" w:rsidR="006B5908" w:rsidRDefault="006B5908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suff w:val="space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611786615">
    <w:abstractNumId w:val="14"/>
  </w:num>
  <w:num w:numId="2" w16cid:durableId="2080443912">
    <w:abstractNumId w:val="19"/>
  </w:num>
  <w:num w:numId="3" w16cid:durableId="46999668">
    <w:abstractNumId w:val="13"/>
  </w:num>
  <w:num w:numId="4" w16cid:durableId="1932279570">
    <w:abstractNumId w:val="16"/>
  </w:num>
  <w:num w:numId="5" w16cid:durableId="238952098">
    <w:abstractNumId w:val="16"/>
  </w:num>
  <w:num w:numId="6" w16cid:durableId="1526137444">
    <w:abstractNumId w:val="16"/>
  </w:num>
  <w:num w:numId="7" w16cid:durableId="809981590">
    <w:abstractNumId w:val="16"/>
  </w:num>
  <w:num w:numId="8" w16cid:durableId="754396486">
    <w:abstractNumId w:val="18"/>
  </w:num>
  <w:num w:numId="9" w16cid:durableId="2034257868">
    <w:abstractNumId w:val="20"/>
  </w:num>
  <w:num w:numId="10" w16cid:durableId="918757036">
    <w:abstractNumId w:val="15"/>
  </w:num>
  <w:num w:numId="11" w16cid:durableId="1652520540">
    <w:abstractNumId w:val="12"/>
  </w:num>
  <w:num w:numId="12" w16cid:durableId="2092041994">
    <w:abstractNumId w:val="11"/>
  </w:num>
  <w:num w:numId="13" w16cid:durableId="1114593719">
    <w:abstractNumId w:val="0"/>
  </w:num>
  <w:num w:numId="14" w16cid:durableId="1947614786">
    <w:abstractNumId w:val="10"/>
  </w:num>
  <w:num w:numId="15" w16cid:durableId="1689333700">
    <w:abstractNumId w:val="8"/>
  </w:num>
  <w:num w:numId="16" w16cid:durableId="1142237768">
    <w:abstractNumId w:val="7"/>
  </w:num>
  <w:num w:numId="17" w16cid:durableId="756051390">
    <w:abstractNumId w:val="6"/>
  </w:num>
  <w:num w:numId="18" w16cid:durableId="1749646845">
    <w:abstractNumId w:val="5"/>
  </w:num>
  <w:num w:numId="19" w16cid:durableId="8022151">
    <w:abstractNumId w:val="9"/>
  </w:num>
  <w:num w:numId="20" w16cid:durableId="2116246656">
    <w:abstractNumId w:val="4"/>
  </w:num>
  <w:num w:numId="21" w16cid:durableId="564025573">
    <w:abstractNumId w:val="3"/>
  </w:num>
  <w:num w:numId="22" w16cid:durableId="1332760284">
    <w:abstractNumId w:val="2"/>
  </w:num>
  <w:num w:numId="23" w16cid:durableId="1603029455">
    <w:abstractNumId w:val="1"/>
  </w:num>
  <w:num w:numId="24" w16cid:durableId="1935422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324C"/>
    <w:rsid w:val="000141A7"/>
    <w:rsid w:val="00024E9E"/>
    <w:rsid w:val="0004781E"/>
    <w:rsid w:val="00065C5E"/>
    <w:rsid w:val="00084290"/>
    <w:rsid w:val="0008758A"/>
    <w:rsid w:val="000C1E68"/>
    <w:rsid w:val="001350BA"/>
    <w:rsid w:val="00182605"/>
    <w:rsid w:val="001A0DA2"/>
    <w:rsid w:val="001A2EFD"/>
    <w:rsid w:val="001A3B3D"/>
    <w:rsid w:val="001B67DC"/>
    <w:rsid w:val="001C4C9D"/>
    <w:rsid w:val="001D613E"/>
    <w:rsid w:val="00200FDE"/>
    <w:rsid w:val="002254A9"/>
    <w:rsid w:val="00233565"/>
    <w:rsid w:val="00233D97"/>
    <w:rsid w:val="002347A2"/>
    <w:rsid w:val="00255D13"/>
    <w:rsid w:val="002850E3"/>
    <w:rsid w:val="002E3B05"/>
    <w:rsid w:val="00354F8B"/>
    <w:rsid w:val="00354FCF"/>
    <w:rsid w:val="00356B55"/>
    <w:rsid w:val="003A19E2"/>
    <w:rsid w:val="003B2B40"/>
    <w:rsid w:val="003B4E04"/>
    <w:rsid w:val="003F591F"/>
    <w:rsid w:val="003F5A08"/>
    <w:rsid w:val="00420716"/>
    <w:rsid w:val="004325FB"/>
    <w:rsid w:val="004328DA"/>
    <w:rsid w:val="004432BA"/>
    <w:rsid w:val="0044407E"/>
    <w:rsid w:val="00447BB9"/>
    <w:rsid w:val="00454977"/>
    <w:rsid w:val="0046031D"/>
    <w:rsid w:val="00473AC9"/>
    <w:rsid w:val="004A7101"/>
    <w:rsid w:val="004B1D6D"/>
    <w:rsid w:val="004C05E8"/>
    <w:rsid w:val="004D72B5"/>
    <w:rsid w:val="004E3FB0"/>
    <w:rsid w:val="004F6FC5"/>
    <w:rsid w:val="004F7B53"/>
    <w:rsid w:val="00505E26"/>
    <w:rsid w:val="00507BC2"/>
    <w:rsid w:val="00523473"/>
    <w:rsid w:val="00551A7A"/>
    <w:rsid w:val="00551B7F"/>
    <w:rsid w:val="0056610F"/>
    <w:rsid w:val="005758DC"/>
    <w:rsid w:val="00575BCA"/>
    <w:rsid w:val="005B0344"/>
    <w:rsid w:val="005B520E"/>
    <w:rsid w:val="005E2800"/>
    <w:rsid w:val="005E40D2"/>
    <w:rsid w:val="005E6034"/>
    <w:rsid w:val="006018C2"/>
    <w:rsid w:val="00604F6C"/>
    <w:rsid w:val="00605825"/>
    <w:rsid w:val="00643882"/>
    <w:rsid w:val="00645D22"/>
    <w:rsid w:val="00651A08"/>
    <w:rsid w:val="00654204"/>
    <w:rsid w:val="00670434"/>
    <w:rsid w:val="006B5908"/>
    <w:rsid w:val="006B6B66"/>
    <w:rsid w:val="006F3776"/>
    <w:rsid w:val="006F6D3D"/>
    <w:rsid w:val="006F788C"/>
    <w:rsid w:val="006F7C8B"/>
    <w:rsid w:val="00715BEA"/>
    <w:rsid w:val="00740EEA"/>
    <w:rsid w:val="00745D5E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E9D"/>
    <w:rsid w:val="00836367"/>
    <w:rsid w:val="00842FC0"/>
    <w:rsid w:val="008678C4"/>
    <w:rsid w:val="00873603"/>
    <w:rsid w:val="008958F9"/>
    <w:rsid w:val="008A2C7D"/>
    <w:rsid w:val="008B6524"/>
    <w:rsid w:val="008C4B23"/>
    <w:rsid w:val="008C6E65"/>
    <w:rsid w:val="008E0770"/>
    <w:rsid w:val="008E4F19"/>
    <w:rsid w:val="008F4C59"/>
    <w:rsid w:val="008F6E2C"/>
    <w:rsid w:val="009303D9"/>
    <w:rsid w:val="00933C64"/>
    <w:rsid w:val="00946ED7"/>
    <w:rsid w:val="00972203"/>
    <w:rsid w:val="009807DD"/>
    <w:rsid w:val="009B0024"/>
    <w:rsid w:val="009F1D79"/>
    <w:rsid w:val="00A059B3"/>
    <w:rsid w:val="00A70430"/>
    <w:rsid w:val="00A733B9"/>
    <w:rsid w:val="00A806A2"/>
    <w:rsid w:val="00AA32A8"/>
    <w:rsid w:val="00AA4B85"/>
    <w:rsid w:val="00AC6CBF"/>
    <w:rsid w:val="00AC72E1"/>
    <w:rsid w:val="00AE1C63"/>
    <w:rsid w:val="00AE3409"/>
    <w:rsid w:val="00AE480C"/>
    <w:rsid w:val="00B11A60"/>
    <w:rsid w:val="00B22613"/>
    <w:rsid w:val="00B41E13"/>
    <w:rsid w:val="00B44A76"/>
    <w:rsid w:val="00B54E2C"/>
    <w:rsid w:val="00B768D1"/>
    <w:rsid w:val="00BA1025"/>
    <w:rsid w:val="00BC3420"/>
    <w:rsid w:val="00BD670B"/>
    <w:rsid w:val="00BE7D3C"/>
    <w:rsid w:val="00BF362D"/>
    <w:rsid w:val="00BF5FF6"/>
    <w:rsid w:val="00C0207F"/>
    <w:rsid w:val="00C16117"/>
    <w:rsid w:val="00C3075A"/>
    <w:rsid w:val="00C32BA9"/>
    <w:rsid w:val="00C919A4"/>
    <w:rsid w:val="00CA4254"/>
    <w:rsid w:val="00CA4392"/>
    <w:rsid w:val="00CC393F"/>
    <w:rsid w:val="00D2176E"/>
    <w:rsid w:val="00D24549"/>
    <w:rsid w:val="00D632BE"/>
    <w:rsid w:val="00D72D06"/>
    <w:rsid w:val="00D7522C"/>
    <w:rsid w:val="00D7536F"/>
    <w:rsid w:val="00D76668"/>
    <w:rsid w:val="00E07383"/>
    <w:rsid w:val="00E165BC"/>
    <w:rsid w:val="00E4132E"/>
    <w:rsid w:val="00E46FDC"/>
    <w:rsid w:val="00E61E12"/>
    <w:rsid w:val="00E7596C"/>
    <w:rsid w:val="00E878F2"/>
    <w:rsid w:val="00E96571"/>
    <w:rsid w:val="00EB2B39"/>
    <w:rsid w:val="00ED0149"/>
    <w:rsid w:val="00EE7DD0"/>
    <w:rsid w:val="00EF6226"/>
    <w:rsid w:val="00EF7DE3"/>
    <w:rsid w:val="00F03103"/>
    <w:rsid w:val="00F271DE"/>
    <w:rsid w:val="00F53488"/>
    <w:rsid w:val="00F627DA"/>
    <w:rsid w:val="00F660C8"/>
    <w:rsid w:val="00F72050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4C7661"/>
  <w15:chartTrackingRefBased/>
  <w15:docId w15:val="{078C2A2E-2D09-440C-A8EF-7E2C0D137DF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5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Revision">
    <w:name w:val="Revision"/>
    <w:hidden/>
    <w:uiPriority w:val="99"/>
    <w:semiHidden/>
    <w:rsid w:val="00523473"/>
  </w:style>
  <w:style w:type="character" w:styleId="CommentReference">
    <w:name w:val="annotation reference"/>
    <w:basedOn w:val="DefaultParagraphFont"/>
    <w:rsid w:val="005234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23473"/>
  </w:style>
  <w:style w:type="character" w:customStyle="1" w:styleId="CommentTextChar">
    <w:name w:val="Comment Text Char"/>
    <w:basedOn w:val="DefaultParagraphFont"/>
    <w:link w:val="CommentText"/>
    <w:rsid w:val="0052347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234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23473"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oter" Target="footer3.xml"/><Relationship Id="rId18" Type="http://purl.oclc.org/ooxml/officeDocument/relationships/image" Target="media/image1.png"/><Relationship Id="rId3" Type="http://purl.oclc.org/ooxml/officeDocument/relationships/styles" Target="styles.xml"/><Relationship Id="rId21" Type="http://purl.oclc.org/ooxml/officeDocument/relationships/image" Target="media/image4.png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20" Type="http://purl.oclc.org/ooxml/officeDocument/relationships/image" Target="media/image3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24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oter" Target="footer1.xml"/><Relationship Id="rId19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header" Target="header2.xml"/><Relationship Id="rId22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155</TotalTime>
  <Pages>8</Pages>
  <Words>5894</Words>
  <Characters>33601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30</cp:revision>
  <dcterms:created xsi:type="dcterms:W3CDTF">2026-09-15T11:14:00Z</dcterms:created>
  <dcterms:modified xsi:type="dcterms:W3CDTF">2026-09-15T14:26:00Z</dcterms:modified>
  <cp:category/>
  <cp:contentStatus/>
  <dc:language/>
  <cp:version/>
</cp:coreProperties>
</file>