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1B3794" w:rsidRDefault="001B3794" w:rsidP="00831A2C">
      <w:pPr>
        <w:jc w:val="center"/>
        <w:rPr>
          <w:sz w:val="24"/>
        </w:rPr>
      </w:pPr>
    </w:p>
    <w:p w14:paraId="0151A2AC" w14:textId="77777777" w:rsidR="008F0777" w:rsidRPr="00170E5B" w:rsidRDefault="00831A2C" w:rsidP="00831A2C">
      <w:pPr>
        <w:jc w:val="center"/>
        <w:rPr>
          <w:b/>
          <w:sz w:val="24"/>
          <w:u w:val="single"/>
        </w:rPr>
      </w:pPr>
      <w:r w:rsidRPr="00170E5B">
        <w:rPr>
          <w:b/>
          <w:sz w:val="24"/>
          <w:u w:val="single"/>
        </w:rPr>
        <w:t>Witches of Glum</w:t>
      </w:r>
    </w:p>
    <w:p w14:paraId="762C8F34" w14:textId="77777777" w:rsidR="00831A2C" w:rsidRPr="00170E5B" w:rsidRDefault="00831A2C" w:rsidP="00831A2C">
      <w:pPr>
        <w:rPr>
          <w:b/>
          <w:sz w:val="24"/>
        </w:rPr>
      </w:pPr>
      <w:r w:rsidRPr="00170E5B">
        <w:rPr>
          <w:b/>
          <w:sz w:val="24"/>
        </w:rPr>
        <w:t>Trainer to tell the delegates all they have to do is listen to the story, and without making notes, listen carefully enough that they can answer questions on it afterwards.</w:t>
      </w:r>
    </w:p>
    <w:p w14:paraId="0E7705D9" w14:textId="77777777" w:rsidR="00831A2C" w:rsidRPr="00170E5B" w:rsidRDefault="00831A2C" w:rsidP="00831A2C">
      <w:pPr>
        <w:rPr>
          <w:b/>
          <w:sz w:val="24"/>
        </w:rPr>
      </w:pPr>
      <w:r w:rsidRPr="00170E5B">
        <w:rPr>
          <w:b/>
          <w:sz w:val="24"/>
        </w:rPr>
        <w:t>Trainer to then read the following story</w:t>
      </w:r>
      <w:r w:rsidR="00EC1F51">
        <w:rPr>
          <w:b/>
          <w:sz w:val="24"/>
        </w:rPr>
        <w:t>, try to avoid ‘doing the voices’, create ‘interruptions’ such as knocking the table, walking around so they can’t always see you etc</w:t>
      </w:r>
      <w:r w:rsidRPr="00170E5B">
        <w:rPr>
          <w:b/>
          <w:sz w:val="24"/>
        </w:rPr>
        <w:t>.</w:t>
      </w:r>
    </w:p>
    <w:p w14:paraId="19F37DB6" w14:textId="77777777" w:rsidR="00831A2C" w:rsidRDefault="00831A2C" w:rsidP="00831A2C">
      <w:pPr>
        <w:rPr>
          <w:sz w:val="24"/>
        </w:rPr>
      </w:pPr>
      <w:r>
        <w:rPr>
          <w:sz w:val="24"/>
        </w:rPr>
        <w:t>“Once upon a time, in the Kingdom of Bung, stood a great city called Glum. In the centre of the city was a castle, where the King lived with his only daughter, Christina.  The king could no longer walk, but he was often seen being pushed around the city, in a white, wheeled chair by his servants.  Christina was a popular Princess, happy and always willing to help others.  The people of Bung often commented she would make a good Queen.</w:t>
      </w:r>
    </w:p>
    <w:p w14:paraId="3CD725F8" w14:textId="77777777" w:rsidR="00831A2C" w:rsidRDefault="00831A2C" w:rsidP="00831A2C">
      <w:pPr>
        <w:rPr>
          <w:sz w:val="24"/>
        </w:rPr>
      </w:pPr>
      <w:r>
        <w:rPr>
          <w:sz w:val="24"/>
        </w:rPr>
        <w:t xml:space="preserve">Now it so happened that as well as the King, his daughter and his subjects, there lived in the Kingdom of Bung two witches.  </w:t>
      </w:r>
      <w:proofErr w:type="spellStart"/>
      <w:r>
        <w:rPr>
          <w:sz w:val="24"/>
        </w:rPr>
        <w:t>Groga</w:t>
      </w:r>
      <w:proofErr w:type="spellEnd"/>
      <w:r>
        <w:rPr>
          <w:sz w:val="24"/>
        </w:rPr>
        <w:t>, an ugly disfigured witch who</w:t>
      </w:r>
      <w:r w:rsidR="001B3794">
        <w:rPr>
          <w:sz w:val="24"/>
        </w:rPr>
        <w:t xml:space="preserve"> lived on the other side of the lake in a dark, damp cave and Gwendolyn, a beautiful witch who wore a gown that sparkled with the light of a thousand crystals, who lived in a house to the West.</w:t>
      </w:r>
    </w:p>
    <w:p w14:paraId="7F8B597E" w14:textId="77777777" w:rsidR="001B3794" w:rsidRDefault="001B3794" w:rsidP="00831A2C">
      <w:pPr>
        <w:rPr>
          <w:sz w:val="24"/>
        </w:rPr>
      </w:pPr>
      <w:r>
        <w:rPr>
          <w:sz w:val="24"/>
        </w:rPr>
        <w:t xml:space="preserve">On the tenth anniversary of </w:t>
      </w:r>
      <w:proofErr w:type="spellStart"/>
      <w:r>
        <w:rPr>
          <w:sz w:val="24"/>
        </w:rPr>
        <w:t>Groga’s</w:t>
      </w:r>
      <w:proofErr w:type="spellEnd"/>
      <w:r>
        <w:rPr>
          <w:sz w:val="24"/>
        </w:rPr>
        <w:t xml:space="preserve"> arrival, the King was wheeled onto his balcony, where he addressed those gathered below.</w:t>
      </w:r>
    </w:p>
    <w:p w14:paraId="02F7296A" w14:textId="77777777" w:rsidR="001B3794" w:rsidRDefault="001B3794" w:rsidP="00831A2C">
      <w:pPr>
        <w:rPr>
          <w:sz w:val="24"/>
        </w:rPr>
      </w:pPr>
      <w:r>
        <w:rPr>
          <w:sz w:val="24"/>
        </w:rPr>
        <w:t xml:space="preserve">‘Who will rid the Kingdom of my arch enemy </w:t>
      </w:r>
      <w:proofErr w:type="spellStart"/>
      <w:r>
        <w:rPr>
          <w:sz w:val="24"/>
        </w:rPr>
        <w:t>Groga</w:t>
      </w:r>
      <w:proofErr w:type="spellEnd"/>
      <w:r>
        <w:rPr>
          <w:sz w:val="24"/>
        </w:rPr>
        <w:t>?’ he asked.  ‘Many brave men have ventured forth on this mission before, but none have returned.  Do any of you have the courage to complete this deed?’</w:t>
      </w:r>
    </w:p>
    <w:p w14:paraId="4026E068" w14:textId="77777777" w:rsidR="001B3794" w:rsidRDefault="001B3794" w:rsidP="00831A2C">
      <w:pPr>
        <w:rPr>
          <w:sz w:val="24"/>
        </w:rPr>
      </w:pPr>
      <w:r>
        <w:rPr>
          <w:sz w:val="24"/>
        </w:rPr>
        <w:t>The crowd included knights from all the surrounding lands; their proud horses neighed at the rulers words.  But only one in the crowd spoke out.  A stranger who had arrived the day before.</w:t>
      </w:r>
    </w:p>
    <w:p w14:paraId="3BCC8D6C" w14:textId="77777777" w:rsidR="001B3794" w:rsidRDefault="001B3794" w:rsidP="00831A2C">
      <w:pPr>
        <w:rPr>
          <w:sz w:val="24"/>
        </w:rPr>
      </w:pPr>
      <w:r>
        <w:rPr>
          <w:sz w:val="24"/>
        </w:rPr>
        <w:t xml:space="preserve">‘I will kill her’ said the stranger ‘in exchange for your crown’. </w:t>
      </w:r>
    </w:p>
    <w:p w14:paraId="1BD69BF1" w14:textId="77777777" w:rsidR="001B3794" w:rsidRDefault="001B3794" w:rsidP="00831A2C">
      <w:pPr>
        <w:rPr>
          <w:sz w:val="24"/>
        </w:rPr>
      </w:pPr>
      <w:r>
        <w:rPr>
          <w:sz w:val="24"/>
        </w:rPr>
        <w:t>The King replied: ‘That is too much to ask, but I will give you half of the Gold in the city treasury if you rid the Kingdom of her.’</w:t>
      </w:r>
    </w:p>
    <w:p w14:paraId="325A5972" w14:textId="77777777" w:rsidR="001B3794" w:rsidRDefault="001B3794" w:rsidP="00831A2C">
      <w:pPr>
        <w:rPr>
          <w:sz w:val="24"/>
        </w:rPr>
      </w:pPr>
      <w:r>
        <w:rPr>
          <w:sz w:val="24"/>
        </w:rPr>
        <w:t>The stranger accepted the offer and went to see the beautiful Gwendolyn.  Gwendolyn was impressed with the strangers boldness, and agreed to help in return for a share of the King’s gold.  She went into another room and made a potion, which she poured into a small green bottle, and handed to the stranger.</w:t>
      </w:r>
    </w:p>
    <w:p w14:paraId="1747AF0B" w14:textId="77777777" w:rsidR="001B3794" w:rsidRDefault="001B3794" w:rsidP="00831A2C">
      <w:pPr>
        <w:rPr>
          <w:sz w:val="24"/>
        </w:rPr>
      </w:pPr>
      <w:r>
        <w:rPr>
          <w:sz w:val="24"/>
        </w:rPr>
        <w:t>The stranger travelled from Gwendolyn’s house to the dark caverns on the opposite side of the lake</w:t>
      </w:r>
      <w:r w:rsidR="00170E5B">
        <w:rPr>
          <w:sz w:val="24"/>
        </w:rPr>
        <w:t xml:space="preserve">, where </w:t>
      </w:r>
      <w:proofErr w:type="spellStart"/>
      <w:r w:rsidR="00170E5B">
        <w:rPr>
          <w:sz w:val="24"/>
        </w:rPr>
        <w:t>Groga</w:t>
      </w:r>
      <w:proofErr w:type="spellEnd"/>
      <w:r w:rsidR="00170E5B">
        <w:rPr>
          <w:sz w:val="24"/>
        </w:rPr>
        <w:t xml:space="preserve">, who had seen her fate in a crystal ball, was waiting. </w:t>
      </w:r>
    </w:p>
    <w:p w14:paraId="5294C191" w14:textId="77777777" w:rsidR="00170E5B" w:rsidRDefault="00170E5B" w:rsidP="00831A2C">
      <w:pPr>
        <w:rPr>
          <w:sz w:val="24"/>
        </w:rPr>
      </w:pPr>
      <w:r>
        <w:rPr>
          <w:sz w:val="24"/>
        </w:rPr>
        <w:t>‘So, you have come, as many before you have, seeking the King’s favour’ she said</w:t>
      </w:r>
    </w:p>
    <w:p w14:paraId="6045D55F" w14:textId="77777777" w:rsidR="00170E5B" w:rsidRDefault="00170E5B" w:rsidP="00831A2C">
      <w:pPr>
        <w:rPr>
          <w:sz w:val="24"/>
        </w:rPr>
      </w:pPr>
      <w:r>
        <w:rPr>
          <w:sz w:val="24"/>
        </w:rPr>
        <w:t>They fought for many hours, but the witch was no match for her adversary.  Eventually, exhausted, she agreed to leave the Kingdom forever.  The stranger returned to the city to claim the promised reward.</w:t>
      </w:r>
    </w:p>
    <w:p w14:paraId="3A8848CA" w14:textId="77777777" w:rsidR="001B3794" w:rsidRDefault="00170E5B" w:rsidP="00831A2C">
      <w:pPr>
        <w:rPr>
          <w:b/>
          <w:sz w:val="24"/>
          <w:u w:val="single"/>
        </w:rPr>
      </w:pPr>
      <w:r>
        <w:rPr>
          <w:b/>
          <w:sz w:val="24"/>
          <w:u w:val="single"/>
        </w:rPr>
        <w:lastRenderedPageBreak/>
        <w:t>Questions – True or False</w:t>
      </w:r>
    </w:p>
    <w:p w14:paraId="76A76EEC" w14:textId="77777777" w:rsidR="00170E5B" w:rsidRDefault="00170E5B" w:rsidP="00170E5B">
      <w:pPr>
        <w:pStyle w:val="ListParagraph"/>
        <w:numPr>
          <w:ilvl w:val="0"/>
          <w:numId w:val="1"/>
        </w:numPr>
        <w:rPr>
          <w:sz w:val="24"/>
        </w:rPr>
      </w:pPr>
      <w:r>
        <w:rPr>
          <w:sz w:val="24"/>
        </w:rPr>
        <w:t>The city was called Bung.</w:t>
      </w:r>
    </w:p>
    <w:p w14:paraId="5F7D97E6" w14:textId="77777777" w:rsidR="00170E5B" w:rsidRDefault="00170E5B" w:rsidP="00170E5B">
      <w:pPr>
        <w:pStyle w:val="ListParagraph"/>
        <w:numPr>
          <w:ilvl w:val="1"/>
          <w:numId w:val="1"/>
        </w:numPr>
        <w:rPr>
          <w:sz w:val="24"/>
        </w:rPr>
      </w:pPr>
      <w:r>
        <w:rPr>
          <w:sz w:val="24"/>
        </w:rPr>
        <w:t>False.  The city was called Glum, the kingdom was called Bung.  We often get this wrong because they sound similar.</w:t>
      </w:r>
    </w:p>
    <w:p w14:paraId="3FCE937E" w14:textId="77777777" w:rsidR="00170E5B" w:rsidRDefault="00170E5B" w:rsidP="00170E5B">
      <w:pPr>
        <w:pStyle w:val="ListParagraph"/>
        <w:numPr>
          <w:ilvl w:val="0"/>
          <w:numId w:val="1"/>
        </w:numPr>
        <w:rPr>
          <w:sz w:val="24"/>
        </w:rPr>
      </w:pPr>
      <w:r>
        <w:rPr>
          <w:sz w:val="24"/>
        </w:rPr>
        <w:t>The city was ruled by an old King who could no longer walk.</w:t>
      </w:r>
    </w:p>
    <w:p w14:paraId="6763938E" w14:textId="77777777" w:rsidR="00170E5B" w:rsidRDefault="00170E5B" w:rsidP="00170E5B">
      <w:pPr>
        <w:pStyle w:val="ListParagraph"/>
        <w:numPr>
          <w:ilvl w:val="1"/>
          <w:numId w:val="1"/>
        </w:numPr>
        <w:rPr>
          <w:sz w:val="24"/>
        </w:rPr>
      </w:pPr>
      <w:r>
        <w:rPr>
          <w:sz w:val="24"/>
        </w:rPr>
        <w:t>False. We are not told the kings age, we are probably making an assumption based on the fact that Kings in stories are often old and we know he cannot walk.</w:t>
      </w:r>
    </w:p>
    <w:p w14:paraId="36947970" w14:textId="77777777" w:rsidR="00170E5B" w:rsidRDefault="00170E5B" w:rsidP="00170E5B">
      <w:pPr>
        <w:pStyle w:val="ListParagraph"/>
        <w:numPr>
          <w:ilvl w:val="0"/>
          <w:numId w:val="1"/>
        </w:numPr>
        <w:rPr>
          <w:sz w:val="24"/>
        </w:rPr>
      </w:pPr>
      <w:proofErr w:type="spellStart"/>
      <w:r>
        <w:rPr>
          <w:sz w:val="24"/>
        </w:rPr>
        <w:t>Groga</w:t>
      </w:r>
      <w:proofErr w:type="spellEnd"/>
      <w:r>
        <w:rPr>
          <w:sz w:val="24"/>
        </w:rPr>
        <w:t xml:space="preserve"> was a wicked witch who lived in a cave on the other side of the lake.</w:t>
      </w:r>
    </w:p>
    <w:p w14:paraId="2CA9D537" w14:textId="77777777" w:rsidR="00170E5B" w:rsidRDefault="00170E5B" w:rsidP="00170E5B">
      <w:pPr>
        <w:pStyle w:val="ListParagraph"/>
        <w:numPr>
          <w:ilvl w:val="1"/>
          <w:numId w:val="1"/>
        </w:numPr>
        <w:rPr>
          <w:sz w:val="24"/>
        </w:rPr>
      </w:pPr>
      <w:r>
        <w:rPr>
          <w:sz w:val="24"/>
        </w:rPr>
        <w:t>False.  At no point are we told she is wicked – who says the King is good?!  We know she is ugly and disfigured and the King doesn’t like her but not that she is wicked.  This goes back to the ‘Disney effect’ of them typically being wicked.  We hear and remember based on our own ideas and judgements.</w:t>
      </w:r>
    </w:p>
    <w:p w14:paraId="0E458E83" w14:textId="77777777" w:rsidR="00170E5B" w:rsidRDefault="00170E5B" w:rsidP="00170E5B">
      <w:pPr>
        <w:pStyle w:val="ListParagraph"/>
        <w:numPr>
          <w:ilvl w:val="0"/>
          <w:numId w:val="1"/>
        </w:numPr>
        <w:rPr>
          <w:sz w:val="24"/>
        </w:rPr>
      </w:pPr>
      <w:r>
        <w:rPr>
          <w:sz w:val="24"/>
        </w:rPr>
        <w:t>Princess Christina was very beautiful.</w:t>
      </w:r>
    </w:p>
    <w:p w14:paraId="6D429FB9" w14:textId="77777777" w:rsidR="00170E5B" w:rsidRDefault="00170E5B" w:rsidP="00170E5B">
      <w:pPr>
        <w:pStyle w:val="ListParagraph"/>
        <w:numPr>
          <w:ilvl w:val="1"/>
          <w:numId w:val="1"/>
        </w:numPr>
        <w:rPr>
          <w:sz w:val="24"/>
        </w:rPr>
      </w:pPr>
      <w:r>
        <w:rPr>
          <w:sz w:val="24"/>
        </w:rPr>
        <w:t>False, she is happy and willing to help – it is assumption and the Disney effect again!</w:t>
      </w:r>
    </w:p>
    <w:p w14:paraId="2EECA837" w14:textId="77777777" w:rsidR="00170E5B" w:rsidRDefault="00170E5B" w:rsidP="00170E5B">
      <w:pPr>
        <w:pStyle w:val="ListParagraph"/>
        <w:numPr>
          <w:ilvl w:val="0"/>
          <w:numId w:val="1"/>
        </w:numPr>
        <w:rPr>
          <w:sz w:val="24"/>
        </w:rPr>
      </w:pPr>
      <w:r>
        <w:rPr>
          <w:sz w:val="24"/>
        </w:rPr>
        <w:t xml:space="preserve">The stranger wanted to be made King in return for killing </w:t>
      </w:r>
      <w:proofErr w:type="spellStart"/>
      <w:r>
        <w:rPr>
          <w:sz w:val="24"/>
        </w:rPr>
        <w:t>Groga</w:t>
      </w:r>
      <w:proofErr w:type="spellEnd"/>
      <w:r>
        <w:rPr>
          <w:sz w:val="24"/>
        </w:rPr>
        <w:t>.</w:t>
      </w:r>
    </w:p>
    <w:p w14:paraId="7CE59708" w14:textId="77777777" w:rsidR="00EC6D27" w:rsidRDefault="00EC6D27" w:rsidP="00EC6D27">
      <w:pPr>
        <w:pStyle w:val="ListParagraph"/>
        <w:numPr>
          <w:ilvl w:val="1"/>
          <w:numId w:val="1"/>
        </w:numPr>
        <w:rPr>
          <w:sz w:val="24"/>
        </w:rPr>
      </w:pPr>
      <w:r>
        <w:rPr>
          <w:sz w:val="24"/>
        </w:rPr>
        <w:t xml:space="preserve">False, the stranger asked for the crown – maybe they just wanted to wear it, or sell it on </w:t>
      </w:r>
      <w:proofErr w:type="spellStart"/>
      <w:r>
        <w:rPr>
          <w:sz w:val="24"/>
        </w:rPr>
        <w:t>ebay</w:t>
      </w:r>
      <w:proofErr w:type="spellEnd"/>
      <w:r>
        <w:rPr>
          <w:sz w:val="24"/>
        </w:rPr>
        <w:t>!  They never asked for the title or right to rule.  We misinterpret here.  Also, to be really picky, we are never told the stranger is a man, therefore it may be entirely possible that they would never have been King, but Queen!</w:t>
      </w:r>
    </w:p>
    <w:p w14:paraId="6517CB96" w14:textId="77777777" w:rsidR="00170E5B" w:rsidRDefault="00170E5B" w:rsidP="00170E5B">
      <w:pPr>
        <w:pStyle w:val="ListParagraph"/>
        <w:numPr>
          <w:ilvl w:val="0"/>
          <w:numId w:val="1"/>
        </w:numPr>
        <w:rPr>
          <w:sz w:val="24"/>
        </w:rPr>
      </w:pPr>
      <w:r>
        <w:rPr>
          <w:sz w:val="24"/>
        </w:rPr>
        <w:t>The castle was in the centre of the city.</w:t>
      </w:r>
    </w:p>
    <w:p w14:paraId="4F1375D3" w14:textId="77777777" w:rsidR="00EC6D27" w:rsidRDefault="00EC6D27" w:rsidP="00EC6D27">
      <w:pPr>
        <w:pStyle w:val="ListParagraph"/>
        <w:numPr>
          <w:ilvl w:val="1"/>
          <w:numId w:val="1"/>
        </w:numPr>
        <w:rPr>
          <w:sz w:val="24"/>
        </w:rPr>
      </w:pPr>
      <w:r>
        <w:rPr>
          <w:sz w:val="24"/>
        </w:rPr>
        <w:t>True</w:t>
      </w:r>
    </w:p>
    <w:p w14:paraId="7BE7441F" w14:textId="77777777" w:rsidR="00170E5B" w:rsidRDefault="00170E5B" w:rsidP="00170E5B">
      <w:pPr>
        <w:pStyle w:val="ListParagraph"/>
        <w:numPr>
          <w:ilvl w:val="0"/>
          <w:numId w:val="1"/>
        </w:numPr>
        <w:rPr>
          <w:sz w:val="24"/>
        </w:rPr>
      </w:pPr>
      <w:r>
        <w:rPr>
          <w:sz w:val="24"/>
        </w:rPr>
        <w:t xml:space="preserve">The stranger used a magic potion to defeat </w:t>
      </w:r>
      <w:proofErr w:type="spellStart"/>
      <w:r>
        <w:rPr>
          <w:sz w:val="24"/>
        </w:rPr>
        <w:t>Groga</w:t>
      </w:r>
      <w:proofErr w:type="spellEnd"/>
      <w:r>
        <w:rPr>
          <w:sz w:val="24"/>
        </w:rPr>
        <w:t>.</w:t>
      </w:r>
    </w:p>
    <w:p w14:paraId="40879BC7" w14:textId="77777777" w:rsidR="00EC6D27" w:rsidRDefault="00EC6D27" w:rsidP="00EC6D27">
      <w:pPr>
        <w:pStyle w:val="ListParagraph"/>
        <w:numPr>
          <w:ilvl w:val="1"/>
          <w:numId w:val="1"/>
        </w:numPr>
        <w:rPr>
          <w:sz w:val="24"/>
        </w:rPr>
      </w:pPr>
      <w:r>
        <w:rPr>
          <w:sz w:val="24"/>
        </w:rPr>
        <w:t>False. We know they got a potion, we don’t know that they used it.</w:t>
      </w:r>
    </w:p>
    <w:p w14:paraId="08D9A00D" w14:textId="77777777" w:rsidR="00170E5B" w:rsidRDefault="00170E5B" w:rsidP="00170E5B">
      <w:pPr>
        <w:pStyle w:val="ListParagraph"/>
        <w:numPr>
          <w:ilvl w:val="0"/>
          <w:numId w:val="1"/>
        </w:numPr>
        <w:rPr>
          <w:sz w:val="24"/>
        </w:rPr>
      </w:pPr>
      <w:r>
        <w:rPr>
          <w:sz w:val="24"/>
        </w:rPr>
        <w:t>Gwendolyn mixed a potion which she poured into a green bottle.</w:t>
      </w:r>
    </w:p>
    <w:p w14:paraId="267BD995" w14:textId="77777777" w:rsidR="00EC6D27" w:rsidRDefault="00EC6D27" w:rsidP="00EC6D27">
      <w:pPr>
        <w:pStyle w:val="ListParagraph"/>
        <w:numPr>
          <w:ilvl w:val="1"/>
          <w:numId w:val="1"/>
        </w:numPr>
        <w:rPr>
          <w:sz w:val="24"/>
        </w:rPr>
      </w:pPr>
      <w:r>
        <w:rPr>
          <w:sz w:val="24"/>
        </w:rPr>
        <w:t>True</w:t>
      </w:r>
    </w:p>
    <w:p w14:paraId="06044062" w14:textId="77777777" w:rsidR="00170E5B" w:rsidRDefault="00170E5B" w:rsidP="00170E5B">
      <w:pPr>
        <w:pStyle w:val="ListParagraph"/>
        <w:numPr>
          <w:ilvl w:val="0"/>
          <w:numId w:val="1"/>
        </w:numPr>
        <w:rPr>
          <w:sz w:val="24"/>
        </w:rPr>
      </w:pPr>
      <w:r>
        <w:rPr>
          <w:sz w:val="24"/>
        </w:rPr>
        <w:t xml:space="preserve">The stranger rode from Gwendolyn’s house to </w:t>
      </w:r>
      <w:proofErr w:type="spellStart"/>
      <w:r>
        <w:rPr>
          <w:sz w:val="24"/>
        </w:rPr>
        <w:t>Groga’s</w:t>
      </w:r>
      <w:proofErr w:type="spellEnd"/>
      <w:r>
        <w:rPr>
          <w:sz w:val="24"/>
        </w:rPr>
        <w:t xml:space="preserve"> cave.</w:t>
      </w:r>
    </w:p>
    <w:p w14:paraId="36CE840B" w14:textId="77777777" w:rsidR="00EC6D27" w:rsidRDefault="00EC6D27" w:rsidP="00EC6D27">
      <w:pPr>
        <w:pStyle w:val="ListParagraph"/>
        <w:numPr>
          <w:ilvl w:val="1"/>
          <w:numId w:val="1"/>
        </w:numPr>
        <w:rPr>
          <w:sz w:val="24"/>
        </w:rPr>
      </w:pPr>
      <w:r>
        <w:rPr>
          <w:sz w:val="24"/>
        </w:rPr>
        <w:t xml:space="preserve">False. They travelled. We do know that many of the people in the crowd had had horses, but not specifically the stranger, so we cannot say with certainty that they rode. </w:t>
      </w:r>
    </w:p>
    <w:p w14:paraId="52211322" w14:textId="77777777" w:rsidR="00170E5B" w:rsidRDefault="00170E5B" w:rsidP="00170E5B">
      <w:pPr>
        <w:pStyle w:val="ListParagraph"/>
        <w:numPr>
          <w:ilvl w:val="0"/>
          <w:numId w:val="1"/>
        </w:numPr>
        <w:rPr>
          <w:sz w:val="24"/>
        </w:rPr>
      </w:pPr>
      <w:proofErr w:type="spellStart"/>
      <w:r>
        <w:rPr>
          <w:sz w:val="24"/>
        </w:rPr>
        <w:t>Groga</w:t>
      </w:r>
      <w:proofErr w:type="spellEnd"/>
      <w:r>
        <w:rPr>
          <w:sz w:val="24"/>
        </w:rPr>
        <w:t xml:space="preserve"> had killed many men before.</w:t>
      </w:r>
    </w:p>
    <w:p w14:paraId="469E9C5D" w14:textId="77777777" w:rsidR="00EC6D27" w:rsidRDefault="00EC6D27" w:rsidP="00EC6D27">
      <w:pPr>
        <w:pStyle w:val="ListParagraph"/>
        <w:numPr>
          <w:ilvl w:val="1"/>
          <w:numId w:val="1"/>
        </w:numPr>
        <w:rPr>
          <w:sz w:val="24"/>
        </w:rPr>
      </w:pPr>
      <w:r>
        <w:rPr>
          <w:sz w:val="24"/>
        </w:rPr>
        <w:t>False, we know they didn’t return – maybe they were embarrassed, or had a change of heart and left the Kingdom.</w:t>
      </w:r>
    </w:p>
    <w:p w14:paraId="0A37501D" w14:textId="77777777" w:rsidR="00170E5B" w:rsidRPr="00170E5B" w:rsidRDefault="00170E5B" w:rsidP="00170E5B">
      <w:pPr>
        <w:rPr>
          <w:sz w:val="24"/>
        </w:rPr>
      </w:pPr>
    </w:p>
    <w:p w14:paraId="5DAB6C7B" w14:textId="77777777" w:rsidR="00831A2C" w:rsidRPr="00831A2C" w:rsidRDefault="00831A2C" w:rsidP="00831A2C">
      <w:pPr>
        <w:rPr>
          <w:sz w:val="24"/>
        </w:rPr>
      </w:pPr>
    </w:p>
    <w:sectPr w:rsidR="00831A2C" w:rsidRPr="00831A2C">
      <w:headerReference w:type="default" r:id="rId10"/>
      <w:footerReference w:type="even" r:id="rId11"/>
      <w:footerReference w:type="defaul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9BBE3" w14:textId="77777777" w:rsidR="00831A2C" w:rsidRDefault="00831A2C" w:rsidP="00831A2C">
      <w:pPr>
        <w:spacing w:after="0" w:line="240" w:lineRule="auto"/>
      </w:pPr>
      <w:r>
        <w:separator/>
      </w:r>
    </w:p>
  </w:endnote>
  <w:endnote w:type="continuationSeparator" w:id="0">
    <w:p w14:paraId="41C8F396" w14:textId="77777777" w:rsidR="00831A2C" w:rsidRDefault="00831A2C" w:rsidP="00831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1A977" w14:textId="09B1D832" w:rsidR="008F0777" w:rsidRDefault="008F0777">
    <w:pPr>
      <w:pStyle w:val="Footer"/>
    </w:pPr>
    <w:r>
      <w:rPr>
        <w:noProof/>
      </w:rPr>
      <mc:AlternateContent>
        <mc:Choice Requires="wps">
          <w:drawing>
            <wp:anchor distT="0" distB="0" distL="0" distR="0" simplePos="0" relativeHeight="251659264" behindDoc="0" locked="0" layoutInCell="1" allowOverlap="1" wp14:anchorId="06BFA692" wp14:editId="382F86E2">
              <wp:simplePos x="635" y="635"/>
              <wp:positionH relativeFrom="page">
                <wp:align>center</wp:align>
              </wp:positionH>
              <wp:positionV relativeFrom="page">
                <wp:align>bottom</wp:align>
              </wp:positionV>
              <wp:extent cx="1562100" cy="342900"/>
              <wp:effectExtent l="0" t="0" r="0" b="0"/>
              <wp:wrapNone/>
              <wp:docPr id="1458820621" name="Text Box 2" descr="Internal Use: Al-Futtaim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62100" cy="342900"/>
                      </a:xfrm>
                      <a:prstGeom prst="rect">
                        <a:avLst/>
                      </a:prstGeom>
                      <a:noFill/>
                      <a:ln>
                        <a:noFill/>
                      </a:ln>
                    </wps:spPr>
                    <wps:txbx>
                      <w:txbxContent>
                        <w:p w14:paraId="2F66D37E" w14:textId="16CC56ED" w:rsidR="008F0777" w:rsidRPr="008F0777" w:rsidRDefault="008F0777" w:rsidP="008F0777">
                          <w:pPr>
                            <w:spacing w:after="0"/>
                            <w:rPr>
                              <w:rFonts w:ascii="Calibri" w:eastAsia="Calibri" w:hAnsi="Calibri" w:cs="Calibri"/>
                              <w:noProof/>
                              <w:color w:val="000000"/>
                              <w:sz w:val="20"/>
                              <w:szCs w:val="20"/>
                            </w:rPr>
                          </w:pPr>
                          <w:r w:rsidRPr="008F0777">
                            <w:rPr>
                              <w:rFonts w:ascii="Calibri" w:eastAsia="Calibri" w:hAnsi="Calibri" w:cs="Calibri"/>
                              <w:noProof/>
                              <w:color w:val="000000"/>
                              <w:sz w:val="20"/>
                              <w:szCs w:val="20"/>
                            </w:rPr>
                            <w:t>Internal Use: Al-Futtaim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BFA692" id="_x0000_t202" coordsize="21600,21600" o:spt="202" path="m,l,21600r21600,l21600,xe">
              <v:stroke joinstyle="miter"/>
              <v:path gradientshapeok="t" o:connecttype="rect"/>
            </v:shapetype>
            <v:shape id="Text Box 2" o:spid="_x0000_s1026" type="#_x0000_t202" alt="Internal Use: Al-Futtaim Group" style="position:absolute;margin-left:0;margin-top:0;width:123pt;height:2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" filled="f" stroked="f">
              <v:fill o:detectmouseclick="t"/>
              <v:textbox style="mso-fit-shape-to-text:t" inset="0,0,0,15pt">
                <w:txbxContent>
                  <w:p w14:paraId="2F66D37E" w14:textId="16CC56ED" w:rsidR="008F0777" w:rsidRPr="008F0777" w:rsidRDefault="008F0777" w:rsidP="008F0777">
                    <w:pPr>
                      <w:spacing w:after="0"/>
                      <w:rPr>
                        <w:rFonts w:ascii="Calibri" w:eastAsia="Calibri" w:hAnsi="Calibri" w:cs="Calibri"/>
                        <w:noProof/>
                        <w:color w:val="000000"/>
                        <w:sz w:val="20"/>
                        <w:szCs w:val="20"/>
                      </w:rPr>
                    </w:pPr>
                    <w:r w:rsidRPr="008F0777">
                      <w:rPr>
                        <w:rFonts w:ascii="Calibri" w:eastAsia="Calibri" w:hAnsi="Calibri" w:cs="Calibri"/>
                        <w:noProof/>
                        <w:color w:val="000000"/>
                        <w:sz w:val="20"/>
                        <w:szCs w:val="20"/>
                      </w:rPr>
                      <w:t>Internal Use: Al-Futtaim Group</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7C86C" w14:textId="161BF10A" w:rsidR="008F0777" w:rsidRDefault="008F0777">
    <w:pPr>
      <w:pStyle w:val="Footer"/>
    </w:pPr>
    <w:r>
      <w:rPr>
        <w:noProof/>
      </w:rPr>
      <mc:AlternateContent>
        <mc:Choice Requires="wps">
          <w:drawing>
            <wp:anchor distT="0" distB="0" distL="0" distR="0" simplePos="0" relativeHeight="251660288" behindDoc="0" locked="0" layoutInCell="1" allowOverlap="1" wp14:anchorId="48FABE4F" wp14:editId="7806192C">
              <wp:simplePos x="635" y="635"/>
              <wp:positionH relativeFrom="page">
                <wp:align>center</wp:align>
              </wp:positionH>
              <wp:positionV relativeFrom="page">
                <wp:align>bottom</wp:align>
              </wp:positionV>
              <wp:extent cx="1562100" cy="342900"/>
              <wp:effectExtent l="0" t="0" r="0" b="0"/>
              <wp:wrapNone/>
              <wp:docPr id="1720842173" name="Text Box 3" descr="Internal Use: Al-Futtaim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62100" cy="342900"/>
                      </a:xfrm>
                      <a:prstGeom prst="rect">
                        <a:avLst/>
                      </a:prstGeom>
                      <a:noFill/>
                      <a:ln>
                        <a:noFill/>
                      </a:ln>
                    </wps:spPr>
                    <wps:txbx>
                      <w:txbxContent>
                        <w:p w14:paraId="01155749" w14:textId="2AC238B4" w:rsidR="008F0777" w:rsidRPr="008F0777" w:rsidRDefault="008F0777" w:rsidP="008F0777">
                          <w:pPr>
                            <w:spacing w:after="0"/>
                            <w:rPr>
                              <w:rFonts w:ascii="Calibri" w:eastAsia="Calibri" w:hAnsi="Calibri" w:cs="Calibri"/>
                              <w:noProof/>
                              <w:color w:val="000000"/>
                              <w:sz w:val="20"/>
                              <w:szCs w:val="20"/>
                            </w:rPr>
                          </w:pPr>
                          <w:r w:rsidRPr="008F0777">
                            <w:rPr>
                              <w:rFonts w:ascii="Calibri" w:eastAsia="Calibri" w:hAnsi="Calibri" w:cs="Calibri"/>
                              <w:noProof/>
                              <w:color w:val="000000"/>
                              <w:sz w:val="20"/>
                              <w:szCs w:val="20"/>
                            </w:rPr>
                            <w:t>Internal Use: Al-Futtaim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8FABE4F" id="_x0000_t202" coordsize="21600,21600" o:spt="202" path="m,l,21600r21600,l21600,xe">
              <v:stroke joinstyle="miter"/>
              <v:path gradientshapeok="t" o:connecttype="rect"/>
            </v:shapetype>
            <v:shape id="Text Box 3" o:spid="_x0000_s1027" type="#_x0000_t202" alt="Internal Use: Al-Futtaim Group" style="position:absolute;margin-left:0;margin-top:0;width:123pt;height:2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" filled="f" stroked="f">
              <v:fill o:detectmouseclick="t"/>
              <v:textbox style="mso-fit-shape-to-text:t" inset="0,0,0,15pt">
                <w:txbxContent>
                  <w:p w14:paraId="01155749" w14:textId="2AC238B4" w:rsidR="008F0777" w:rsidRPr="008F0777" w:rsidRDefault="008F0777" w:rsidP="008F0777">
                    <w:pPr>
                      <w:spacing w:after="0"/>
                      <w:rPr>
                        <w:rFonts w:ascii="Calibri" w:eastAsia="Calibri" w:hAnsi="Calibri" w:cs="Calibri"/>
                        <w:noProof/>
                        <w:color w:val="000000"/>
                        <w:sz w:val="20"/>
                        <w:szCs w:val="20"/>
                      </w:rPr>
                    </w:pPr>
                    <w:r w:rsidRPr="008F0777">
                      <w:rPr>
                        <w:rFonts w:ascii="Calibri" w:eastAsia="Calibri" w:hAnsi="Calibri" w:cs="Calibri"/>
                        <w:noProof/>
                        <w:color w:val="000000"/>
                        <w:sz w:val="20"/>
                        <w:szCs w:val="20"/>
                      </w:rPr>
                      <w:t>Internal Use: Al-Futtaim Group</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7DB0A" w14:textId="02FF5BF2" w:rsidR="008F0777" w:rsidRDefault="008F0777">
    <w:pPr>
      <w:pStyle w:val="Footer"/>
    </w:pPr>
    <w:r>
      <w:rPr>
        <w:noProof/>
      </w:rPr>
      <mc:AlternateContent>
        <mc:Choice Requires="wps">
          <w:drawing>
            <wp:anchor distT="0" distB="0" distL="0" distR="0" simplePos="0" relativeHeight="251658240" behindDoc="0" locked="0" layoutInCell="1" allowOverlap="1" wp14:anchorId="1976FE4D" wp14:editId="7E9643EF">
              <wp:simplePos x="635" y="635"/>
              <wp:positionH relativeFrom="page">
                <wp:align>center</wp:align>
              </wp:positionH>
              <wp:positionV relativeFrom="page">
                <wp:align>bottom</wp:align>
              </wp:positionV>
              <wp:extent cx="1562100" cy="342900"/>
              <wp:effectExtent l="0" t="0" r="0" b="0"/>
              <wp:wrapNone/>
              <wp:docPr id="1699924281" name="Text Box 1" descr="Internal Use: Al-Futtaim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62100" cy="342900"/>
                      </a:xfrm>
                      <a:prstGeom prst="rect">
                        <a:avLst/>
                      </a:prstGeom>
                      <a:noFill/>
                      <a:ln>
                        <a:noFill/>
                      </a:ln>
                    </wps:spPr>
                    <wps:txbx>
                      <w:txbxContent>
                        <w:p w14:paraId="662B1DF3" w14:textId="1F28E2EC" w:rsidR="008F0777" w:rsidRPr="008F0777" w:rsidRDefault="008F0777" w:rsidP="008F0777">
                          <w:pPr>
                            <w:spacing w:after="0"/>
                            <w:rPr>
                              <w:rFonts w:ascii="Calibri" w:eastAsia="Calibri" w:hAnsi="Calibri" w:cs="Calibri"/>
                              <w:noProof/>
                              <w:color w:val="000000"/>
                              <w:sz w:val="20"/>
                              <w:szCs w:val="20"/>
                            </w:rPr>
                          </w:pPr>
                          <w:r w:rsidRPr="008F0777">
                            <w:rPr>
                              <w:rFonts w:ascii="Calibri" w:eastAsia="Calibri" w:hAnsi="Calibri" w:cs="Calibri"/>
                              <w:noProof/>
                              <w:color w:val="000000"/>
                              <w:sz w:val="20"/>
                              <w:szCs w:val="20"/>
                            </w:rPr>
                            <w:t>Internal Use: Al-Futtaim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976FE4D" id="_x0000_t202" coordsize="21600,21600" o:spt="202" path="m,l,21600r21600,l21600,xe">
              <v:stroke joinstyle="miter"/>
              <v:path gradientshapeok="t" o:connecttype="rect"/>
            </v:shapetype>
            <v:shape id="Text Box 1" o:spid="_x0000_s1028" type="#_x0000_t202" alt="Internal Use: Al-Futtaim Group" style="position:absolute;margin-left:0;margin-top:0;width:123pt;height:27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" filled="f" stroked="f">
              <v:fill o:detectmouseclick="t"/>
              <v:textbox style="mso-fit-shape-to-text:t" inset="0,0,0,15pt">
                <w:txbxContent>
                  <w:p w14:paraId="662B1DF3" w14:textId="1F28E2EC" w:rsidR="008F0777" w:rsidRPr="008F0777" w:rsidRDefault="008F0777" w:rsidP="008F0777">
                    <w:pPr>
                      <w:spacing w:after="0"/>
                      <w:rPr>
                        <w:rFonts w:ascii="Calibri" w:eastAsia="Calibri" w:hAnsi="Calibri" w:cs="Calibri"/>
                        <w:noProof/>
                        <w:color w:val="000000"/>
                        <w:sz w:val="20"/>
                        <w:szCs w:val="20"/>
                      </w:rPr>
                    </w:pPr>
                    <w:r w:rsidRPr="008F0777">
                      <w:rPr>
                        <w:rFonts w:ascii="Calibri" w:eastAsia="Calibri" w:hAnsi="Calibri" w:cs="Calibri"/>
                        <w:noProof/>
                        <w:color w:val="000000"/>
                        <w:sz w:val="20"/>
                        <w:szCs w:val="20"/>
                      </w:rPr>
                      <w:t>Internal Use: Al-Futtaim Group</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D3EC" w14:textId="77777777" w:rsidR="00831A2C" w:rsidRDefault="00831A2C" w:rsidP="00831A2C">
      <w:pPr>
        <w:spacing w:after="0" w:line="240" w:lineRule="auto"/>
      </w:pPr>
      <w:r>
        <w:separator/>
      </w:r>
    </w:p>
  </w:footnote>
  <w:footnote w:type="continuationSeparator" w:id="0">
    <w:p w14:paraId="0D0B940D" w14:textId="77777777" w:rsidR="00831A2C" w:rsidRDefault="00831A2C" w:rsidP="00831A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378F" w14:textId="5E9D7AAE" w:rsidR="00831A2C" w:rsidRDefault="00831A2C" w:rsidP="00831A2C">
    <w:pPr>
      <w:pStyle w:val="Header"/>
      <w:jc w:val="center"/>
    </w:pPr>
  </w:p>
  <w:p w14:paraId="6A05A809" w14:textId="77777777" w:rsidR="00831A2C" w:rsidRDefault="00831A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34F51"/>
    <w:multiLevelType w:val="hybridMultilevel"/>
    <w:tmpl w:val="219A61B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16248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A2C"/>
    <w:rsid w:val="00170E5B"/>
    <w:rsid w:val="001B3794"/>
    <w:rsid w:val="002F1F7B"/>
    <w:rsid w:val="00406449"/>
    <w:rsid w:val="00831A2C"/>
    <w:rsid w:val="00860E57"/>
    <w:rsid w:val="008F0777"/>
    <w:rsid w:val="00A713E7"/>
    <w:rsid w:val="00AA6D51"/>
    <w:rsid w:val="00D37206"/>
    <w:rsid w:val="00E35556"/>
    <w:rsid w:val="00EC0A2F"/>
    <w:rsid w:val="00EC1F51"/>
    <w:rsid w:val="00EC6D27"/>
    <w:rsid w:val="00FA7295"/>
    <w:rsid w:val="431FBF5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8CFE13"/>
  <w15:chartTrackingRefBased/>
  <w15:docId w15:val="{31155A26-5564-428A-BA66-783D882F4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1A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1A2C"/>
  </w:style>
  <w:style w:type="paragraph" w:styleId="Footer">
    <w:name w:val="footer"/>
    <w:basedOn w:val="Normal"/>
    <w:link w:val="FooterChar"/>
    <w:uiPriority w:val="99"/>
    <w:unhideWhenUsed/>
    <w:rsid w:val="00831A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1A2C"/>
  </w:style>
  <w:style w:type="paragraph" w:styleId="ListParagraph">
    <w:name w:val="List Paragraph"/>
    <w:basedOn w:val="Normal"/>
    <w:uiPriority w:val="34"/>
    <w:qFormat/>
    <w:rsid w:val="00170E5B"/>
    <w:pPr>
      <w:ind w:left="720"/>
      <w:contextualSpacing/>
    </w:pPr>
  </w:style>
  <w:style w:type="paragraph" w:styleId="BalloonText">
    <w:name w:val="Balloon Text"/>
    <w:basedOn w:val="Normal"/>
    <w:link w:val="BalloonTextChar"/>
    <w:uiPriority w:val="99"/>
    <w:semiHidden/>
    <w:unhideWhenUsed/>
    <w:rsid w:val="00EC1F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1F5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52e92df-ef05-4178-9ff7-ae52c84e8b80" xsi:nil="true"/>
    <lcf76f155ced4ddcb4097134ff3c332f xmlns="b1dd8b74-5c72-4bed-9600-dc522257a85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C82D294E8B3E408D6789D5DB978365" ma:contentTypeVersion="17" ma:contentTypeDescription="Create a new document." ma:contentTypeScope="" ma:versionID="6ee320358f90c04651861a51e3fc31db">
  <xsd:schema xmlns:xsd="http://www.w3.org/2001/XMLSchema" xmlns:xs="http://www.w3.org/2001/XMLSchema" xmlns:p="http://schemas.microsoft.com/office/2006/metadata/properties" xmlns:ns2="b1dd8b74-5c72-4bed-9600-dc522257a853" xmlns:ns3="a52e92df-ef05-4178-9ff7-ae52c84e8b80" targetNamespace="http://schemas.microsoft.com/office/2006/metadata/properties" ma:root="true" ma:fieldsID="25a970a39b1f11a4dd3fc4de4bd6885b" ns2:_="" ns3:_="">
    <xsd:import namespace="b1dd8b74-5c72-4bed-9600-dc522257a853"/>
    <xsd:import namespace="a52e92df-ef05-4178-9ff7-ae52c84e8b80"/>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LengthInSeconds" minOccurs="0"/>
                <xsd:element ref="ns2:MediaServiceSearchProperties" minOccurs="0"/>
                <xsd:element ref="ns2:MediaServiceObjectDetectorVersions" minOccurs="0"/>
                <xsd:element ref="ns2:MediaServiceOCR" minOccurs="0"/>
                <xsd:element ref="ns2:MediaServiceLocation"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dd8b74-5c72-4bed-9600-dc522257a8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f333aa0-1660-4a69-b487-86ecbf4b4bc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2e92df-ef05-4178-9ff7-ae52c84e8b8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c7a4276-aa78-46fd-88ea-7888c1f879c8}" ma:internalName="TaxCatchAll" ma:showField="CatchAllData" ma:web="a52e92df-ef05-4178-9ff7-ae52c84e8b80">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18D5B8-04A1-4582-8006-BCF8DA38449D}">
  <ds:schemaRefs>
    <ds:schemaRef ds:uri="http://schemas.microsoft.com/sharepoint/v3/contenttype/forms"/>
  </ds:schemaRefs>
</ds:datastoreItem>
</file>

<file path=customXml/itemProps2.xml><?xml version="1.0" encoding="utf-8"?>
<ds:datastoreItem xmlns:ds="http://schemas.openxmlformats.org/officeDocument/2006/customXml" ds:itemID="{3E69A52A-12C6-44D9-BA83-2F6D2F01AA62}">
  <ds:schemaRefs>
    <ds:schemaRef ds:uri="http://schemas.microsoft.com/office/2006/metadata/properties"/>
    <ds:schemaRef ds:uri="http://schemas.microsoft.com/office/infopath/2007/PartnerControls"/>
    <ds:schemaRef ds:uri="a52e92df-ef05-4178-9ff7-ae52c84e8b80"/>
    <ds:schemaRef ds:uri="b1dd8b74-5c72-4bed-9600-dc522257a853"/>
  </ds:schemaRefs>
</ds:datastoreItem>
</file>

<file path=customXml/itemProps3.xml><?xml version="1.0" encoding="utf-8"?>
<ds:datastoreItem xmlns:ds="http://schemas.openxmlformats.org/officeDocument/2006/customXml" ds:itemID="{7E404CF1-731C-42C4-9F78-A6C5878232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dd8b74-5c72-4bed-9600-dc522257a853"/>
    <ds:schemaRef ds:uri="a52e92df-ef05-4178-9ff7-ae52c84e8b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675</Words>
  <Characters>3849</Characters>
  <Application>Microsoft Office Word</Application>
  <DocSecurity>0</DocSecurity>
  <Lines>32</Lines>
  <Paragraphs>9</Paragraphs>
  <ScaleCrop>false</ScaleCrop>
  <Company>Aston Martin Lagonda</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Adams, Nicola</dc:creator>
  <cp:keywords/>
  <dc:description/>
  <cp:lastModifiedBy>Fatma Alsagaf</cp:lastModifiedBy>
  <cp:revision>5</cp:revision>
  <cp:lastPrinted>2015-10-02T12:16:00Z</cp:lastPrinted>
  <dcterms:created xsi:type="dcterms:W3CDTF">2025-05-22T11:53:00Z</dcterms:created>
  <dcterms:modified xsi:type="dcterms:W3CDTF">2025-06-16T06:44:00Z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0x010100E2C82D294E8B3E408D6789D5DB978365</vt:lpwstr>
  </property>
  <property fmtid="{D5CDD505-2E9C-101B-9397-08002B2CF9AE}" pid="3" name="ClassificationContentMarkingFooterShapeIds">
    <vt:lpwstr>6552c939,56f3d60d,6691f7bd</vt:lpwstr>
  </property>
  <property fmtid="{D5CDD505-2E9C-101B-9397-08002B2CF9AE}" pid="4" name="ClassificationContentMarkingFooterFontProps">
    <vt:lpwstr>#000000,10,Calibri</vt:lpwstr>
  </property>
  <property fmtid="{D5CDD505-2E9C-101B-9397-08002B2CF9AE}" pid="5" name="ClassificationContentMarkingFooterText">
    <vt:lpwstr>Internal Use: Al-Futtaim Group</vt:lpwstr>
  </property>
  <property fmtid="{D5CDD505-2E9C-101B-9397-08002B2CF9AE}" pid="6" name="MSIP_Label_ec4733f5-806e-453c-a6b2-8a6e2550356b_Enabled">
    <vt:lpwstr>true</vt:lpwstr>
  </property>
  <property fmtid="{D5CDD505-2E9C-101B-9397-08002B2CF9AE}" pid="7" name="MSIP_Label_ec4733f5-806e-453c-a6b2-8a6e2550356b_SetDate">
    <vt:lpwstr>2025-05-22T11:53:00Z</vt:lpwstr>
  </property>
  <property fmtid="{D5CDD505-2E9C-101B-9397-08002B2CF9AE}" pid="8" name="MSIP_Label_ec4733f5-806e-453c-a6b2-8a6e2550356b_Method">
    <vt:lpwstr>Standard</vt:lpwstr>
  </property>
  <property fmtid="{D5CDD505-2E9C-101B-9397-08002B2CF9AE}" pid="9" name="MSIP_Label_ec4733f5-806e-453c-a6b2-8a6e2550356b_Name">
    <vt:lpwstr>Internal Use</vt:lpwstr>
  </property>
  <property fmtid="{D5CDD505-2E9C-101B-9397-08002B2CF9AE}" pid="10" name="MSIP_Label_ec4733f5-806e-453c-a6b2-8a6e2550356b_SiteId">
    <vt:lpwstr>79ddd250-40e1-4d41-ba0f-c9e9849725cb</vt:lpwstr>
  </property>
  <property fmtid="{D5CDD505-2E9C-101B-9397-08002B2CF9AE}" pid="11" name="MSIP_Label_ec4733f5-806e-453c-a6b2-8a6e2550356b_ActionId">
    <vt:lpwstr>c475ae1e-3a74-4b70-85cd-c3e18a63e829</vt:lpwstr>
  </property>
  <property fmtid="{D5CDD505-2E9C-101B-9397-08002B2CF9AE}" pid="12" name="MSIP_Label_ec4733f5-806e-453c-a6b2-8a6e2550356b_ContentBits">
    <vt:lpwstr>2</vt:lpwstr>
  </property>
  <property fmtid="{D5CDD505-2E9C-101B-9397-08002B2CF9AE}" pid="13" name="MSIP_Label_ec4733f5-806e-453c-a6b2-8a6e2550356b_Tag">
    <vt:lpwstr>10, 3, 0, 2</vt:lpwstr>
  </property>
  <property fmtid="{D5CDD505-2E9C-101B-9397-08002B2CF9AE}" pid="14" name="MediaServiceImageTags">
    <vt:lpwstr/>
  </property>
</Properties>
</file>