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A70D7" w14:textId="77777777" w:rsidR="001C7D1B" w:rsidRDefault="00B75245" w:rsidP="001C7D1B">
      <w:pPr>
        <w:rPr>
          <w:color w:val="FFFFFF"/>
          <w:sz w:val="2"/>
          <w:szCs w:val="2"/>
        </w:rPr>
      </w:pPr>
      <w:hyperlink w:history="1">
        <w:r w:rsidR="001C7D1B">
          <w:rPr>
            <w:rStyle w:val="Hyperlink"/>
            <w:sz w:val="2"/>
            <w:szCs w:val="2"/>
          </w:rPr>
          <w:t>www.alfuttaim.com</w:t>
        </w:r>
      </w:hyperlink>
      <w:r w:rsidR="001C7D1B">
        <w:rPr>
          <w:color w:val="FFFFFF"/>
          <w:sz w:val="2"/>
          <w:szCs w:val="2"/>
        </w:rPr>
        <w:t xml:space="preserve"> </w:t>
      </w:r>
    </w:p>
    <w:tbl>
      <w:tblPr>
        <w:tblW w:w="5000" w:type="pct"/>
        <w:jc w:val="center"/>
        <w:tblCellSpacing w:w="18" w:type="dxa"/>
        <w:shd w:val="clear" w:color="auto" w:fill="D4D4D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C7D1B" w14:paraId="7296AA93" w14:textId="77777777" w:rsidTr="001C7D1B">
        <w:trPr>
          <w:tblCellSpacing w:w="18" w:type="dxa"/>
          <w:jc w:val="center"/>
        </w:trPr>
        <w:tc>
          <w:tcPr>
            <w:tcW w:w="0" w:type="auto"/>
            <w:shd w:val="clear" w:color="auto" w:fill="D4D4D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90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6"/>
            </w:tblGrid>
            <w:tr w:rsidR="001C7D1B" w14:paraId="6B94FA1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vAlign w:val="center"/>
                </w:tcPr>
                <w:tbl>
                  <w:tblPr>
                    <w:tblW w:w="9000" w:type="dxa"/>
                    <w:jc w:val="center"/>
                    <w:tblCellSpacing w:w="0" w:type="dxa"/>
                    <w:shd w:val="clear" w:color="auto" w:fill="4272B8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1C7D1B" w14:paraId="4A98C3C5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4272B8"/>
                        <w:tcMar>
                          <w:top w:w="300" w:type="dxa"/>
                          <w:left w:w="300" w:type="dxa"/>
                          <w:bottom w:w="300" w:type="dxa"/>
                          <w:right w:w="300" w:type="dxa"/>
                        </w:tcMar>
                        <w:vAlign w:val="center"/>
                        <w:hideMark/>
                      </w:tcPr>
                      <w:p w14:paraId="2B67DD12" w14:textId="00106E6E" w:rsidR="001C7D1B" w:rsidRDefault="001C7D1B">
                        <w:r>
                          <w:rPr>
                            <w:noProof/>
                            <w:color w:val="0000FF"/>
                          </w:rPr>
                          <w:drawing>
                            <wp:inline distT="0" distB="0" distL="0" distR="0" wp14:anchorId="27CDFC41" wp14:editId="7D88B18D">
                              <wp:extent cx="2286000" cy="480060"/>
                              <wp:effectExtent l="0" t="0" r="0" b="0"/>
                              <wp:docPr id="2041023466" name="Picture 2">
                                <a:hlinkClick xmlns:a="http://schemas.openxmlformats.org/drawingml/2006/main" r:id="rId4" tgtFrame="blank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86000" cy="4800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19B3A4D" w14:textId="77777777" w:rsidR="001C7D1B" w:rsidRDefault="001C7D1B">
                  <w:pPr>
                    <w:rPr>
                      <w:vanish/>
                    </w:rPr>
                  </w:pPr>
                </w:p>
                <w:tbl>
                  <w:tblPr>
                    <w:tblW w:w="9000" w:type="dxa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1C7D1B" w14:paraId="15C28ED9" w14:textId="77777777">
                    <w:trPr>
                      <w:tblCellSpacing w:w="0" w:type="dxa"/>
                      <w:jc w:val="center"/>
                      <w:hidden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1B187EBB" w14:textId="77777777" w:rsidR="001C7D1B" w:rsidRDefault="001C7D1B">
                        <w:pPr>
                          <w:rPr>
                            <w:vanish/>
                          </w:rPr>
                        </w:pPr>
                      </w:p>
                    </w:tc>
                  </w:tr>
                  <w:tr w:rsidR="001C7D1B" w14:paraId="5C9B50CA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300" w:type="dxa"/>
                          <w:bottom w:w="0" w:type="dxa"/>
                          <w:right w:w="300" w:type="dxa"/>
                        </w:tcMar>
                        <w:vAlign w:val="center"/>
                        <w:hideMark/>
                      </w:tcPr>
                      <w:p w14:paraId="63EED62C" w14:textId="77777777" w:rsidR="001C7D1B" w:rsidRDefault="001C7D1B">
                        <w:pPr>
                          <w:rPr>
                            <w:rFonts w:ascii="Graphik Regular" w:hAnsi="Graphik Regular"/>
                            <w:sz w:val="48"/>
                            <w:szCs w:val="48"/>
                          </w:rPr>
                        </w:pPr>
                        <w:r>
                          <w:rPr>
                            <w:rFonts w:ascii="Graphik Regular" w:hAnsi="Graphik Regular"/>
                            <w:color w:val="58595B"/>
                            <w:sz w:val="48"/>
                            <w:szCs w:val="48"/>
                          </w:rPr>
                          <w:t xml:space="preserve">Driving High Performance </w:t>
                        </w:r>
                      </w:p>
                    </w:tc>
                  </w:tr>
                  <w:tr w:rsidR="001C7D1B" w14:paraId="746EE06E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D774A6C" w14:textId="77777777" w:rsidR="001C7D1B" w:rsidRDefault="001C7D1B">
                        <w:pPr>
                          <w:rPr>
                            <w:rFonts w:ascii="Graphik Regular" w:hAnsi="Graphik Regular"/>
                            <w:sz w:val="48"/>
                            <w:szCs w:val="48"/>
                          </w:rPr>
                        </w:pPr>
                      </w:p>
                    </w:tc>
                  </w:tr>
                  <w:tr w:rsidR="001C7D1B" w14:paraId="3B966951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0" w:type="dxa"/>
                          <w:left w:w="300" w:type="dxa"/>
                          <w:bottom w:w="150" w:type="dxa"/>
                          <w:right w:w="300" w:type="dxa"/>
                        </w:tcMar>
                        <w:vAlign w:val="center"/>
                        <w:hideMark/>
                      </w:tcPr>
                      <w:p w14:paraId="5CA4DBF0" w14:textId="77777777" w:rsidR="001C7D1B" w:rsidRDefault="001C7D1B">
                        <w:pPr>
                          <w:rPr>
                            <w:rFonts w:ascii="Graphik Regular" w:hAnsi="Graphik Regular"/>
                            <w:sz w:val="36"/>
                            <w:szCs w:val="36"/>
                          </w:rPr>
                        </w:pPr>
                        <w:r>
                          <w:rPr>
                            <w:rFonts w:ascii="Graphik Regular" w:hAnsi="Graphik Regular"/>
                            <w:color w:val="4272B8"/>
                            <w:sz w:val="36"/>
                            <w:szCs w:val="36"/>
                          </w:rPr>
                          <w:t xml:space="preserve">Help your direct reports develop their IDP - have a one-to-one conversation </w:t>
                        </w:r>
                      </w:p>
                    </w:tc>
                  </w:tr>
                  <w:tr w:rsidR="001C7D1B" w14:paraId="561F67D0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14532E2E" w14:textId="77777777" w:rsidR="001C7D1B" w:rsidRDefault="001C7D1B">
                        <w:pPr>
                          <w:rPr>
                            <w:rFonts w:ascii="Graphik Regular" w:hAnsi="Graphik Regular"/>
                            <w:sz w:val="36"/>
                            <w:szCs w:val="36"/>
                          </w:rPr>
                        </w:pPr>
                      </w:p>
                    </w:tc>
                  </w:tr>
                </w:tbl>
                <w:p w14:paraId="0DDE6CE2" w14:textId="77777777" w:rsidR="001C7D1B" w:rsidRDefault="001C7D1B">
                  <w:pPr>
                    <w:rPr>
                      <w:vanish/>
                    </w:rPr>
                  </w:pPr>
                </w:p>
                <w:tbl>
                  <w:tblPr>
                    <w:tblW w:w="8400" w:type="dxa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00"/>
                    <w:gridCol w:w="4200"/>
                  </w:tblGrid>
                  <w:tr w:rsidR="001C7D1B" w14:paraId="41382C15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2500" w:type="pct"/>
                        <w:shd w:val="clear" w:color="auto" w:fill="4272B8"/>
                        <w:tcMar>
                          <w:top w:w="150" w:type="dxa"/>
                          <w:left w:w="150" w:type="dxa"/>
                          <w:bottom w:w="150" w:type="dxa"/>
                          <w:right w:w="150" w:type="dxa"/>
                        </w:tcMar>
                        <w:vAlign w:val="center"/>
                        <w:hideMark/>
                      </w:tcPr>
                      <w:p w14:paraId="2903D72B" w14:textId="77777777" w:rsidR="001C7D1B" w:rsidRDefault="001C7D1B">
                        <w:pPr>
                          <w:rPr>
                            <w:rFonts w:ascii="Graphik Regular" w:hAnsi="Graphik Regular"/>
                            <w:color w:val="FFFFFF"/>
                            <w:sz w:val="27"/>
                            <w:szCs w:val="27"/>
                          </w:rPr>
                        </w:pPr>
                        <w:r>
                          <w:rPr>
                            <w:rFonts w:ascii="Graphik Regular" w:hAnsi="Graphik Regular"/>
                            <w:b/>
                            <w:bCs/>
                            <w:color w:val="FFFFFF"/>
                            <w:sz w:val="27"/>
                            <w:szCs w:val="27"/>
                          </w:rPr>
                          <w:t>HR Communications</w:t>
                        </w:r>
                        <w:r>
                          <w:rPr>
                            <w:rFonts w:ascii="Graphik Regular" w:hAnsi="Graphik Regular"/>
                            <w:color w:val="FFFFFF"/>
                            <w:sz w:val="27"/>
                            <w:szCs w:val="27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500" w:type="pct"/>
                        <w:shd w:val="clear" w:color="auto" w:fill="4272B8"/>
                        <w:tcMar>
                          <w:top w:w="150" w:type="dxa"/>
                          <w:left w:w="150" w:type="dxa"/>
                          <w:bottom w:w="150" w:type="dxa"/>
                          <w:right w:w="150" w:type="dxa"/>
                        </w:tcMar>
                        <w:vAlign w:val="center"/>
                        <w:hideMark/>
                      </w:tcPr>
                      <w:p w14:paraId="136267E3" w14:textId="77777777" w:rsidR="001C7D1B" w:rsidRDefault="001C7D1B">
                        <w:pPr>
                          <w:jc w:val="right"/>
                          <w:rPr>
                            <w:rFonts w:ascii="Graphik Regular" w:hAnsi="Graphik Regular"/>
                            <w:color w:val="FFFFFF"/>
                            <w:sz w:val="27"/>
                            <w:szCs w:val="27"/>
                          </w:rPr>
                        </w:pPr>
                        <w:r>
                          <w:rPr>
                            <w:rFonts w:ascii="Graphik Regular" w:hAnsi="Graphik Regular"/>
                            <w:b/>
                            <w:bCs/>
                            <w:color w:val="FFFFFF"/>
                            <w:sz w:val="27"/>
                            <w:szCs w:val="27"/>
                          </w:rPr>
                          <w:t>Monday, 17 April 2023</w:t>
                        </w:r>
                        <w:r>
                          <w:rPr>
                            <w:rFonts w:ascii="Graphik Regular" w:hAnsi="Graphik Regular"/>
                            <w:color w:val="FFFFFF"/>
                            <w:sz w:val="27"/>
                            <w:szCs w:val="27"/>
                          </w:rPr>
                          <w:t xml:space="preserve"> </w:t>
                        </w:r>
                      </w:p>
                    </w:tc>
                  </w:tr>
                  <w:tr w:rsidR="001C7D1B" w14:paraId="22936B0C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22FFF972" w14:textId="77777777" w:rsidR="001C7D1B" w:rsidRDefault="001C7D1B">
                        <w:pPr>
                          <w:rPr>
                            <w:rFonts w:ascii="Lucida Grande" w:hAnsi="Lucida Grande"/>
                          </w:rPr>
                        </w:pPr>
                        <w:r>
                          <w:rPr>
                            <w:rFonts w:ascii="Lucida Grande" w:hAnsi="Lucida Grande"/>
                            <w:color w:val="000000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51115FC2" w14:textId="77777777" w:rsidR="001C7D1B" w:rsidRDefault="001C7D1B">
                        <w:pPr>
                          <w:rPr>
                            <w:rFonts w:ascii="Lucida Grande" w:hAnsi="Lucida Grande"/>
                          </w:rPr>
                        </w:pPr>
                      </w:p>
                    </w:tc>
                  </w:tr>
                </w:tbl>
                <w:p w14:paraId="0C7E6F79" w14:textId="77777777" w:rsidR="001C7D1B" w:rsidRDefault="001C7D1B">
                  <w:pPr>
                    <w:rPr>
                      <w:vanish/>
                    </w:rPr>
                  </w:pPr>
                </w:p>
                <w:tbl>
                  <w:tblPr>
                    <w:tblW w:w="9000" w:type="dxa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6"/>
                  </w:tblGrid>
                  <w:tr w:rsidR="001C7D1B" w14:paraId="0AB6BE41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0" w:type="dxa"/>
                          <w:left w:w="300" w:type="dxa"/>
                          <w:bottom w:w="150" w:type="dxa"/>
                          <w:right w:w="450" w:type="dxa"/>
                        </w:tcMar>
                        <w:vAlign w:val="center"/>
                        <w:hideMark/>
                      </w:tcPr>
                      <w:p w14:paraId="69872CB4" w14:textId="56BCE9C1" w:rsidR="001C7D1B" w:rsidRDefault="001C7D1B">
                        <w:pPr>
                          <w:pStyle w:val="NormalWeb"/>
                          <w:jc w:val="both"/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</w:pPr>
                        <w:r>
                          <w:rPr>
                            <w:rFonts w:ascii="Tiempo" w:hAnsi="Tiempo"/>
                            <w:noProof/>
                            <w:color w:val="58595B"/>
                            <w:sz w:val="27"/>
                            <w:szCs w:val="27"/>
                          </w:rPr>
                          <w:drawing>
                            <wp:inline distT="0" distB="0" distL="0" distR="0" wp14:anchorId="24532387" wp14:editId="641A0EF6">
                              <wp:extent cx="5242560" cy="1943100"/>
                              <wp:effectExtent l="0" t="0" r="0" b="0"/>
                              <wp:docPr id="1077755992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242560" cy="1943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1CAD4A1" w14:textId="77777777" w:rsidR="001C7D1B" w:rsidRDefault="001C7D1B">
                        <w:pPr>
                          <w:pStyle w:val="NormalWeb"/>
                          <w:jc w:val="both"/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</w:pPr>
                        <w:r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  <w:t>Dear Colleagues,</w:t>
                        </w:r>
                      </w:p>
                      <w:p w14:paraId="5D4BD2CB" w14:textId="77777777" w:rsidR="001C7D1B" w:rsidRDefault="001C7D1B">
                        <w:pPr>
                          <w:pStyle w:val="NormalWeb"/>
                          <w:jc w:val="both"/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</w:pPr>
                        <w:r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  <w:t>We recently reminded all employees of their responsibility towards taking charge of their own Career Growth.</w:t>
                        </w:r>
                      </w:p>
                      <w:p w14:paraId="40E29954" w14:textId="77777777" w:rsidR="001C7D1B" w:rsidRDefault="001C7D1B">
                        <w:pPr>
                          <w:pStyle w:val="NormalWeb"/>
                          <w:jc w:val="both"/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</w:pPr>
                        <w:r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  <w:t>We want you as managers to be best equipped to help your direct reports to develop their Individual Development Plan (IDP).</w:t>
                        </w:r>
                      </w:p>
                      <w:p w14:paraId="5021055B" w14:textId="77777777" w:rsidR="001C7D1B" w:rsidRDefault="001C7D1B">
                        <w:pPr>
                          <w:pStyle w:val="NormalWeb"/>
                          <w:jc w:val="both"/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</w:pPr>
                        <w:r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  <w:t xml:space="preserve">When you are talking one-to-one with your direct reports about their career growth and individual development plan, remember, different paths suit different individuals, and will be driven by their motivations and aspirations. </w:t>
                        </w:r>
                        <w:r>
                          <w:rPr>
                            <w:rStyle w:val="Strong"/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  <w:t>Your role is to listen and to support your employees' career growth.</w:t>
                        </w:r>
                      </w:p>
                      <w:p w14:paraId="1DD745BC" w14:textId="77777777" w:rsidR="001C7D1B" w:rsidRDefault="001C7D1B">
                        <w:pPr>
                          <w:pStyle w:val="NormalWeb"/>
                          <w:jc w:val="both"/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</w:pPr>
                        <w:r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  <w:t xml:space="preserve">So that we are all aligned in how we Drive High Performance across the group, your division's Talent Management team will support you </w:t>
                        </w:r>
                        <w:r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  <w:lastRenderedPageBreak/>
                          <w:t xml:space="preserve">throughout this process, and a </w:t>
                        </w:r>
                        <w:r>
                          <w:rPr>
                            <w:rStyle w:val="Strong"/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  <w:t>Performance Management toolkit</w:t>
                        </w:r>
                        <w:r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  <w:t> is available in iGrow to support you and your teams.</w:t>
                        </w:r>
                      </w:p>
                      <w:p w14:paraId="669AF052" w14:textId="77777777" w:rsidR="001C7D1B" w:rsidRDefault="00B75245">
                        <w:pPr>
                          <w:pStyle w:val="NormalWeb"/>
                          <w:jc w:val="both"/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</w:pPr>
                        <w:hyperlink r:id="rId7" w:anchor="Shell-home" w:tgtFrame="_blank" w:history="1">
                          <w:r w:rsidR="001C7D1B">
                            <w:rPr>
                              <w:rStyle w:val="Hyperlink"/>
                              <w:rFonts w:ascii="Tiempo" w:hAnsi="Tiempo"/>
                              <w:b/>
                              <w:bCs/>
                              <w:sz w:val="27"/>
                              <w:szCs w:val="27"/>
                            </w:rPr>
                            <w:t>Career Growth and development toolkit under iGrow Driving High Performance for Managers and Employees</w:t>
                          </w:r>
                        </w:hyperlink>
                        <w:r w:rsidR="001C7D1B">
                          <w:rPr>
                            <w:rStyle w:val="Strong"/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  <w:t>.</w:t>
                        </w:r>
                      </w:p>
                      <w:p w14:paraId="61026E60" w14:textId="77777777" w:rsidR="001C7D1B" w:rsidRDefault="001C7D1B">
                        <w:pPr>
                          <w:pStyle w:val="NormalWeb"/>
                          <w:jc w:val="both"/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</w:pPr>
                        <w:r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  <w:t> </w:t>
                        </w:r>
                      </w:p>
                      <w:p w14:paraId="35514AFE" w14:textId="77777777" w:rsidR="001C7D1B" w:rsidRDefault="001C7D1B">
                        <w:pPr>
                          <w:pStyle w:val="NormalWeb"/>
                          <w:jc w:val="both"/>
                          <w:rPr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</w:pPr>
                        <w:r>
                          <w:rPr>
                            <w:rStyle w:val="Strong"/>
                            <w:rFonts w:ascii="Tiempo" w:hAnsi="Tiempo"/>
                            <w:color w:val="58595B"/>
                            <w:sz w:val="27"/>
                            <w:szCs w:val="27"/>
                          </w:rPr>
                          <w:t>Talent Management Team</w:t>
                        </w:r>
                      </w:p>
                    </w:tc>
                  </w:tr>
                </w:tbl>
                <w:tbl>
                  <w:tblPr>
                    <w:tblpPr w:leftFromText="45" w:rightFromText="45" w:vertAnchor="text"/>
                    <w:tblW w:w="9000" w:type="dxa"/>
                    <w:tblCellSpacing w:w="0" w:type="dxa"/>
                    <w:shd w:val="clear" w:color="auto" w:fill="4272B8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1C7D1B" w14:paraId="5DCCB2D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4272B8"/>
                        <w:tcMar>
                          <w:top w:w="225" w:type="dxa"/>
                          <w:left w:w="30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1FAD7E22" w14:textId="77777777" w:rsidR="001C7D1B" w:rsidRDefault="00B75245">
                        <w:pPr>
                          <w:rPr>
                            <w:rFonts w:ascii="Graphik Regular" w:hAnsi="Graphik Regular"/>
                            <w:sz w:val="24"/>
                            <w:szCs w:val="24"/>
                          </w:rPr>
                        </w:pPr>
                        <w:hyperlink r:id="rId8" w:tgtFrame="blank" w:history="1">
                          <w:r w:rsidR="001C7D1B">
                            <w:rPr>
                              <w:rStyle w:val="Hyperlink"/>
                              <w:rFonts w:ascii="Graphik Regular" w:hAnsi="Graphik Regular"/>
                              <w:color w:val="FFFFFF"/>
                              <w:sz w:val="24"/>
                              <w:szCs w:val="24"/>
                              <w:u w:val="none"/>
                            </w:rPr>
                            <w:t xml:space="preserve">Job Vacancies </w:t>
                          </w:r>
                        </w:hyperlink>
                        <w:r w:rsidR="001C7D1B">
                          <w:rPr>
                            <w:rFonts w:ascii="Graphik Regular" w:hAnsi="Graphik Regular"/>
                            <w:color w:val="FFFFFF"/>
                            <w:sz w:val="24"/>
                            <w:szCs w:val="24"/>
                          </w:rPr>
                          <w:t>|</w:t>
                        </w:r>
                        <w:r w:rsidR="001C7D1B">
                          <w:rPr>
                            <w:rFonts w:ascii="Graphik Regular" w:hAnsi="Graphik Regular"/>
                            <w:color w:val="000000"/>
                            <w:sz w:val="24"/>
                            <w:szCs w:val="24"/>
                          </w:rPr>
                          <w:t xml:space="preserve"> </w:t>
                        </w:r>
                        <w:hyperlink r:id="rId9" w:tgtFrame="blank" w:history="1">
                          <w:r w:rsidR="001C7D1B">
                            <w:rPr>
                              <w:rStyle w:val="Hyperlink"/>
                              <w:rFonts w:ascii="Graphik Regular" w:hAnsi="Graphik Regular"/>
                              <w:color w:val="FFFFFF"/>
                              <w:sz w:val="24"/>
                              <w:szCs w:val="24"/>
                              <w:u w:val="none"/>
                            </w:rPr>
                            <w:t xml:space="preserve">Confidentiality </w:t>
                          </w:r>
                        </w:hyperlink>
                        <w:r w:rsidR="001C7D1B">
                          <w:rPr>
                            <w:rFonts w:ascii="Graphik Regular" w:hAnsi="Graphik Regular"/>
                            <w:color w:val="FFFFFF"/>
                            <w:sz w:val="24"/>
                            <w:szCs w:val="24"/>
                          </w:rPr>
                          <w:t>|</w:t>
                        </w:r>
                        <w:r w:rsidR="001C7D1B">
                          <w:rPr>
                            <w:rFonts w:ascii="Graphik Regular" w:hAnsi="Graphik Regular"/>
                            <w:color w:val="000000"/>
                            <w:sz w:val="24"/>
                            <w:szCs w:val="24"/>
                          </w:rPr>
                          <w:t xml:space="preserve"> </w:t>
                        </w:r>
                        <w:hyperlink r:id="rId10" w:tgtFrame="blank" w:history="1">
                          <w:r w:rsidR="001C7D1B">
                            <w:rPr>
                              <w:rStyle w:val="Hyperlink"/>
                              <w:rFonts w:ascii="Graphik Regular" w:hAnsi="Graphik Regular"/>
                              <w:color w:val="FFFFFF"/>
                              <w:sz w:val="24"/>
                              <w:szCs w:val="24"/>
                              <w:u w:val="none"/>
                            </w:rPr>
                            <w:t xml:space="preserve">Intranet </w:t>
                          </w:r>
                        </w:hyperlink>
                        <w:r w:rsidR="001C7D1B">
                          <w:rPr>
                            <w:rFonts w:ascii="Graphik Regular" w:hAnsi="Graphik Regular"/>
                            <w:color w:val="FFFFFF"/>
                            <w:sz w:val="24"/>
                            <w:szCs w:val="24"/>
                          </w:rPr>
                          <w:t>|</w:t>
                        </w:r>
                        <w:r w:rsidR="001C7D1B">
                          <w:rPr>
                            <w:rFonts w:ascii="Graphik Regular" w:hAnsi="Graphik Regular"/>
                            <w:color w:val="000000"/>
                            <w:sz w:val="24"/>
                            <w:szCs w:val="24"/>
                          </w:rPr>
                          <w:t xml:space="preserve"> </w:t>
                        </w:r>
                        <w:hyperlink r:id="rId11" w:history="1">
                          <w:r w:rsidR="001C7D1B">
                            <w:rPr>
                              <w:rStyle w:val="Hyperlink"/>
                              <w:rFonts w:ascii="Graphik Regular" w:hAnsi="Graphik Regular"/>
                              <w:color w:val="FFFFFF"/>
                              <w:sz w:val="24"/>
                              <w:szCs w:val="24"/>
                              <w:u w:val="none"/>
                            </w:rPr>
                            <w:t xml:space="preserve">alfuttaim.com </w:t>
                          </w:r>
                        </w:hyperlink>
                      </w:p>
                    </w:tc>
                  </w:tr>
                </w:tbl>
                <w:p w14:paraId="10F6EAA8" w14:textId="77777777" w:rsidR="001C7D1B" w:rsidRDefault="001C7D1B"/>
              </w:tc>
            </w:tr>
          </w:tbl>
          <w:p w14:paraId="4D4BDE29" w14:textId="77777777" w:rsidR="001C7D1B" w:rsidRDefault="001C7D1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1DD8B41" w14:textId="77777777" w:rsidR="00F12EAA" w:rsidRDefault="00F12EAA"/>
    <w:sectPr w:rsidR="00F12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raphik Regular">
    <w:altName w:val="Calibri"/>
    <w:charset w:val="00"/>
    <w:family w:val="auto"/>
    <w:pitch w:val="default"/>
  </w:font>
  <w:font w:name="Lucida Grande">
    <w:altName w:val="Segoe UI"/>
    <w:charset w:val="00"/>
    <w:family w:val="auto"/>
    <w:pitch w:val="default"/>
  </w:font>
  <w:font w:name="Tiemp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9E"/>
    <w:rsid w:val="001C7D1B"/>
    <w:rsid w:val="0033459E"/>
    <w:rsid w:val="00B75245"/>
    <w:rsid w:val="00D01FDF"/>
    <w:rsid w:val="00DB5F45"/>
    <w:rsid w:val="00F1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0A81A"/>
  <w15:chartTrackingRefBased/>
  <w15:docId w15:val="{8D8DB55C-B3FE-446F-B7A9-94C7AAF43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D1B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C7D1B"/>
    <w:rPr>
      <w:color w:val="10498F"/>
      <w:u w:val="single"/>
    </w:rPr>
  </w:style>
  <w:style w:type="paragraph" w:styleId="NormalWeb">
    <w:name w:val="Normal (Web)"/>
    <w:basedOn w:val="Normal"/>
    <w:uiPriority w:val="99"/>
    <w:semiHidden/>
    <w:unhideWhenUsed/>
    <w:rsid w:val="001C7D1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C7D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6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rformancemanager5.successfactors.eu/sf/careers/jobsearch?bplte_company=C0001144036P&amp;_s.crb=nd%252f2Q4YlxKCjylZjB0MDQ7%252fjFqE%253d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performancemanager5.successfactors.eu/sf/home?bplte_company=C0001144036P&amp;_s.crb=IPSmA7ecCIwS8JJI3uJnMfrbiU0wh%252bGoq9pw2vk0YIs%253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http://www.alfuttaim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intranet.alfuttaim.com" TargetMode="External"/><Relationship Id="rId4" Type="http://schemas.openxmlformats.org/officeDocument/2006/relationships/hyperlink" Target="http://www.alfuttaim.com/" TargetMode="External"/><Relationship Id="rId9" Type="http://schemas.openxmlformats.org/officeDocument/2006/relationships/hyperlink" Target="https://www.alfuttaim.com/privacy-polic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3</cp:revision>
  <dcterms:created xsi:type="dcterms:W3CDTF">2023-04-28T05:28:00Z</dcterms:created>
  <dcterms:modified xsi:type="dcterms:W3CDTF">2023-04-28T05:29:00Z</dcterms:modified>
</cp:coreProperties>
</file>