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FFF209" w14:textId="77777777" w:rsidR="00F22D8B" w:rsidRDefault="00F22D8B" w:rsidP="00F22D8B">
      <w:pPr>
        <w:rPr>
          <w:vanish/>
          <w:color w:val="FFFFFF"/>
          <w:sz w:val="2"/>
          <w:szCs w:val="2"/>
        </w:rPr>
      </w:pPr>
      <w:hyperlink r:id="rId4" w:history="1">
        <w:r>
          <w:rPr>
            <w:rStyle w:val="Hyperlink"/>
            <w:vanish/>
            <w:sz w:val="2"/>
            <w:szCs w:val="2"/>
          </w:rPr>
          <w:t>www.alfuttaim.com</w:t>
        </w:r>
      </w:hyperlink>
      <w:r>
        <w:rPr>
          <w:vanish/>
          <w:color w:val="FFFFFF"/>
          <w:sz w:val="2"/>
          <w:szCs w:val="2"/>
        </w:rPr>
        <w:t xml:space="preserve"> </w:t>
      </w:r>
    </w:p>
    <w:tbl>
      <w:tblPr>
        <w:tblW w:w="5000" w:type="pct"/>
        <w:jc w:val="center"/>
        <w:tblCellSpacing w:w="18" w:type="dxa"/>
        <w:shd w:val="clear" w:color="auto" w:fill="D4D4D4"/>
        <w:tblCellMar>
          <w:left w:w="0" w:type="dxa"/>
          <w:right w:w="0" w:type="dxa"/>
        </w:tblCellMar>
        <w:tblLook w:val="04A0" w:firstRow="1" w:lastRow="0" w:firstColumn="1" w:lastColumn="0" w:noHBand="0" w:noVBand="1"/>
      </w:tblPr>
      <w:tblGrid>
        <w:gridCol w:w="9360"/>
      </w:tblGrid>
      <w:tr w:rsidR="00F22D8B" w14:paraId="6D0E3140" w14:textId="77777777" w:rsidTr="00F22D8B">
        <w:trPr>
          <w:tblCellSpacing w:w="18" w:type="dxa"/>
          <w:jc w:val="center"/>
        </w:trPr>
        <w:tc>
          <w:tcPr>
            <w:tcW w:w="0" w:type="auto"/>
            <w:shd w:val="clear" w:color="auto" w:fill="D4D4D4"/>
            <w:tcMar>
              <w:top w:w="15" w:type="dxa"/>
              <w:left w:w="15" w:type="dxa"/>
              <w:bottom w:w="15" w:type="dxa"/>
              <w:right w:w="15" w:type="dxa"/>
            </w:tcMar>
            <w:vAlign w:val="center"/>
            <w:hideMark/>
          </w:tcPr>
          <w:tbl>
            <w:tblPr>
              <w:tblW w:w="9000" w:type="dxa"/>
              <w:jc w:val="center"/>
              <w:tblCellSpacing w:w="0" w:type="dxa"/>
              <w:shd w:val="clear" w:color="auto" w:fill="FFFFFF"/>
              <w:tblCellMar>
                <w:left w:w="0" w:type="dxa"/>
                <w:right w:w="0" w:type="dxa"/>
              </w:tblCellMar>
              <w:tblLook w:val="04A0" w:firstRow="1" w:lastRow="0" w:firstColumn="1" w:lastColumn="0" w:noHBand="0" w:noVBand="1"/>
            </w:tblPr>
            <w:tblGrid>
              <w:gridCol w:w="9006"/>
            </w:tblGrid>
            <w:tr w:rsidR="00F22D8B" w14:paraId="41E991BC" w14:textId="77777777">
              <w:trPr>
                <w:tblCellSpacing w:w="0" w:type="dxa"/>
                <w:jc w:val="center"/>
              </w:trPr>
              <w:tc>
                <w:tcPr>
                  <w:tcW w:w="0" w:type="auto"/>
                  <w:shd w:val="clear" w:color="auto" w:fill="FFFFFF"/>
                  <w:vAlign w:val="center"/>
                </w:tcPr>
                <w:tbl>
                  <w:tblPr>
                    <w:tblW w:w="9000" w:type="dxa"/>
                    <w:jc w:val="center"/>
                    <w:tblCellSpacing w:w="0" w:type="dxa"/>
                    <w:shd w:val="clear" w:color="auto" w:fill="4272B8"/>
                    <w:tblCellMar>
                      <w:left w:w="0" w:type="dxa"/>
                      <w:right w:w="0" w:type="dxa"/>
                    </w:tblCellMar>
                    <w:tblLook w:val="04A0" w:firstRow="1" w:lastRow="0" w:firstColumn="1" w:lastColumn="0" w:noHBand="0" w:noVBand="1"/>
                  </w:tblPr>
                  <w:tblGrid>
                    <w:gridCol w:w="9000"/>
                  </w:tblGrid>
                  <w:tr w:rsidR="00F22D8B" w14:paraId="3B4FA8F3" w14:textId="77777777">
                    <w:trPr>
                      <w:tblCellSpacing w:w="0" w:type="dxa"/>
                      <w:jc w:val="center"/>
                    </w:trPr>
                    <w:tc>
                      <w:tcPr>
                        <w:tcW w:w="0" w:type="auto"/>
                        <w:shd w:val="clear" w:color="auto" w:fill="4272B8"/>
                        <w:tcMar>
                          <w:top w:w="300" w:type="dxa"/>
                          <w:left w:w="300" w:type="dxa"/>
                          <w:bottom w:w="300" w:type="dxa"/>
                          <w:right w:w="300" w:type="dxa"/>
                        </w:tcMar>
                        <w:vAlign w:val="center"/>
                        <w:hideMark/>
                      </w:tcPr>
                      <w:p w14:paraId="6BF54472" w14:textId="52D83ECA" w:rsidR="00F22D8B" w:rsidRDefault="00F22D8B">
                        <w:r>
                          <w:rPr>
                            <w:noProof/>
                            <w:color w:val="0000FF"/>
                          </w:rPr>
                          <w:drawing>
                            <wp:inline distT="0" distB="0" distL="0" distR="0" wp14:anchorId="3BF6E669" wp14:editId="053EBCA8">
                              <wp:extent cx="2286000" cy="480060"/>
                              <wp:effectExtent l="0" t="0" r="0" b="0"/>
                              <wp:docPr id="3" name="Picture 3">
                                <a:hlinkClick xmlns:a="http://schemas.openxmlformats.org/drawingml/2006/main" r:id="rId5" tgtFrame="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0" cy="480060"/>
                                      </a:xfrm>
                                      <a:prstGeom prst="rect">
                                        <a:avLst/>
                                      </a:prstGeom>
                                      <a:noFill/>
                                      <a:ln>
                                        <a:noFill/>
                                      </a:ln>
                                    </pic:spPr>
                                  </pic:pic>
                                </a:graphicData>
                              </a:graphic>
                            </wp:inline>
                          </w:drawing>
                        </w:r>
                      </w:p>
                    </w:tc>
                  </w:tr>
                </w:tbl>
                <w:p w14:paraId="7A113C87" w14:textId="77777777" w:rsidR="00F22D8B" w:rsidRDefault="00F22D8B">
                  <w:pPr>
                    <w:rPr>
                      <w:vanish/>
                    </w:rPr>
                  </w:pPr>
                </w:p>
                <w:tbl>
                  <w:tblPr>
                    <w:tblW w:w="9000" w:type="dxa"/>
                    <w:jc w:val="center"/>
                    <w:tblCellSpacing w:w="0" w:type="dxa"/>
                    <w:shd w:val="clear" w:color="auto" w:fill="FFFFFF"/>
                    <w:tblCellMar>
                      <w:left w:w="0" w:type="dxa"/>
                      <w:right w:w="0" w:type="dxa"/>
                    </w:tblCellMar>
                    <w:tblLook w:val="04A0" w:firstRow="1" w:lastRow="0" w:firstColumn="1" w:lastColumn="0" w:noHBand="0" w:noVBand="1"/>
                  </w:tblPr>
                  <w:tblGrid>
                    <w:gridCol w:w="9000"/>
                  </w:tblGrid>
                  <w:tr w:rsidR="00F22D8B" w14:paraId="39C76D52" w14:textId="77777777">
                    <w:trPr>
                      <w:tblCellSpacing w:w="0" w:type="dxa"/>
                      <w:jc w:val="center"/>
                      <w:hidden/>
                    </w:trPr>
                    <w:tc>
                      <w:tcPr>
                        <w:tcW w:w="0" w:type="auto"/>
                        <w:shd w:val="clear" w:color="auto" w:fill="FFFFFF"/>
                        <w:tcMar>
                          <w:top w:w="150" w:type="dxa"/>
                          <w:left w:w="0" w:type="dxa"/>
                          <w:bottom w:w="0" w:type="dxa"/>
                          <w:right w:w="0" w:type="dxa"/>
                        </w:tcMar>
                        <w:vAlign w:val="center"/>
                        <w:hideMark/>
                      </w:tcPr>
                      <w:p w14:paraId="024C0779" w14:textId="77777777" w:rsidR="00F22D8B" w:rsidRDefault="00F22D8B">
                        <w:pPr>
                          <w:rPr>
                            <w:vanish/>
                          </w:rPr>
                        </w:pPr>
                      </w:p>
                    </w:tc>
                  </w:tr>
                  <w:tr w:rsidR="00F22D8B" w14:paraId="1AB1733A" w14:textId="77777777">
                    <w:trPr>
                      <w:tblCellSpacing w:w="0" w:type="dxa"/>
                      <w:jc w:val="center"/>
                    </w:trPr>
                    <w:tc>
                      <w:tcPr>
                        <w:tcW w:w="0" w:type="auto"/>
                        <w:shd w:val="clear" w:color="auto" w:fill="FFFFFF"/>
                        <w:tcMar>
                          <w:top w:w="150" w:type="dxa"/>
                          <w:left w:w="300" w:type="dxa"/>
                          <w:bottom w:w="0" w:type="dxa"/>
                          <w:right w:w="300" w:type="dxa"/>
                        </w:tcMar>
                        <w:vAlign w:val="center"/>
                        <w:hideMark/>
                      </w:tcPr>
                      <w:p w14:paraId="32B9BDC1" w14:textId="77777777" w:rsidR="00F22D8B" w:rsidRDefault="00F22D8B">
                        <w:pPr>
                          <w:rPr>
                            <w:rFonts w:ascii="Graphik Regular" w:hAnsi="Graphik Regular"/>
                            <w:sz w:val="48"/>
                            <w:szCs w:val="48"/>
                          </w:rPr>
                        </w:pPr>
                        <w:r>
                          <w:rPr>
                            <w:rFonts w:ascii="Graphik Regular" w:hAnsi="Graphik Regular"/>
                            <w:color w:val="58595B"/>
                            <w:sz w:val="48"/>
                            <w:szCs w:val="48"/>
                          </w:rPr>
                          <w:t xml:space="preserve">Goal setting for success… </w:t>
                        </w:r>
                      </w:p>
                    </w:tc>
                  </w:tr>
                  <w:tr w:rsidR="00F22D8B" w14:paraId="63C86238" w14:textId="77777777">
                    <w:trPr>
                      <w:tblCellSpacing w:w="0" w:type="dxa"/>
                      <w:jc w:val="center"/>
                    </w:trPr>
                    <w:tc>
                      <w:tcPr>
                        <w:tcW w:w="0" w:type="auto"/>
                        <w:shd w:val="clear" w:color="auto" w:fill="FFFFFF"/>
                        <w:tcMar>
                          <w:top w:w="150" w:type="dxa"/>
                          <w:left w:w="0" w:type="dxa"/>
                          <w:bottom w:w="0" w:type="dxa"/>
                          <w:right w:w="0" w:type="dxa"/>
                        </w:tcMar>
                        <w:vAlign w:val="center"/>
                        <w:hideMark/>
                      </w:tcPr>
                      <w:p w14:paraId="249E30F1" w14:textId="77777777" w:rsidR="00F22D8B" w:rsidRDefault="00F22D8B">
                        <w:pPr>
                          <w:rPr>
                            <w:rFonts w:ascii="Graphik Regular" w:hAnsi="Graphik Regular"/>
                            <w:sz w:val="48"/>
                            <w:szCs w:val="48"/>
                          </w:rPr>
                        </w:pPr>
                      </w:p>
                    </w:tc>
                  </w:tr>
                  <w:tr w:rsidR="00F22D8B" w14:paraId="012403F0" w14:textId="77777777">
                    <w:trPr>
                      <w:tblCellSpacing w:w="0" w:type="dxa"/>
                      <w:jc w:val="center"/>
                    </w:trPr>
                    <w:tc>
                      <w:tcPr>
                        <w:tcW w:w="0" w:type="auto"/>
                        <w:shd w:val="clear" w:color="auto" w:fill="FFFFFF"/>
                        <w:tcMar>
                          <w:top w:w="150" w:type="dxa"/>
                          <w:left w:w="0" w:type="dxa"/>
                          <w:bottom w:w="0" w:type="dxa"/>
                          <w:right w:w="0" w:type="dxa"/>
                        </w:tcMar>
                        <w:vAlign w:val="center"/>
                        <w:hideMark/>
                      </w:tcPr>
                      <w:p w14:paraId="196CE1ED" w14:textId="77777777" w:rsidR="00F22D8B" w:rsidRDefault="00F22D8B">
                        <w:pPr>
                          <w:rPr>
                            <w:rFonts w:ascii="Times New Roman" w:eastAsia="Times New Roman" w:hAnsi="Times New Roman" w:cs="Times New Roman"/>
                            <w:sz w:val="20"/>
                            <w:szCs w:val="20"/>
                          </w:rPr>
                        </w:pPr>
                      </w:p>
                    </w:tc>
                  </w:tr>
                </w:tbl>
                <w:p w14:paraId="5DB7C290" w14:textId="77777777" w:rsidR="00F22D8B" w:rsidRDefault="00F22D8B">
                  <w:pPr>
                    <w:rPr>
                      <w:vanish/>
                    </w:rPr>
                  </w:pPr>
                </w:p>
                <w:tbl>
                  <w:tblPr>
                    <w:tblW w:w="8400" w:type="dxa"/>
                    <w:jc w:val="center"/>
                    <w:tblCellSpacing w:w="0" w:type="dxa"/>
                    <w:shd w:val="clear" w:color="auto" w:fill="FFFFFF"/>
                    <w:tblCellMar>
                      <w:left w:w="0" w:type="dxa"/>
                      <w:right w:w="0" w:type="dxa"/>
                    </w:tblCellMar>
                    <w:tblLook w:val="04A0" w:firstRow="1" w:lastRow="0" w:firstColumn="1" w:lastColumn="0" w:noHBand="0" w:noVBand="1"/>
                  </w:tblPr>
                  <w:tblGrid>
                    <w:gridCol w:w="4200"/>
                    <w:gridCol w:w="4200"/>
                  </w:tblGrid>
                  <w:tr w:rsidR="00F22D8B" w14:paraId="7A7A62B7" w14:textId="77777777">
                    <w:trPr>
                      <w:tblCellSpacing w:w="0" w:type="dxa"/>
                      <w:jc w:val="center"/>
                    </w:trPr>
                    <w:tc>
                      <w:tcPr>
                        <w:tcW w:w="2500" w:type="pct"/>
                        <w:shd w:val="clear" w:color="auto" w:fill="4272B8"/>
                        <w:tcMar>
                          <w:top w:w="150" w:type="dxa"/>
                          <w:left w:w="150" w:type="dxa"/>
                          <w:bottom w:w="150" w:type="dxa"/>
                          <w:right w:w="150" w:type="dxa"/>
                        </w:tcMar>
                        <w:vAlign w:val="center"/>
                        <w:hideMark/>
                      </w:tcPr>
                      <w:p w14:paraId="6DAFE6E0" w14:textId="77777777" w:rsidR="00F22D8B" w:rsidRDefault="00F22D8B">
                        <w:pPr>
                          <w:rPr>
                            <w:rFonts w:ascii="Graphik Regular" w:hAnsi="Graphik Regular"/>
                            <w:color w:val="FFFFFF"/>
                            <w:sz w:val="27"/>
                            <w:szCs w:val="27"/>
                          </w:rPr>
                        </w:pPr>
                        <w:r>
                          <w:rPr>
                            <w:rFonts w:ascii="Graphik Regular" w:hAnsi="Graphik Regular"/>
                            <w:b/>
                            <w:bCs/>
                            <w:color w:val="FFFFFF"/>
                            <w:sz w:val="27"/>
                            <w:szCs w:val="27"/>
                          </w:rPr>
                          <w:t>HR Communications</w:t>
                        </w:r>
                        <w:r>
                          <w:rPr>
                            <w:rFonts w:ascii="Graphik Regular" w:hAnsi="Graphik Regular"/>
                            <w:color w:val="FFFFFF"/>
                            <w:sz w:val="27"/>
                            <w:szCs w:val="27"/>
                          </w:rPr>
                          <w:t xml:space="preserve"> </w:t>
                        </w:r>
                      </w:p>
                    </w:tc>
                    <w:tc>
                      <w:tcPr>
                        <w:tcW w:w="2500" w:type="pct"/>
                        <w:shd w:val="clear" w:color="auto" w:fill="4272B8"/>
                        <w:tcMar>
                          <w:top w:w="150" w:type="dxa"/>
                          <w:left w:w="150" w:type="dxa"/>
                          <w:bottom w:w="150" w:type="dxa"/>
                          <w:right w:w="150" w:type="dxa"/>
                        </w:tcMar>
                        <w:vAlign w:val="center"/>
                        <w:hideMark/>
                      </w:tcPr>
                      <w:p w14:paraId="10391F81" w14:textId="77777777" w:rsidR="00F22D8B" w:rsidRDefault="00F22D8B">
                        <w:pPr>
                          <w:jc w:val="right"/>
                          <w:rPr>
                            <w:rFonts w:ascii="Graphik Regular" w:hAnsi="Graphik Regular"/>
                            <w:color w:val="FFFFFF"/>
                            <w:sz w:val="27"/>
                            <w:szCs w:val="27"/>
                          </w:rPr>
                        </w:pPr>
                        <w:r>
                          <w:rPr>
                            <w:rFonts w:ascii="Graphik Regular" w:hAnsi="Graphik Regular"/>
                            <w:b/>
                            <w:bCs/>
                            <w:color w:val="FFFFFF"/>
                            <w:sz w:val="27"/>
                            <w:szCs w:val="27"/>
                          </w:rPr>
                          <w:t>Monday, 13 February 2023</w:t>
                        </w:r>
                        <w:r>
                          <w:rPr>
                            <w:rFonts w:ascii="Graphik Regular" w:hAnsi="Graphik Regular"/>
                            <w:color w:val="FFFFFF"/>
                            <w:sz w:val="27"/>
                            <w:szCs w:val="27"/>
                          </w:rPr>
                          <w:t xml:space="preserve"> </w:t>
                        </w:r>
                      </w:p>
                    </w:tc>
                  </w:tr>
                  <w:tr w:rsidR="00F22D8B" w14:paraId="77292B4D" w14:textId="77777777">
                    <w:trPr>
                      <w:tblCellSpacing w:w="0" w:type="dxa"/>
                      <w:jc w:val="center"/>
                    </w:trPr>
                    <w:tc>
                      <w:tcPr>
                        <w:tcW w:w="0" w:type="auto"/>
                        <w:shd w:val="clear" w:color="auto" w:fill="FFFFFF"/>
                        <w:vAlign w:val="center"/>
                        <w:hideMark/>
                      </w:tcPr>
                      <w:p w14:paraId="4429F1ED" w14:textId="77777777" w:rsidR="00F22D8B" w:rsidRDefault="00F22D8B">
                        <w:pPr>
                          <w:rPr>
                            <w:rFonts w:ascii="Lucida Grande" w:hAnsi="Lucida Grande"/>
                          </w:rPr>
                        </w:pPr>
                        <w:r>
                          <w:rPr>
                            <w:rFonts w:ascii="Lucida Grande" w:hAnsi="Lucida Grande"/>
                            <w:color w:val="000000"/>
                          </w:rPr>
                          <w:t> </w:t>
                        </w:r>
                      </w:p>
                    </w:tc>
                    <w:tc>
                      <w:tcPr>
                        <w:tcW w:w="0" w:type="auto"/>
                        <w:shd w:val="clear" w:color="auto" w:fill="FFFFFF"/>
                        <w:vAlign w:val="center"/>
                        <w:hideMark/>
                      </w:tcPr>
                      <w:p w14:paraId="1832FD39" w14:textId="77777777" w:rsidR="00F22D8B" w:rsidRDefault="00F22D8B">
                        <w:pPr>
                          <w:rPr>
                            <w:rFonts w:ascii="Lucida Grande" w:hAnsi="Lucida Grande"/>
                          </w:rPr>
                        </w:pPr>
                      </w:p>
                    </w:tc>
                  </w:tr>
                </w:tbl>
                <w:p w14:paraId="016F20A3" w14:textId="77777777" w:rsidR="00F22D8B" w:rsidRDefault="00F22D8B">
                  <w:pPr>
                    <w:rPr>
                      <w:vanish/>
                    </w:rPr>
                  </w:pPr>
                </w:p>
                <w:tbl>
                  <w:tblPr>
                    <w:tblW w:w="9000" w:type="dxa"/>
                    <w:jc w:val="center"/>
                    <w:tblCellSpacing w:w="0" w:type="dxa"/>
                    <w:shd w:val="clear" w:color="auto" w:fill="FFFFFF"/>
                    <w:tblCellMar>
                      <w:left w:w="0" w:type="dxa"/>
                      <w:right w:w="0" w:type="dxa"/>
                    </w:tblCellMar>
                    <w:tblLook w:val="04A0" w:firstRow="1" w:lastRow="0" w:firstColumn="1" w:lastColumn="0" w:noHBand="0" w:noVBand="1"/>
                  </w:tblPr>
                  <w:tblGrid>
                    <w:gridCol w:w="9006"/>
                  </w:tblGrid>
                  <w:tr w:rsidR="00F22D8B" w14:paraId="1B88E4D7" w14:textId="77777777">
                    <w:trPr>
                      <w:tblCellSpacing w:w="0" w:type="dxa"/>
                      <w:jc w:val="center"/>
                    </w:trPr>
                    <w:tc>
                      <w:tcPr>
                        <w:tcW w:w="0" w:type="auto"/>
                        <w:shd w:val="clear" w:color="auto" w:fill="FFFFFF"/>
                        <w:tcMar>
                          <w:top w:w="0" w:type="dxa"/>
                          <w:left w:w="300" w:type="dxa"/>
                          <w:bottom w:w="150" w:type="dxa"/>
                          <w:right w:w="450" w:type="dxa"/>
                        </w:tcMar>
                        <w:vAlign w:val="center"/>
                        <w:hideMark/>
                      </w:tcPr>
                      <w:p w14:paraId="1F43C3D7" w14:textId="13E31CE7" w:rsidR="00F22D8B" w:rsidRDefault="00F22D8B">
                        <w:pPr>
                          <w:pStyle w:val="NormalWeb"/>
                          <w:jc w:val="both"/>
                          <w:rPr>
                            <w:rFonts w:ascii="Tiempo" w:hAnsi="Tiempo"/>
                            <w:color w:val="58595B"/>
                            <w:sz w:val="27"/>
                            <w:szCs w:val="27"/>
                          </w:rPr>
                        </w:pPr>
                        <w:r>
                          <w:rPr>
                            <w:noProof/>
                          </w:rPr>
                          <w:drawing>
                            <wp:anchor distT="0" distB="0" distL="31750" distR="31750" simplePos="0" relativeHeight="251658240" behindDoc="0" locked="0" layoutInCell="1" allowOverlap="0" wp14:anchorId="7A7A6227" wp14:editId="7556896D">
                              <wp:simplePos x="0" y="0"/>
                              <wp:positionH relativeFrom="column">
                                <wp:align>right</wp:align>
                              </wp:positionH>
                              <wp:positionV relativeFrom="line">
                                <wp:posOffset>0</wp:posOffset>
                              </wp:positionV>
                              <wp:extent cx="1743075" cy="895350"/>
                              <wp:effectExtent l="0" t="0" r="9525"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1743075" cy="895350"/>
                                      </a:xfrm>
                                      <a:prstGeom prst="rect">
                                        <a:avLst/>
                                      </a:prstGeom>
                                      <a:noFill/>
                                    </pic:spPr>
                                  </pic:pic>
                                </a:graphicData>
                              </a:graphic>
                              <wp14:sizeRelH relativeFrom="page">
                                <wp14:pctWidth>0</wp14:pctWidth>
                              </wp14:sizeRelH>
                              <wp14:sizeRelV relativeFrom="page">
                                <wp14:pctHeight>0</wp14:pctHeight>
                              </wp14:sizeRelV>
                            </wp:anchor>
                          </w:drawing>
                        </w:r>
                        <w:r>
                          <w:rPr>
                            <w:rFonts w:ascii="Tiempo" w:hAnsi="Tiempo"/>
                            <w:color w:val="58595B"/>
                            <w:sz w:val="27"/>
                            <w:szCs w:val="27"/>
                          </w:rPr>
                          <w:t>Goal setting is the process of defining and committing to specific, measurable, and attainable goals. It is a key component of the overall success of any business or personal endeavour. By setting goals, you are able to create a plan to achieve them, stay motivated, and measure progress.</w:t>
                        </w:r>
                      </w:p>
                      <w:p w14:paraId="05BCD28C" w14:textId="77777777" w:rsidR="00F22D8B" w:rsidRDefault="00F22D8B">
                        <w:pPr>
                          <w:pStyle w:val="NormalWeb"/>
                          <w:jc w:val="both"/>
                          <w:rPr>
                            <w:rFonts w:ascii="Tiempo" w:hAnsi="Tiempo"/>
                            <w:color w:val="58595B"/>
                            <w:sz w:val="27"/>
                            <w:szCs w:val="27"/>
                          </w:rPr>
                        </w:pPr>
                        <w:r>
                          <w:rPr>
                            <w:rStyle w:val="Strong"/>
                            <w:rFonts w:ascii="Tiempo" w:hAnsi="Tiempo"/>
                            <w:color w:val="58595B"/>
                            <w:sz w:val="27"/>
                            <w:szCs w:val="27"/>
                          </w:rPr>
                          <w:t>Are you ready to start your goal setting?</w:t>
                        </w:r>
                      </w:p>
                      <w:p w14:paraId="37E5EFC2" w14:textId="77777777" w:rsidR="00F22D8B" w:rsidRDefault="00F22D8B">
                        <w:pPr>
                          <w:pStyle w:val="NormalWeb"/>
                          <w:jc w:val="both"/>
                          <w:rPr>
                            <w:rFonts w:ascii="Tiempo" w:hAnsi="Tiempo"/>
                            <w:color w:val="58595B"/>
                            <w:sz w:val="27"/>
                            <w:szCs w:val="27"/>
                          </w:rPr>
                        </w:pPr>
                        <w:hyperlink r:id="rId8" w:tgtFrame="_blank" w:history="1">
                          <w:r>
                            <w:rPr>
                              <w:rStyle w:val="Hyperlink"/>
                              <w:rFonts w:ascii="Tiempo" w:hAnsi="Tiempo"/>
                              <w:b/>
                              <w:bCs/>
                              <w:sz w:val="27"/>
                              <w:szCs w:val="27"/>
                            </w:rPr>
                            <w:t>Register</w:t>
                          </w:r>
                        </w:hyperlink>
                        <w:r>
                          <w:rPr>
                            <w:rStyle w:val="Strong"/>
                            <w:rFonts w:ascii="Tiempo" w:hAnsi="Tiempo"/>
                            <w:color w:val="58595B"/>
                            <w:sz w:val="27"/>
                            <w:szCs w:val="27"/>
                          </w:rPr>
                          <w:t xml:space="preserve"> for a learning session with Heba Salem, Senior Manager, Talent Mgmt &amp; Succession Planning, Corporate Services on 16th February to learn more…</w:t>
                        </w:r>
                      </w:p>
                      <w:p w14:paraId="0B2BABBA" w14:textId="77777777" w:rsidR="00F22D8B" w:rsidRDefault="00F22D8B">
                        <w:pPr>
                          <w:pStyle w:val="NormalWeb"/>
                          <w:jc w:val="both"/>
                          <w:rPr>
                            <w:rFonts w:ascii="Tiempo" w:hAnsi="Tiempo"/>
                            <w:color w:val="58595B"/>
                            <w:sz w:val="27"/>
                            <w:szCs w:val="27"/>
                          </w:rPr>
                        </w:pPr>
                        <w:r>
                          <w:rPr>
                            <w:rFonts w:ascii="Tiempo" w:hAnsi="Tiempo"/>
                            <w:color w:val="58595B"/>
                            <w:sz w:val="27"/>
                            <w:szCs w:val="27"/>
                          </w:rPr>
                          <w:t>An e-learning module for people managers is also assigned to you on igrow. Please take the course and rate it:</w:t>
                        </w:r>
                      </w:p>
                      <w:p w14:paraId="2567A9E1" w14:textId="0EDE873C" w:rsidR="00F22D8B" w:rsidRDefault="00F22D8B">
                        <w:pPr>
                          <w:pStyle w:val="NormalWeb"/>
                          <w:jc w:val="both"/>
                          <w:rPr>
                            <w:rFonts w:ascii="Tiempo" w:hAnsi="Tiempo"/>
                            <w:color w:val="58595B"/>
                            <w:sz w:val="27"/>
                            <w:szCs w:val="27"/>
                          </w:rPr>
                        </w:pPr>
                        <w:r>
                          <w:rPr>
                            <w:rFonts w:ascii="Tiempo" w:hAnsi="Tiempo"/>
                            <w:noProof/>
                            <w:color w:val="58595B"/>
                            <w:sz w:val="27"/>
                            <w:szCs w:val="27"/>
                          </w:rPr>
                          <w:drawing>
                            <wp:inline distT="0" distB="0" distL="0" distR="0" wp14:anchorId="09F2130E" wp14:editId="50EF7EC1">
                              <wp:extent cx="5242560" cy="662940"/>
                              <wp:effectExtent l="0" t="0" r="0" b="3810"/>
                              <wp:docPr id="2" name="Picture 2"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42560" cy="662940"/>
                                      </a:xfrm>
                                      <a:prstGeom prst="rect">
                                        <a:avLst/>
                                      </a:prstGeom>
                                      <a:noFill/>
                                      <a:ln>
                                        <a:noFill/>
                                      </a:ln>
                                    </pic:spPr>
                                  </pic:pic>
                                </a:graphicData>
                              </a:graphic>
                            </wp:inline>
                          </w:drawing>
                        </w:r>
                      </w:p>
                      <w:p w14:paraId="14ECF621" w14:textId="77777777" w:rsidR="00F22D8B" w:rsidRDefault="00F22D8B">
                        <w:pPr>
                          <w:jc w:val="center"/>
                          <w:rPr>
                            <w:rFonts w:ascii="Tiempo" w:eastAsia="Times New Roman" w:hAnsi="Tiempo"/>
                            <w:color w:val="58595B"/>
                            <w:sz w:val="27"/>
                            <w:szCs w:val="27"/>
                          </w:rPr>
                        </w:pPr>
                        <w:r>
                          <w:rPr>
                            <w:rFonts w:ascii="Tiempo" w:eastAsia="Times New Roman" w:hAnsi="Tiempo"/>
                            <w:color w:val="58595B"/>
                            <w:sz w:val="27"/>
                            <w:szCs w:val="27"/>
                          </w:rPr>
                          <w:pict w14:anchorId="26D1A973">
                            <v:rect id="_x0000_i1027" style="width:468pt;height:1.2pt" o:hralign="center" o:hrstd="t" o:hr="t" fillcolor="gray" stroked="f"/>
                          </w:pict>
                        </w:r>
                      </w:p>
                      <w:p w14:paraId="61AB1E36" w14:textId="41B0A787" w:rsidR="00F22D8B" w:rsidRDefault="00F22D8B">
                        <w:pPr>
                          <w:pStyle w:val="NormalWeb"/>
                          <w:jc w:val="both"/>
                          <w:rPr>
                            <w:rFonts w:ascii="Tiempo" w:hAnsi="Tiempo"/>
                            <w:color w:val="58595B"/>
                            <w:sz w:val="27"/>
                            <w:szCs w:val="27"/>
                          </w:rPr>
                        </w:pPr>
                        <w:r>
                          <w:rPr>
                            <w:noProof/>
                          </w:rPr>
                          <w:drawing>
                            <wp:anchor distT="0" distB="0" distL="0" distR="0" simplePos="0" relativeHeight="251658240" behindDoc="0" locked="0" layoutInCell="1" allowOverlap="0" wp14:anchorId="441461F6" wp14:editId="66AE243A">
                              <wp:simplePos x="0" y="0"/>
                              <wp:positionH relativeFrom="column">
                                <wp:align>right</wp:align>
                              </wp:positionH>
                              <wp:positionV relativeFrom="line">
                                <wp:posOffset>0</wp:posOffset>
                              </wp:positionV>
                              <wp:extent cx="2381250" cy="1400175"/>
                              <wp:effectExtent l="0" t="0" r="0" b="952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link="rId10">
                                        <a:extLst>
                                          <a:ext uri="{28A0092B-C50C-407E-A947-70E740481C1C}">
                                            <a14:useLocalDpi xmlns:a14="http://schemas.microsoft.com/office/drawing/2010/main" val="0"/>
                                          </a:ext>
                                        </a:extLst>
                                      </a:blip>
                                      <a:srcRect/>
                                      <a:stretch>
                                        <a:fillRect/>
                                      </a:stretch>
                                    </pic:blipFill>
                                    <pic:spPr bwMode="auto">
                                      <a:xfrm>
                                        <a:off x="0" y="0"/>
                                        <a:ext cx="2381250" cy="1400175"/>
                                      </a:xfrm>
                                      <a:prstGeom prst="rect">
                                        <a:avLst/>
                                      </a:prstGeom>
                                      <a:noFill/>
                                    </pic:spPr>
                                  </pic:pic>
                                </a:graphicData>
                              </a:graphic>
                              <wp14:sizeRelH relativeFrom="page">
                                <wp14:pctWidth>0</wp14:pctWidth>
                              </wp14:sizeRelH>
                              <wp14:sizeRelV relativeFrom="page">
                                <wp14:pctHeight>0</wp14:pctHeight>
                              </wp14:sizeRelV>
                            </wp:anchor>
                          </w:drawing>
                        </w:r>
                        <w:r>
                          <w:rPr>
                            <w:rFonts w:ascii="Tiempo" w:hAnsi="Tiempo"/>
                            <w:color w:val="58595B"/>
                            <w:sz w:val="27"/>
                            <w:szCs w:val="27"/>
                          </w:rPr>
                          <w:t> </w:t>
                        </w:r>
                      </w:p>
                      <w:p w14:paraId="7CB2EFBB" w14:textId="77777777" w:rsidR="00F22D8B" w:rsidRDefault="00F22D8B">
                        <w:pPr>
                          <w:pStyle w:val="NormalWeb"/>
                          <w:jc w:val="both"/>
                          <w:rPr>
                            <w:rFonts w:ascii="Tiempo" w:hAnsi="Tiempo"/>
                            <w:color w:val="58595B"/>
                            <w:sz w:val="27"/>
                            <w:szCs w:val="27"/>
                          </w:rPr>
                        </w:pPr>
                        <w:r>
                          <w:rPr>
                            <w:rFonts w:ascii="Tiempo" w:hAnsi="Tiempo"/>
                            <w:color w:val="58595B"/>
                            <w:sz w:val="27"/>
                            <w:szCs w:val="27"/>
                          </w:rPr>
                          <w:t xml:space="preserve">Once a business strategy has been developed and approved, it requires the implementation of operational plans and processes that will ensure the company's </w:t>
                        </w:r>
                        <w:r>
                          <w:rPr>
                            <w:rFonts w:ascii="Tiempo" w:hAnsi="Tiempo"/>
                            <w:color w:val="58595B"/>
                            <w:sz w:val="27"/>
                            <w:szCs w:val="27"/>
                          </w:rPr>
                          <w:lastRenderedPageBreak/>
                          <w:t>strategic objectives are achieved. Moving strategy to operations includes steps such as communicating the strategy to all stakeholders, ensuring the strategy is backed by an implementation plan that outlines the different projects and deliverables,  assigning roles and responsibilities, establishing timelines and allocating resources.</w:t>
                        </w:r>
                      </w:p>
                      <w:p w14:paraId="77A3CB45" w14:textId="77777777" w:rsidR="00F22D8B" w:rsidRDefault="00F22D8B">
                        <w:pPr>
                          <w:pStyle w:val="NormalWeb"/>
                          <w:jc w:val="both"/>
                          <w:rPr>
                            <w:rFonts w:ascii="Tiempo" w:hAnsi="Tiempo"/>
                            <w:color w:val="58595B"/>
                            <w:sz w:val="27"/>
                            <w:szCs w:val="27"/>
                          </w:rPr>
                        </w:pPr>
                        <w:r>
                          <w:rPr>
                            <w:rStyle w:val="Strong"/>
                            <w:rFonts w:ascii="Tiempo" w:hAnsi="Tiempo"/>
                            <w:color w:val="58595B"/>
                            <w:sz w:val="27"/>
                            <w:szCs w:val="27"/>
                          </w:rPr>
                          <w:t>Interested to know how strategy moves to operations?</w:t>
                        </w:r>
                      </w:p>
                      <w:p w14:paraId="61BA1D76" w14:textId="77777777" w:rsidR="00F22D8B" w:rsidRDefault="00F22D8B">
                        <w:pPr>
                          <w:pStyle w:val="NormalWeb"/>
                          <w:jc w:val="both"/>
                          <w:rPr>
                            <w:rFonts w:ascii="Tiempo" w:hAnsi="Tiempo"/>
                            <w:color w:val="58595B"/>
                            <w:sz w:val="27"/>
                            <w:szCs w:val="27"/>
                          </w:rPr>
                        </w:pPr>
                        <w:hyperlink r:id="rId11" w:history="1">
                          <w:r>
                            <w:rPr>
                              <w:rStyle w:val="Hyperlink"/>
                              <w:rFonts w:ascii="Tiempo" w:hAnsi="Tiempo"/>
                              <w:b/>
                              <w:bCs/>
                              <w:sz w:val="27"/>
                              <w:szCs w:val="27"/>
                            </w:rPr>
                            <w:t>Register</w:t>
                          </w:r>
                        </w:hyperlink>
                        <w:r>
                          <w:rPr>
                            <w:rStyle w:val="Strong"/>
                            <w:rFonts w:ascii="Tiempo" w:hAnsi="Tiempo"/>
                            <w:color w:val="58595B"/>
                            <w:sz w:val="27"/>
                            <w:szCs w:val="27"/>
                          </w:rPr>
                          <w:t xml:space="preserve"> for a learning session with Manoj Jeyaraj, Senior Manager, Leadership &amp; Learning, Corporate Services on 22nd February to learn more…</w:t>
                        </w:r>
                      </w:p>
                      <w:p w14:paraId="3C091A66" w14:textId="77777777" w:rsidR="00F22D8B" w:rsidRDefault="00F22D8B">
                        <w:pPr>
                          <w:jc w:val="center"/>
                          <w:rPr>
                            <w:rFonts w:ascii="Tiempo" w:eastAsia="Times New Roman" w:hAnsi="Tiempo"/>
                            <w:color w:val="58595B"/>
                            <w:sz w:val="27"/>
                            <w:szCs w:val="27"/>
                          </w:rPr>
                        </w:pPr>
                        <w:r>
                          <w:rPr>
                            <w:rFonts w:ascii="Tiempo" w:eastAsia="Times New Roman" w:hAnsi="Tiempo"/>
                            <w:color w:val="58595B"/>
                            <w:sz w:val="27"/>
                            <w:szCs w:val="27"/>
                          </w:rPr>
                          <w:pict w14:anchorId="545E5E71">
                            <v:rect id="_x0000_i1028" style="width:468pt;height:1.2pt" o:hralign="center" o:hrstd="t" o:hr="t" fillcolor="gray" stroked="f"/>
                          </w:pict>
                        </w:r>
                      </w:p>
                      <w:p w14:paraId="44468F6D" w14:textId="77777777" w:rsidR="00F22D8B" w:rsidRDefault="00F22D8B">
                        <w:pPr>
                          <w:pStyle w:val="NormalWeb"/>
                          <w:jc w:val="both"/>
                          <w:rPr>
                            <w:rFonts w:ascii="Tiempo" w:hAnsi="Tiempo"/>
                            <w:color w:val="58595B"/>
                            <w:sz w:val="27"/>
                            <w:szCs w:val="27"/>
                          </w:rPr>
                        </w:pPr>
                        <w:r>
                          <w:rPr>
                            <w:rFonts w:ascii="Tiempo" w:hAnsi="Tiempo"/>
                            <w:color w:val="58595B"/>
                            <w:sz w:val="27"/>
                            <w:szCs w:val="27"/>
                          </w:rPr>
                          <w:t>Check out these LinkedIn Learning courses and get a better understanding of how to set goals and successfully move strategy to operations.</w:t>
                        </w:r>
                      </w:p>
                      <w:p w14:paraId="61F9104D" w14:textId="14006688" w:rsidR="00F22D8B" w:rsidRDefault="00F22D8B">
                        <w:pPr>
                          <w:pStyle w:val="NormalWeb"/>
                          <w:jc w:val="both"/>
                          <w:rPr>
                            <w:rFonts w:ascii="Tiempo" w:hAnsi="Tiempo"/>
                            <w:color w:val="58595B"/>
                            <w:sz w:val="27"/>
                            <w:szCs w:val="27"/>
                          </w:rPr>
                        </w:pPr>
                        <w:r>
                          <w:rPr>
                            <w:noProof/>
                          </w:rPr>
                          <w:drawing>
                            <wp:anchor distT="31750" distB="31750" distL="31750" distR="31750" simplePos="0" relativeHeight="251658240" behindDoc="0" locked="0" layoutInCell="1" allowOverlap="0" wp14:anchorId="5CFEF481" wp14:editId="0F4638DE">
                              <wp:simplePos x="0" y="0"/>
                              <wp:positionH relativeFrom="column">
                                <wp:align>right</wp:align>
                              </wp:positionH>
                              <wp:positionV relativeFrom="line">
                                <wp:posOffset>0</wp:posOffset>
                              </wp:positionV>
                              <wp:extent cx="2476500" cy="1762125"/>
                              <wp:effectExtent l="0" t="0" r="0"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2476500" cy="1762125"/>
                                      </a:xfrm>
                                      <a:prstGeom prst="rect">
                                        <a:avLst/>
                                      </a:prstGeom>
                                      <a:noFill/>
                                    </pic:spPr>
                                  </pic:pic>
                                </a:graphicData>
                              </a:graphic>
                              <wp14:sizeRelH relativeFrom="page">
                                <wp14:pctWidth>0</wp14:pctWidth>
                              </wp14:sizeRelH>
                              <wp14:sizeRelV relativeFrom="page">
                                <wp14:pctHeight>0</wp14:pctHeight>
                              </wp14:sizeRelV>
                            </wp:anchor>
                          </w:drawing>
                        </w:r>
                        <w:hyperlink r:id="rId13" w:tgtFrame="_blank" w:history="1">
                          <w:r>
                            <w:rPr>
                              <w:rStyle w:val="Hyperlink"/>
                              <w:rFonts w:ascii="Tiempo" w:hAnsi="Tiempo"/>
                              <w:b/>
                              <w:bCs/>
                              <w:sz w:val="27"/>
                              <w:szCs w:val="27"/>
                            </w:rPr>
                            <w:t>Nano Tips to Accelerate Your Goals with Shadé Zahrai</w:t>
                          </w:r>
                        </w:hyperlink>
                        <w:r>
                          <w:rPr>
                            <w:rStyle w:val="Strong"/>
                            <w:rFonts w:ascii="Tiempo" w:hAnsi="Tiempo"/>
                            <w:color w:val="58595B"/>
                            <w:sz w:val="27"/>
                            <w:szCs w:val="27"/>
                          </w:rPr>
                          <w:t> </w:t>
                        </w:r>
                        <w:r>
                          <w:rPr>
                            <w:rFonts w:ascii="Tiempo" w:hAnsi="Tiempo"/>
                            <w:color w:val="58595B"/>
                            <w:sz w:val="27"/>
                            <w:szCs w:val="27"/>
                          </w:rPr>
                          <w:t>- Shadé explains the importance of setting goals aligned with your purpose for greater motivation. She imparts tips for increasing your chances of success, how to reignite your passion, confidence and goal-achieving momentum.</w:t>
                        </w:r>
                      </w:p>
                      <w:p w14:paraId="2AF353A8" w14:textId="77777777" w:rsidR="00F22D8B" w:rsidRDefault="00F22D8B">
                        <w:pPr>
                          <w:pStyle w:val="NormalWeb"/>
                          <w:jc w:val="both"/>
                          <w:rPr>
                            <w:rFonts w:ascii="Tiempo" w:hAnsi="Tiempo"/>
                            <w:color w:val="58595B"/>
                            <w:sz w:val="27"/>
                            <w:szCs w:val="27"/>
                          </w:rPr>
                        </w:pPr>
                        <w:hyperlink r:id="rId14" w:tgtFrame="_blank" w:history="1">
                          <w:r>
                            <w:rPr>
                              <w:rStyle w:val="Hyperlink"/>
                              <w:rFonts w:ascii="Tiempo" w:hAnsi="Tiempo"/>
                              <w:b/>
                              <w:bCs/>
                              <w:sz w:val="27"/>
                              <w:szCs w:val="27"/>
                            </w:rPr>
                            <w:t>Strategic planning</w:t>
                          </w:r>
                        </w:hyperlink>
                        <w:r>
                          <w:rPr>
                            <w:rFonts w:ascii="Tiempo" w:hAnsi="Tiempo"/>
                            <w:color w:val="58595B"/>
                            <w:sz w:val="27"/>
                            <w:szCs w:val="27"/>
                          </w:rPr>
                          <w:t> - Mike Figliuolo reveals how to implement a strategic planning process in your organisation which clearly articulates the connections between strategy, deliverables, values and competencies.</w:t>
                        </w:r>
                      </w:p>
                      <w:p w14:paraId="53DD2D45" w14:textId="77777777" w:rsidR="00F22D8B" w:rsidRDefault="00F22D8B">
                        <w:pPr>
                          <w:pStyle w:val="NormalWeb"/>
                          <w:jc w:val="both"/>
                          <w:rPr>
                            <w:rFonts w:ascii="Tiempo" w:hAnsi="Tiempo"/>
                            <w:color w:val="58595B"/>
                            <w:sz w:val="27"/>
                            <w:szCs w:val="27"/>
                          </w:rPr>
                        </w:pPr>
                        <w:r>
                          <w:rPr>
                            <w:rFonts w:ascii="Tiempo" w:hAnsi="Tiempo"/>
                            <w:color w:val="58595B"/>
                            <w:sz w:val="27"/>
                            <w:szCs w:val="27"/>
                          </w:rPr>
                          <w:t> </w:t>
                        </w:r>
                      </w:p>
                      <w:p w14:paraId="671E96B7" w14:textId="77777777" w:rsidR="00F22D8B" w:rsidRDefault="00F22D8B">
                        <w:pPr>
                          <w:pStyle w:val="NormalWeb"/>
                          <w:jc w:val="both"/>
                          <w:rPr>
                            <w:rFonts w:ascii="Tiempo" w:hAnsi="Tiempo"/>
                            <w:color w:val="58595B"/>
                            <w:sz w:val="27"/>
                            <w:szCs w:val="27"/>
                          </w:rPr>
                        </w:pPr>
                        <w:r>
                          <w:rPr>
                            <w:rStyle w:val="Strong"/>
                            <w:rFonts w:ascii="Tiempo" w:hAnsi="Tiempo"/>
                            <w:color w:val="58595B"/>
                            <w:sz w:val="27"/>
                            <w:szCs w:val="27"/>
                          </w:rPr>
                          <w:t>Al-Futtaim Learning &amp; Development</w:t>
                        </w:r>
                      </w:p>
                    </w:tc>
                  </w:tr>
                </w:tbl>
                <w:tbl>
                  <w:tblPr>
                    <w:tblpPr w:leftFromText="45" w:rightFromText="45" w:vertAnchor="text"/>
                    <w:tblW w:w="9000" w:type="dxa"/>
                    <w:tblCellSpacing w:w="0" w:type="dxa"/>
                    <w:shd w:val="clear" w:color="auto" w:fill="4272B8"/>
                    <w:tblCellMar>
                      <w:left w:w="0" w:type="dxa"/>
                      <w:right w:w="0" w:type="dxa"/>
                    </w:tblCellMar>
                    <w:tblLook w:val="04A0" w:firstRow="1" w:lastRow="0" w:firstColumn="1" w:lastColumn="0" w:noHBand="0" w:noVBand="1"/>
                  </w:tblPr>
                  <w:tblGrid>
                    <w:gridCol w:w="9000"/>
                  </w:tblGrid>
                  <w:tr w:rsidR="00F22D8B" w14:paraId="73B4BFCD" w14:textId="77777777">
                    <w:trPr>
                      <w:tblCellSpacing w:w="0" w:type="dxa"/>
                    </w:trPr>
                    <w:tc>
                      <w:tcPr>
                        <w:tcW w:w="0" w:type="auto"/>
                        <w:shd w:val="clear" w:color="auto" w:fill="4272B8"/>
                        <w:tcMar>
                          <w:top w:w="225" w:type="dxa"/>
                          <w:left w:w="300" w:type="dxa"/>
                          <w:bottom w:w="150" w:type="dxa"/>
                          <w:right w:w="0" w:type="dxa"/>
                        </w:tcMar>
                        <w:vAlign w:val="center"/>
                        <w:hideMark/>
                      </w:tcPr>
                      <w:p w14:paraId="6DBFD755" w14:textId="77777777" w:rsidR="00F22D8B" w:rsidRDefault="00F22D8B">
                        <w:pPr>
                          <w:rPr>
                            <w:rFonts w:ascii="Graphik Regular" w:hAnsi="Graphik Regular"/>
                            <w:sz w:val="24"/>
                            <w:szCs w:val="24"/>
                          </w:rPr>
                        </w:pPr>
                        <w:hyperlink r:id="rId15" w:tgtFrame="blank" w:history="1">
                          <w:r>
                            <w:rPr>
                              <w:rStyle w:val="Hyperlink"/>
                              <w:rFonts w:ascii="Graphik Regular" w:hAnsi="Graphik Regular"/>
                              <w:color w:val="FFFFFF"/>
                              <w:sz w:val="24"/>
                              <w:szCs w:val="24"/>
                              <w:u w:val="none"/>
                            </w:rPr>
                            <w:t xml:space="preserve">Job Vacancies </w:t>
                          </w:r>
                        </w:hyperlink>
                        <w:r>
                          <w:rPr>
                            <w:rFonts w:ascii="Graphik Regular" w:hAnsi="Graphik Regular"/>
                            <w:color w:val="FFFFFF"/>
                            <w:sz w:val="24"/>
                            <w:szCs w:val="24"/>
                          </w:rPr>
                          <w:t>|</w:t>
                        </w:r>
                        <w:r>
                          <w:rPr>
                            <w:rFonts w:ascii="Graphik Regular" w:hAnsi="Graphik Regular"/>
                            <w:color w:val="000000"/>
                            <w:sz w:val="24"/>
                            <w:szCs w:val="24"/>
                          </w:rPr>
                          <w:t xml:space="preserve"> </w:t>
                        </w:r>
                        <w:hyperlink r:id="rId16" w:tgtFrame="blank" w:history="1">
                          <w:r>
                            <w:rPr>
                              <w:rStyle w:val="Hyperlink"/>
                              <w:rFonts w:ascii="Graphik Regular" w:hAnsi="Graphik Regular"/>
                              <w:color w:val="FFFFFF"/>
                              <w:sz w:val="24"/>
                              <w:szCs w:val="24"/>
                              <w:u w:val="none"/>
                            </w:rPr>
                            <w:t xml:space="preserve">Confidentiality </w:t>
                          </w:r>
                        </w:hyperlink>
                        <w:r>
                          <w:rPr>
                            <w:rFonts w:ascii="Graphik Regular" w:hAnsi="Graphik Regular"/>
                            <w:color w:val="FFFFFF"/>
                            <w:sz w:val="24"/>
                            <w:szCs w:val="24"/>
                          </w:rPr>
                          <w:t>|</w:t>
                        </w:r>
                        <w:r>
                          <w:rPr>
                            <w:rFonts w:ascii="Graphik Regular" w:hAnsi="Graphik Regular"/>
                            <w:color w:val="000000"/>
                            <w:sz w:val="24"/>
                            <w:szCs w:val="24"/>
                          </w:rPr>
                          <w:t xml:space="preserve"> </w:t>
                        </w:r>
                        <w:hyperlink r:id="rId17" w:tgtFrame="blank" w:history="1">
                          <w:r>
                            <w:rPr>
                              <w:rStyle w:val="Hyperlink"/>
                              <w:rFonts w:ascii="Graphik Regular" w:hAnsi="Graphik Regular"/>
                              <w:color w:val="FFFFFF"/>
                              <w:sz w:val="24"/>
                              <w:szCs w:val="24"/>
                              <w:u w:val="none"/>
                            </w:rPr>
                            <w:t xml:space="preserve">Intranet </w:t>
                          </w:r>
                        </w:hyperlink>
                        <w:r>
                          <w:rPr>
                            <w:rFonts w:ascii="Graphik Regular" w:hAnsi="Graphik Regular"/>
                            <w:color w:val="FFFFFF"/>
                            <w:sz w:val="24"/>
                            <w:szCs w:val="24"/>
                          </w:rPr>
                          <w:t>|</w:t>
                        </w:r>
                        <w:r>
                          <w:rPr>
                            <w:rFonts w:ascii="Graphik Regular" w:hAnsi="Graphik Regular"/>
                            <w:color w:val="000000"/>
                            <w:sz w:val="24"/>
                            <w:szCs w:val="24"/>
                          </w:rPr>
                          <w:t xml:space="preserve"> </w:t>
                        </w:r>
                        <w:hyperlink r:id="rId18" w:history="1">
                          <w:r>
                            <w:rPr>
                              <w:rStyle w:val="Hyperlink"/>
                              <w:rFonts w:ascii="Graphik Regular" w:hAnsi="Graphik Regular"/>
                              <w:color w:val="FFFFFF"/>
                              <w:sz w:val="24"/>
                              <w:szCs w:val="24"/>
                              <w:u w:val="none"/>
                            </w:rPr>
                            <w:t xml:space="preserve">alfuttaim.com </w:t>
                          </w:r>
                        </w:hyperlink>
                      </w:p>
                    </w:tc>
                  </w:tr>
                </w:tbl>
                <w:p w14:paraId="782F1946" w14:textId="77777777" w:rsidR="00F22D8B" w:rsidRDefault="00F22D8B">
                  <w:pPr>
                    <w:rPr>
                      <w:rFonts w:eastAsia="Times New Roman"/>
                    </w:rPr>
                  </w:pPr>
                </w:p>
              </w:tc>
            </w:tr>
          </w:tbl>
          <w:p w14:paraId="3888A427" w14:textId="77777777" w:rsidR="00F22D8B" w:rsidRDefault="00F22D8B">
            <w:pPr>
              <w:jc w:val="center"/>
              <w:rPr>
                <w:rFonts w:ascii="Times New Roman" w:eastAsia="Times New Roman" w:hAnsi="Times New Roman" w:cs="Times New Roman"/>
                <w:sz w:val="20"/>
                <w:szCs w:val="20"/>
              </w:rPr>
            </w:pPr>
          </w:p>
        </w:tc>
      </w:tr>
    </w:tbl>
    <w:p w14:paraId="54845039" w14:textId="3B506B07" w:rsidR="00F22D8B" w:rsidRDefault="00F22D8B" w:rsidP="00F22D8B">
      <w:r>
        <w:rPr>
          <w:noProof/>
        </w:rPr>
        <w:lastRenderedPageBreak/>
        <w:drawing>
          <wp:inline distT="0" distB="0" distL="0" distR="0" wp14:anchorId="435A01B2" wp14:editId="12FE27FA">
            <wp:extent cx="7620" cy="76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1881A2F7" w14:textId="77777777" w:rsidR="00E459D1" w:rsidRDefault="00E459D1"/>
    <w:sectPr w:rsidR="00E459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raphik Regular">
    <w:altName w:val="Calibri"/>
    <w:charset w:val="00"/>
    <w:family w:val="auto"/>
    <w:pitch w:val="default"/>
  </w:font>
  <w:font w:name="Lucida Grande">
    <w:altName w:val="Segoe UI"/>
    <w:charset w:val="00"/>
    <w:family w:val="auto"/>
    <w:pitch w:val="default"/>
  </w:font>
  <w:font w:name="Tiempo">
    <w:altName w:val="Calibri"/>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0CC"/>
    <w:rsid w:val="005530CC"/>
    <w:rsid w:val="00D01FDF"/>
    <w:rsid w:val="00DB5F45"/>
    <w:rsid w:val="00E459D1"/>
    <w:rsid w:val="00F22D8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78C5372D"/>
  <w15:chartTrackingRefBased/>
  <w15:docId w15:val="{94F34B4A-3947-40BE-B218-6162F18CB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2D8B"/>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F22D8B"/>
    <w:rPr>
      <w:color w:val="10498F"/>
      <w:u w:val="single"/>
    </w:rPr>
  </w:style>
  <w:style w:type="paragraph" w:styleId="NormalWeb">
    <w:name w:val="Normal (Web)"/>
    <w:basedOn w:val="Normal"/>
    <w:uiPriority w:val="99"/>
    <w:semiHidden/>
    <w:unhideWhenUsed/>
    <w:rsid w:val="00F22D8B"/>
    <w:pPr>
      <w:spacing w:before="100" w:beforeAutospacing="1" w:after="100" w:afterAutospacing="1"/>
    </w:pPr>
  </w:style>
  <w:style w:type="character" w:styleId="Strong">
    <w:name w:val="Strong"/>
    <w:basedOn w:val="DefaultParagraphFont"/>
    <w:uiPriority w:val="22"/>
    <w:qFormat/>
    <w:rsid w:val="00F22D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6217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vents.teams.microsoft.com/event/19bebe0f-7957-46b4-9592-d71b0f303cb6@79ddd250-40e1-4d41-ba0f-c9e9849725cb" TargetMode="External"/><Relationship Id="rId13" Type="http://schemas.openxmlformats.org/officeDocument/2006/relationships/hyperlink" Target="https://www.linkedin.com/learning/nano-tips-to-accelerate-your-goals-with-shade-zahrai/aligning-goals-with-what-s-most-important?autoplay=true&amp;u=2090924" TargetMode="External"/><Relationship Id="rId18" Type="http://schemas.openxmlformats.org/officeDocument/2006/relationships/hyperlink" Target="http://www.alfuttaim.com/javascript:;" TargetMode="Externa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https://email1.alfuttaim.com/wps/wcm/connect/corpmail/fb6db663-a517-4869-ab9b-f5b5399eb13b/1/MINT.png?MOD=AJPERES" TargetMode="External"/><Relationship Id="rId12" Type="http://schemas.openxmlformats.org/officeDocument/2006/relationships/image" Target="https://email1.alfuttaim.com/wps/wcm/connect/corpmail/fb6db663-a517-4869-ab9b-f5b5399eb13b/4/LEAD_Feb2023_LIL.jpg?MOD=AJPERES" TargetMode="External"/><Relationship Id="rId17" Type="http://schemas.openxmlformats.org/officeDocument/2006/relationships/hyperlink" Target="https://intranet.alfuttaim.com" TargetMode="External"/><Relationship Id="rId2" Type="http://schemas.openxmlformats.org/officeDocument/2006/relationships/settings" Target="settings.xml"/><Relationship Id="rId16" Type="http://schemas.openxmlformats.org/officeDocument/2006/relationships/hyperlink" Target="https://www.alfuttaim.com/privacy-policy/"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events.teams.microsoft.com/event/147f75bc-6a7b-4b02-9c01-7394787fd3d2@79ddd250-40e1-4d41-ba0f-c9e9849725cb" TargetMode="External"/><Relationship Id="rId5" Type="http://schemas.openxmlformats.org/officeDocument/2006/relationships/hyperlink" Target="http://www.alfuttaim.com/" TargetMode="External"/><Relationship Id="rId15" Type="http://schemas.openxmlformats.org/officeDocument/2006/relationships/hyperlink" Target="https://performancemanager5.successfactors.eu/sf/careers/jobsearch?bplte_company=C0001144036P&amp;_s.crb=nd%252f2Q4YlxKCjylZjB0MDQ7%252fjFqE%253d" TargetMode="External"/><Relationship Id="rId10" Type="http://schemas.openxmlformats.org/officeDocument/2006/relationships/image" Target="https://email1.alfuttaim.com/wps/wcm/connect/corpmail/fb6db663-a517-4869-ab9b-f5b5399eb13b/3/LEAD.png?MOD=AJPERES" TargetMode="External"/><Relationship Id="rId19" Type="http://schemas.openxmlformats.org/officeDocument/2006/relationships/image" Target="media/image3.gif"/><Relationship Id="rId4" Type="http://schemas.openxmlformats.org/officeDocument/2006/relationships/hyperlink" Target="NULL" TargetMode="External"/><Relationship Id="rId9" Type="http://schemas.openxmlformats.org/officeDocument/2006/relationships/image" Target="media/image2.jpeg"/><Relationship Id="rId14" Type="http://schemas.openxmlformats.org/officeDocument/2006/relationships/hyperlink" Target="https://www.linkedin.com/learning/strategic-planning-foundations/strategic-planning?autoplay=true&amp;u=20909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462</Words>
  <Characters>2636</Characters>
  <Application>Microsoft Office Word</Application>
  <DocSecurity>0</DocSecurity>
  <Lines>21</Lines>
  <Paragraphs>6</Paragraphs>
  <ScaleCrop>false</ScaleCrop>
  <Company/>
  <LinksUpToDate>false</LinksUpToDate>
  <CharactersWithSpaces>3092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Fatma Alsagaf</dc:creator>
  <cp:keywords/>
  <dc:description/>
  <cp:lastModifiedBy>Fatma Alsagaf</cp:lastModifiedBy>
  <cp:revision>2</cp:revision>
  <dcterms:created xsi:type="dcterms:W3CDTF">2023-02-20T12:31:00Z</dcterms:created>
  <dcterms:modified xsi:type="dcterms:W3CDTF">2023-02-20T12:31:00Z</dcterms:modified>
</cp:coreProperties>
</file>