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3545" w14:textId="77777777" w:rsidR="008F1ECC" w:rsidRDefault="008F1ECC" w:rsidP="008F1ECC">
      <w:r>
        <w:t xml:space="preserve">Dear Colleagues,  </w:t>
      </w:r>
    </w:p>
    <w:p w14:paraId="7CC38430" w14:textId="77777777" w:rsidR="008F1ECC" w:rsidRDefault="008F1ECC" w:rsidP="008F1ECC"/>
    <w:p w14:paraId="73B31A66" w14:textId="04F73D29" w:rsidR="008F1ECC" w:rsidRDefault="008F1ECC" w:rsidP="008F1ECC">
      <w:r>
        <w:t xml:space="preserve">Now that we have come to the closure of </w:t>
      </w:r>
      <w:r>
        <w:rPr>
          <w:b/>
          <w:bCs/>
        </w:rPr>
        <w:t>Performance cycle</w:t>
      </w:r>
      <w:r>
        <w:t xml:space="preserve"> 2022, we would like to ensure that any </w:t>
      </w:r>
      <w:r>
        <w:rPr>
          <w:b/>
          <w:bCs/>
        </w:rPr>
        <w:t>appeals</w:t>
      </w:r>
      <w:r>
        <w:t xml:space="preserve"> get managed efficiently. As you saw in the communication, we have asked that any concerns get forwarded to the LM and HRBPs by latest this Friday. Kindly ensure that </w:t>
      </w:r>
      <w:r>
        <w:rPr>
          <w:b/>
          <w:bCs/>
        </w:rPr>
        <w:t>HRBPs</w:t>
      </w:r>
      <w:r>
        <w:t xml:space="preserve"> are handling these concerns with priority, and that </w:t>
      </w:r>
      <w:r>
        <w:rPr>
          <w:b/>
          <w:bCs/>
        </w:rPr>
        <w:t>any changes to the current rating</w:t>
      </w:r>
      <w:r>
        <w:t xml:space="preserve">, get </w:t>
      </w:r>
      <w:r>
        <w:rPr>
          <w:b/>
          <w:bCs/>
        </w:rPr>
        <w:t>communicated to Heba by end of day Monday 13th March</w:t>
      </w:r>
      <w:r>
        <w:t xml:space="preserve">. Kindly send us a consolidated list of all changes and provide your sign off, </w:t>
      </w:r>
      <w:proofErr w:type="gramStart"/>
      <w:r>
        <w:t>in the event that</w:t>
      </w:r>
      <w:proofErr w:type="gramEnd"/>
      <w:r>
        <w:t xml:space="preserve"> there is an appeal from a Band K, this will be taken up to the acting GDHR for final approval.</w:t>
      </w:r>
    </w:p>
    <w:p w14:paraId="0D548CB7" w14:textId="1BF2111C" w:rsidR="003418F7" w:rsidRDefault="003418F7" w:rsidP="008F1ECC">
      <w:pPr>
        <w:jc w:val="both"/>
      </w:pPr>
      <w:r>
        <w:rPr>
          <w:noProof/>
        </w:rPr>
        <w:drawing>
          <wp:anchor distT="0" distB="0" distL="114300" distR="114300" simplePos="0" relativeHeight="251659264" behindDoc="0" locked="0" layoutInCell="1" allowOverlap="1" wp14:anchorId="372657FC" wp14:editId="4E2A9DFD">
            <wp:simplePos x="0" y="0"/>
            <wp:positionH relativeFrom="column">
              <wp:posOffset>-72390</wp:posOffset>
            </wp:positionH>
            <wp:positionV relativeFrom="paragraph">
              <wp:posOffset>7620</wp:posOffset>
            </wp:positionV>
            <wp:extent cx="5943600" cy="2181225"/>
            <wp:effectExtent l="0" t="0" r="0" b="9525"/>
            <wp:wrapNone/>
            <wp:docPr id="3" name="Picture 3" descr="&#10;It’s a roller coaster of events for the first quarter, and PM cycle  2023 comes in clear focus. The goal setting deadline is closely encroaching and, we are only at 18% completion, indicating the need for a stronger concerted effort to ensure goals are set and captured by the 15th of March. &#10;&#10;• We have run a number of education sessions with your HRBPs in terms of supporting both employees and line managers have a successful goal setting conversation. &#10;• We have co-facilitated both educational sessions and Goal setting workshops with some of your HRBPs. Please be aware, that we are available should you require support to co-facilitate additional workshops with your teams.&#10;• As you are aware, we have also developed different additional communication materials and tools you may wish to leverage further (including the tool kit on Igrow, e-learning module, digital posters, central email reminder, SMSs, info alert through TEAMs).&#10;&#10;Do let us know if there is further support we can help you wit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It’s a roller coaster of events for the first quarter, and PM cycle  2023 comes in clear focus. The goal setting deadline is closely encroaching and, we are only at 18% completion, indicating the need for a stronger concerted effort to ensure goals are set and captured by the 15th of March. &#10;&#10;• We have run a number of education sessions with your HRBPs in terms of supporting both employees and line managers have a successful goal setting conversation. &#10;• We have co-facilitated both educational sessions and Goal setting workshops with some of your HRBPs. Please be aware, that we are available should you require support to co-facilitate additional workshops with your teams.&#10;• As you are aware, we have also developed different additional communication materials and tools you may wish to leverage further (including the tool kit on Igrow, e-learning module, digital posters, central email reminder, SMSs, info alert through TEAMs).&#10;&#10;Do let us know if there is further support we can help you with.&#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pic:spPr>
                </pic:pic>
              </a:graphicData>
            </a:graphic>
            <wp14:sizeRelH relativeFrom="page">
              <wp14:pctWidth>0</wp14:pctWidth>
            </wp14:sizeRelH>
            <wp14:sizeRelV relativeFrom="margin">
              <wp14:pctHeight>0</wp14:pctHeight>
            </wp14:sizeRelV>
          </wp:anchor>
        </w:drawing>
      </w:r>
      <w:r w:rsidR="008F1ECC">
        <w:t>                                                                                                                                                                                                                                </w:t>
      </w:r>
    </w:p>
    <w:p w14:paraId="44E8D9FF" w14:textId="4B2E036F" w:rsidR="003418F7" w:rsidRDefault="003418F7" w:rsidP="008F1ECC">
      <w:pPr>
        <w:jc w:val="both"/>
      </w:pPr>
    </w:p>
    <w:p w14:paraId="799D9BCD" w14:textId="77777777" w:rsidR="003418F7" w:rsidRDefault="003418F7" w:rsidP="008F1ECC">
      <w:pPr>
        <w:jc w:val="both"/>
      </w:pPr>
    </w:p>
    <w:p w14:paraId="74414CB2" w14:textId="3FCFC308" w:rsidR="003418F7" w:rsidRDefault="003418F7" w:rsidP="008F1ECC">
      <w:pPr>
        <w:jc w:val="both"/>
      </w:pPr>
    </w:p>
    <w:p w14:paraId="0B0D6F28" w14:textId="77777777" w:rsidR="003418F7" w:rsidRDefault="003418F7" w:rsidP="008F1ECC">
      <w:pPr>
        <w:jc w:val="both"/>
      </w:pPr>
    </w:p>
    <w:p w14:paraId="21F68190" w14:textId="77777777" w:rsidR="003418F7" w:rsidRDefault="003418F7" w:rsidP="008F1ECC">
      <w:pPr>
        <w:jc w:val="both"/>
      </w:pPr>
    </w:p>
    <w:p w14:paraId="76C86A55" w14:textId="77777777" w:rsidR="003418F7" w:rsidRDefault="003418F7" w:rsidP="008F1ECC">
      <w:pPr>
        <w:jc w:val="both"/>
      </w:pPr>
    </w:p>
    <w:p w14:paraId="13FE0700" w14:textId="77777777" w:rsidR="003418F7" w:rsidRDefault="003418F7" w:rsidP="008F1ECC">
      <w:pPr>
        <w:jc w:val="both"/>
      </w:pPr>
    </w:p>
    <w:p w14:paraId="469C5AA0" w14:textId="77777777" w:rsidR="003418F7" w:rsidRDefault="003418F7" w:rsidP="008F1ECC">
      <w:pPr>
        <w:jc w:val="both"/>
      </w:pPr>
    </w:p>
    <w:p w14:paraId="3908A9B9" w14:textId="135F35B7" w:rsidR="008F1ECC" w:rsidRDefault="008F1ECC" w:rsidP="008F1ECC">
      <w:pPr>
        <w:jc w:val="both"/>
      </w:pPr>
      <w:r>
        <w:t>      </w:t>
      </w:r>
      <w:r>
        <w:rPr>
          <w:noProof/>
        </w:rPr>
        <w:drawing>
          <wp:inline distT="0" distB="0" distL="0" distR="0" wp14:anchorId="550A2F05" wp14:editId="4844309D">
            <wp:extent cx="4457700" cy="2849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4457700" cy="2849880"/>
                    </a:xfrm>
                    <a:prstGeom prst="rect">
                      <a:avLst/>
                    </a:prstGeom>
                    <a:noFill/>
                    <a:ln>
                      <a:noFill/>
                    </a:ln>
                  </pic:spPr>
                </pic:pic>
              </a:graphicData>
            </a:graphic>
          </wp:inline>
        </w:drawing>
      </w:r>
    </w:p>
    <w:p w14:paraId="1C6402FD" w14:textId="77777777" w:rsidR="008F1ECC" w:rsidRDefault="008F1ECC" w:rsidP="008F1ECC">
      <w:pPr>
        <w:jc w:val="both"/>
      </w:pPr>
      <w:r>
        <w:t xml:space="preserve">As you are aware, we got the approval on the </w:t>
      </w:r>
      <w:r>
        <w:rPr>
          <w:b/>
          <w:bCs/>
        </w:rPr>
        <w:t>Enable process</w:t>
      </w:r>
      <w:r>
        <w:t xml:space="preserve"> late last year. With closure of Performance cycle 2022, and the system getting enabled to drive the process digitally, we are confident that this is the right time to roll out the process, and we will be taking a focused, staggered approach for the roll out.</w:t>
      </w:r>
    </w:p>
    <w:p w14:paraId="43D36326" w14:textId="77777777" w:rsidR="008F1ECC" w:rsidRDefault="008F1ECC" w:rsidP="008F1ECC"/>
    <w:p w14:paraId="1F8F8E56" w14:textId="77777777" w:rsidR="008F1ECC" w:rsidRDefault="008F1ECC" w:rsidP="008F1ECC">
      <w:pPr>
        <w:jc w:val="both"/>
      </w:pPr>
      <w:r>
        <w:rPr>
          <w:b/>
          <w:bCs/>
        </w:rPr>
        <w:t>What can you expect?</w:t>
      </w:r>
    </w:p>
    <w:p w14:paraId="61543170" w14:textId="77777777" w:rsidR="008F1ECC" w:rsidRDefault="008F1ECC" w:rsidP="008F1ECC">
      <w:pPr>
        <w:pStyle w:val="ListParagraph"/>
        <w:numPr>
          <w:ilvl w:val="0"/>
          <w:numId w:val="1"/>
        </w:numPr>
        <w:jc w:val="both"/>
        <w:rPr>
          <w:rFonts w:eastAsia="Times New Roman"/>
        </w:rPr>
      </w:pPr>
      <w:r>
        <w:rPr>
          <w:rFonts w:eastAsia="Times New Roman"/>
        </w:rPr>
        <w:t>We will start by educating your TM leads &amp; HRBPs on the process. The plan is to start post 15</w:t>
      </w:r>
      <w:r>
        <w:rPr>
          <w:rFonts w:eastAsia="Times New Roman"/>
          <w:vertAlign w:val="superscript"/>
        </w:rPr>
        <w:t>th</w:t>
      </w:r>
      <w:r>
        <w:rPr>
          <w:rFonts w:eastAsia="Times New Roman"/>
        </w:rPr>
        <w:t xml:space="preserve"> of March.</w:t>
      </w:r>
    </w:p>
    <w:p w14:paraId="75F9785D" w14:textId="77777777" w:rsidR="008F1ECC" w:rsidRDefault="008F1ECC" w:rsidP="008F1ECC">
      <w:pPr>
        <w:pStyle w:val="ListParagraph"/>
        <w:numPr>
          <w:ilvl w:val="0"/>
          <w:numId w:val="1"/>
        </w:numPr>
        <w:jc w:val="both"/>
        <w:rPr>
          <w:rFonts w:eastAsia="Times New Roman"/>
        </w:rPr>
      </w:pPr>
      <w:r>
        <w:rPr>
          <w:rFonts w:eastAsia="Times New Roman"/>
        </w:rPr>
        <w:t>Our first focus will go to employees who have rated 1 – Not Met, in their 2022 performance rating, and we encourage HRBPs to discuss which of the employees who were rated a 2- Partially Met, would benefit from being put on the process</w:t>
      </w:r>
    </w:p>
    <w:p w14:paraId="7E8B9073" w14:textId="77777777" w:rsidR="008F1ECC" w:rsidRDefault="008F1ECC" w:rsidP="008F1ECC">
      <w:pPr>
        <w:pStyle w:val="ListParagraph"/>
        <w:numPr>
          <w:ilvl w:val="0"/>
          <w:numId w:val="1"/>
        </w:numPr>
        <w:jc w:val="both"/>
        <w:rPr>
          <w:rFonts w:eastAsia="Times New Roman"/>
        </w:rPr>
      </w:pPr>
      <w:r>
        <w:rPr>
          <w:rFonts w:eastAsia="Times New Roman"/>
        </w:rPr>
        <w:t xml:space="preserve">We will then run a round of education sessions for LM &amp; HRBPs of this population cohort as a first focus, as we will require that these employees be put on Enable straight away. By having a focused </w:t>
      </w:r>
      <w:r>
        <w:rPr>
          <w:rFonts w:eastAsia="Times New Roman"/>
        </w:rPr>
        <w:lastRenderedPageBreak/>
        <w:t>group, it will provide us the opportunity to run a deeper conversation where concerns and questions get addressed fully.</w:t>
      </w:r>
    </w:p>
    <w:p w14:paraId="4B3197F8" w14:textId="77777777" w:rsidR="008F1ECC" w:rsidRDefault="008F1ECC" w:rsidP="008F1ECC">
      <w:pPr>
        <w:pStyle w:val="ListParagraph"/>
        <w:numPr>
          <w:ilvl w:val="0"/>
          <w:numId w:val="1"/>
        </w:numPr>
        <w:jc w:val="both"/>
        <w:rPr>
          <w:rFonts w:eastAsia="Times New Roman"/>
        </w:rPr>
      </w:pPr>
      <w:r>
        <w:rPr>
          <w:rFonts w:eastAsia="Times New Roman"/>
        </w:rPr>
        <w:t xml:space="preserve">We will monitor the “Enable” process once </w:t>
      </w:r>
      <w:proofErr w:type="gramStart"/>
      <w:r>
        <w:rPr>
          <w:rFonts w:eastAsia="Times New Roman"/>
        </w:rPr>
        <w:t>initiated, and</w:t>
      </w:r>
      <w:proofErr w:type="gramEnd"/>
      <w:r>
        <w:rPr>
          <w:rFonts w:eastAsia="Times New Roman"/>
        </w:rPr>
        <w:t xml:space="preserve"> conduct regular checks with the leads to ensure the right support is available.</w:t>
      </w:r>
    </w:p>
    <w:p w14:paraId="489FD93D" w14:textId="77777777" w:rsidR="008F1ECC" w:rsidRDefault="008F1ECC" w:rsidP="008F1ECC">
      <w:pPr>
        <w:pStyle w:val="ListParagraph"/>
        <w:numPr>
          <w:ilvl w:val="0"/>
          <w:numId w:val="1"/>
        </w:numPr>
        <w:jc w:val="both"/>
        <w:rPr>
          <w:rFonts w:eastAsia="Times New Roman"/>
        </w:rPr>
      </w:pPr>
      <w:r>
        <w:rPr>
          <w:rFonts w:eastAsia="Times New Roman"/>
        </w:rPr>
        <w:t>We will provide you with a quarterly status report on the progress of employees enrolled in “Enable” program.</w:t>
      </w:r>
    </w:p>
    <w:p w14:paraId="375DD253" w14:textId="77777777" w:rsidR="008F1ECC" w:rsidRDefault="008F1ECC" w:rsidP="008F1ECC">
      <w:pPr>
        <w:pStyle w:val="ListParagraph"/>
        <w:numPr>
          <w:ilvl w:val="0"/>
          <w:numId w:val="1"/>
        </w:numPr>
        <w:jc w:val="both"/>
        <w:rPr>
          <w:rFonts w:eastAsia="Times New Roman"/>
        </w:rPr>
      </w:pPr>
      <w:r>
        <w:rPr>
          <w:rFonts w:eastAsia="Times New Roman"/>
        </w:rPr>
        <w:t>Following this round of roll-out we will drive additional sessions for the wider line manager population base.</w:t>
      </w:r>
    </w:p>
    <w:p w14:paraId="255A99D6" w14:textId="77777777" w:rsidR="008F1ECC" w:rsidRDefault="008F1ECC" w:rsidP="008F1ECC">
      <w:pPr>
        <w:jc w:val="both"/>
        <w:rPr>
          <w:b/>
          <w:bCs/>
        </w:rPr>
      </w:pPr>
    </w:p>
    <w:p w14:paraId="1FCC7EDC" w14:textId="77777777" w:rsidR="008F1ECC" w:rsidRDefault="008F1ECC" w:rsidP="008F1ECC">
      <w:pPr>
        <w:jc w:val="both"/>
      </w:pPr>
      <w:r>
        <w:rPr>
          <w:b/>
          <w:bCs/>
        </w:rPr>
        <w:t>What actions are needed from the Division/Function?</w:t>
      </w:r>
    </w:p>
    <w:p w14:paraId="032B88C7" w14:textId="77777777" w:rsidR="008F1ECC" w:rsidRDefault="008F1ECC" w:rsidP="008F1ECC">
      <w:pPr>
        <w:pStyle w:val="ListParagraph"/>
        <w:numPr>
          <w:ilvl w:val="0"/>
          <w:numId w:val="2"/>
        </w:numPr>
        <w:jc w:val="both"/>
        <w:rPr>
          <w:rFonts w:eastAsia="Times New Roman"/>
        </w:rPr>
      </w:pPr>
      <w:r>
        <w:rPr>
          <w:rFonts w:eastAsia="Times New Roman"/>
        </w:rPr>
        <w:t>Sharing the information with your Leadership team in terms of the process and roll out approach.</w:t>
      </w:r>
    </w:p>
    <w:p w14:paraId="382AFF61" w14:textId="77777777" w:rsidR="008F1ECC" w:rsidRDefault="008F1ECC" w:rsidP="008F1ECC">
      <w:pPr>
        <w:pStyle w:val="ListParagraph"/>
        <w:numPr>
          <w:ilvl w:val="0"/>
          <w:numId w:val="2"/>
        </w:numPr>
        <w:jc w:val="both"/>
        <w:rPr>
          <w:rFonts w:eastAsia="Times New Roman"/>
        </w:rPr>
      </w:pPr>
      <w:r>
        <w:rPr>
          <w:rFonts w:eastAsia="Times New Roman"/>
        </w:rPr>
        <w:t xml:space="preserve">We will have a discussion with your TM leads to understand who will be part of this cohort </w:t>
      </w:r>
      <w:proofErr w:type="spellStart"/>
      <w:r>
        <w:rPr>
          <w:rFonts w:eastAsia="Times New Roman"/>
        </w:rPr>
        <w:t>ie</w:t>
      </w:r>
      <w:proofErr w:type="spellEnd"/>
      <w:r>
        <w:rPr>
          <w:rFonts w:eastAsia="Times New Roman"/>
        </w:rPr>
        <w:t xml:space="preserve">. Confirming </w:t>
      </w:r>
      <w:proofErr w:type="spellStart"/>
      <w:r>
        <w:rPr>
          <w:rFonts w:eastAsia="Times New Roman"/>
        </w:rPr>
        <w:t>your</w:t>
      </w:r>
      <w:proofErr w:type="spellEnd"/>
      <w:r>
        <w:rPr>
          <w:rFonts w:eastAsia="Times New Roman"/>
        </w:rPr>
        <w:t xml:space="preserve"> Not Met population, aligning who from the Partially Met group should be included and understanding who </w:t>
      </w:r>
      <w:proofErr w:type="gramStart"/>
      <w:r>
        <w:rPr>
          <w:rFonts w:eastAsia="Times New Roman"/>
        </w:rPr>
        <w:t>is already part of an ongoing PIP process</w:t>
      </w:r>
      <w:proofErr w:type="gramEnd"/>
    </w:p>
    <w:p w14:paraId="6493F1D9" w14:textId="77777777" w:rsidR="008F1ECC" w:rsidRDefault="008F1ECC" w:rsidP="008F1ECC">
      <w:pPr>
        <w:jc w:val="both"/>
      </w:pPr>
    </w:p>
    <w:p w14:paraId="1AB1F8DC" w14:textId="77777777" w:rsidR="008F1ECC" w:rsidRDefault="008F1ECC" w:rsidP="008F1ECC">
      <w:pPr>
        <w:jc w:val="both"/>
      </w:pPr>
    </w:p>
    <w:p w14:paraId="38A4E065" w14:textId="0BC357EA" w:rsidR="008F1ECC" w:rsidRDefault="008F1ECC" w:rsidP="008F1ECC">
      <w:pPr>
        <w:jc w:val="both"/>
      </w:pPr>
      <w:r>
        <w:t xml:space="preserve">You can now access the </w:t>
      </w:r>
      <w:hyperlink r:id="rId8" w:history="1">
        <w:r>
          <w:rPr>
            <w:noProof/>
            <w:color w:val="0000FF"/>
            <w:shd w:val="clear" w:color="auto" w:fill="F3F2F1"/>
          </w:rPr>
          <w:drawing>
            <wp:inline distT="0" distB="0" distL="0" distR="0" wp14:anchorId="02BAAFCE" wp14:editId="6B5089CC">
              <wp:extent cx="152400" cy="152400"/>
              <wp:effectExtent l="0" t="0" r="0" b="0"/>
              <wp:docPr id="1" name="Picture 1"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icon"/>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martLink"/>
          </w:rPr>
          <w:t> Enable Toolkit - 2023</w:t>
        </w:r>
      </w:hyperlink>
      <w:r>
        <w:t>.</w:t>
      </w:r>
    </w:p>
    <w:p w14:paraId="28415FAE" w14:textId="77777777" w:rsidR="008F1ECC" w:rsidRDefault="008F1ECC" w:rsidP="008F1ECC"/>
    <w:p w14:paraId="6F0059A5" w14:textId="77777777" w:rsidR="008F1ECC" w:rsidRDefault="008F1ECC" w:rsidP="008F1ECC"/>
    <w:p w14:paraId="7B7BFB0F" w14:textId="77777777" w:rsidR="008F1ECC" w:rsidRDefault="008F1ECC" w:rsidP="008F1ECC">
      <w:r>
        <w:t>Please feel free to reach out to us for any clarification/support required.</w:t>
      </w:r>
    </w:p>
    <w:p w14:paraId="5E5B72D9" w14:textId="77777777" w:rsidR="008F1ECC" w:rsidRDefault="008F1ECC" w:rsidP="008F1ECC"/>
    <w:p w14:paraId="7551C72B" w14:textId="77777777" w:rsidR="008F1ECC" w:rsidRDefault="008F1ECC" w:rsidP="008F1ECC">
      <w:r>
        <w:t>Regards.</w:t>
      </w:r>
    </w:p>
    <w:p w14:paraId="6BC6290A" w14:textId="77777777" w:rsidR="00611ADF" w:rsidRDefault="00611ADF" w:rsidP="00611ADF"/>
    <w:p w14:paraId="2C214B49" w14:textId="77777777" w:rsidR="00611ADF" w:rsidRDefault="00611ADF" w:rsidP="00611ADF">
      <w:pPr>
        <w:rPr>
          <w:b/>
          <w:bCs/>
          <w:color w:val="1F497D"/>
          <w:sz w:val="20"/>
          <w:szCs w:val="20"/>
        </w:rPr>
      </w:pPr>
      <w:r>
        <w:rPr>
          <w:b/>
          <w:bCs/>
          <w:color w:val="1F497D"/>
          <w:sz w:val="20"/>
          <w:szCs w:val="20"/>
        </w:rPr>
        <w:t>Gabriella Planojevic</w:t>
      </w:r>
    </w:p>
    <w:p w14:paraId="145203AB" w14:textId="77777777" w:rsidR="00611ADF" w:rsidRDefault="00611ADF" w:rsidP="00611ADF">
      <w:pPr>
        <w:rPr>
          <w:b/>
          <w:bCs/>
          <w:color w:val="1F497D"/>
          <w:sz w:val="20"/>
          <w:szCs w:val="20"/>
        </w:rPr>
      </w:pPr>
      <w:r>
        <w:rPr>
          <w:b/>
          <w:bCs/>
          <w:color w:val="1F497D"/>
          <w:sz w:val="20"/>
          <w:szCs w:val="20"/>
        </w:rPr>
        <w:t>Group Head of Talent Management</w:t>
      </w:r>
    </w:p>
    <w:p w14:paraId="296369ED" w14:textId="6F9578BA" w:rsidR="00611ADF" w:rsidRDefault="00611ADF" w:rsidP="00611ADF">
      <w:pPr>
        <w:rPr>
          <w:b/>
          <w:bCs/>
          <w:color w:val="1F497D"/>
          <w:sz w:val="20"/>
          <w:szCs w:val="20"/>
        </w:rPr>
      </w:pPr>
      <w:r>
        <w:rPr>
          <w:b/>
          <w:bCs/>
          <w:noProof/>
          <w:color w:val="1F497D"/>
          <w:sz w:val="20"/>
          <w:szCs w:val="20"/>
        </w:rPr>
        <w:drawing>
          <wp:inline distT="0" distB="0" distL="0" distR="0" wp14:anchorId="556A5831" wp14:editId="30740FF8">
            <wp:extent cx="175260" cy="152400"/>
            <wp:effectExtent l="0" t="0" r="15240" b="0"/>
            <wp:docPr id="4" name="Picture 4" descr="Description: Description: Description: AF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AFG Logo Small"/>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inline>
        </w:drawing>
      </w:r>
      <w:r>
        <w:rPr>
          <w:b/>
          <w:bCs/>
          <w:color w:val="1F497D"/>
          <w:sz w:val="20"/>
          <w:szCs w:val="20"/>
        </w:rPr>
        <w:t>Al Futtaim Group | Corporate – HR Function</w:t>
      </w:r>
    </w:p>
    <w:p w14:paraId="65E3626A" w14:textId="77777777" w:rsidR="00611ADF" w:rsidRDefault="00611ADF" w:rsidP="00611ADF">
      <w:pPr>
        <w:rPr>
          <w:color w:val="1F497D"/>
          <w:sz w:val="20"/>
          <w:szCs w:val="20"/>
        </w:rPr>
      </w:pPr>
      <w:r>
        <w:rPr>
          <w:rFonts w:ascii="Wingdings" w:hAnsi="Wingdings"/>
          <w:color w:val="1F497D"/>
          <w:sz w:val="20"/>
          <w:szCs w:val="20"/>
          <w:lang w:val="en-GB"/>
        </w:rPr>
        <w:t>*</w:t>
      </w:r>
      <w:r>
        <w:rPr>
          <w:color w:val="1F497D"/>
          <w:sz w:val="20"/>
          <w:szCs w:val="20"/>
          <w:lang w:val="en-GB"/>
        </w:rPr>
        <w:t xml:space="preserve"> </w:t>
      </w:r>
      <w:hyperlink r:id="rId13" w:history="1">
        <w:r>
          <w:rPr>
            <w:rStyle w:val="Hyperlink"/>
            <w:sz w:val="20"/>
            <w:szCs w:val="20"/>
          </w:rPr>
          <w:t>gabriella.planojevic@alfuttaim.com</w:t>
        </w:r>
      </w:hyperlink>
      <w:r>
        <w:rPr>
          <w:color w:val="1F497D"/>
          <w:sz w:val="20"/>
          <w:szCs w:val="20"/>
        </w:rPr>
        <w:t xml:space="preserve">  </w:t>
      </w:r>
    </w:p>
    <w:p w14:paraId="5F437AFC" w14:textId="77777777" w:rsidR="00611ADF" w:rsidRDefault="00611ADF" w:rsidP="00611ADF">
      <w:r>
        <w:rPr>
          <w:rFonts w:ascii="Webdings" w:hAnsi="Webdings"/>
          <w:color w:val="1F497D"/>
          <w:sz w:val="20"/>
          <w:szCs w:val="20"/>
        </w:rPr>
        <w:t>È</w:t>
      </w:r>
      <w:r>
        <w:rPr>
          <w:color w:val="7F7F7F"/>
          <w:sz w:val="20"/>
          <w:szCs w:val="20"/>
        </w:rPr>
        <w:t xml:space="preserve"> </w:t>
      </w:r>
      <w:r>
        <w:rPr>
          <w:color w:val="1F497D"/>
          <w:sz w:val="20"/>
          <w:szCs w:val="20"/>
        </w:rPr>
        <w:t>+971 507094638</w:t>
      </w:r>
    </w:p>
    <w:p w14:paraId="5D52C2BE" w14:textId="77777777" w:rsidR="008F1ECC" w:rsidRDefault="008F1ECC" w:rsidP="008F1ECC"/>
    <w:p w14:paraId="288934A8" w14:textId="77777777" w:rsidR="00FC3B05" w:rsidRDefault="00FC3B05"/>
    <w:sectPr w:rsidR="00FC3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35BF9"/>
    <w:multiLevelType w:val="hybridMultilevel"/>
    <w:tmpl w:val="5FF24482"/>
    <w:lvl w:ilvl="0" w:tplc="9008016E">
      <w:start w:val="1"/>
      <w:numFmt w:val="bullet"/>
      <w:lvlText w:val="•"/>
      <w:lvlJc w:val="left"/>
      <w:pPr>
        <w:tabs>
          <w:tab w:val="num" w:pos="720"/>
        </w:tabs>
        <w:ind w:left="720" w:hanging="360"/>
      </w:pPr>
      <w:rPr>
        <w:rFonts w:ascii="Arial" w:hAnsi="Arial" w:cs="Times New Roman" w:hint="default"/>
      </w:rPr>
    </w:lvl>
    <w:lvl w:ilvl="1" w:tplc="443E8652">
      <w:start w:val="1"/>
      <w:numFmt w:val="bullet"/>
      <w:lvlText w:val="•"/>
      <w:lvlJc w:val="left"/>
      <w:pPr>
        <w:tabs>
          <w:tab w:val="num" w:pos="1440"/>
        </w:tabs>
        <w:ind w:left="1440" w:hanging="360"/>
      </w:pPr>
      <w:rPr>
        <w:rFonts w:ascii="Arial" w:hAnsi="Arial" w:cs="Times New Roman" w:hint="default"/>
      </w:rPr>
    </w:lvl>
    <w:lvl w:ilvl="2" w:tplc="61AA43F0">
      <w:start w:val="1"/>
      <w:numFmt w:val="bullet"/>
      <w:lvlText w:val="•"/>
      <w:lvlJc w:val="left"/>
      <w:pPr>
        <w:tabs>
          <w:tab w:val="num" w:pos="2160"/>
        </w:tabs>
        <w:ind w:left="2160" w:hanging="360"/>
      </w:pPr>
      <w:rPr>
        <w:rFonts w:ascii="Arial" w:hAnsi="Arial" w:cs="Times New Roman" w:hint="default"/>
      </w:rPr>
    </w:lvl>
    <w:lvl w:ilvl="3" w:tplc="9AF88E52">
      <w:start w:val="1"/>
      <w:numFmt w:val="bullet"/>
      <w:lvlText w:val="•"/>
      <w:lvlJc w:val="left"/>
      <w:pPr>
        <w:tabs>
          <w:tab w:val="num" w:pos="2880"/>
        </w:tabs>
        <w:ind w:left="2880" w:hanging="360"/>
      </w:pPr>
      <w:rPr>
        <w:rFonts w:ascii="Arial" w:hAnsi="Arial" w:cs="Times New Roman" w:hint="default"/>
      </w:rPr>
    </w:lvl>
    <w:lvl w:ilvl="4" w:tplc="84CE6782">
      <w:start w:val="1"/>
      <w:numFmt w:val="bullet"/>
      <w:lvlText w:val="•"/>
      <w:lvlJc w:val="left"/>
      <w:pPr>
        <w:tabs>
          <w:tab w:val="num" w:pos="3600"/>
        </w:tabs>
        <w:ind w:left="3600" w:hanging="360"/>
      </w:pPr>
      <w:rPr>
        <w:rFonts w:ascii="Arial" w:hAnsi="Arial" w:cs="Times New Roman" w:hint="default"/>
      </w:rPr>
    </w:lvl>
    <w:lvl w:ilvl="5" w:tplc="6B5634BC">
      <w:start w:val="1"/>
      <w:numFmt w:val="bullet"/>
      <w:lvlText w:val="•"/>
      <w:lvlJc w:val="left"/>
      <w:pPr>
        <w:tabs>
          <w:tab w:val="num" w:pos="4320"/>
        </w:tabs>
        <w:ind w:left="4320" w:hanging="360"/>
      </w:pPr>
      <w:rPr>
        <w:rFonts w:ascii="Arial" w:hAnsi="Arial" w:cs="Times New Roman" w:hint="default"/>
      </w:rPr>
    </w:lvl>
    <w:lvl w:ilvl="6" w:tplc="6DCEE060">
      <w:start w:val="1"/>
      <w:numFmt w:val="bullet"/>
      <w:lvlText w:val="•"/>
      <w:lvlJc w:val="left"/>
      <w:pPr>
        <w:tabs>
          <w:tab w:val="num" w:pos="5040"/>
        </w:tabs>
        <w:ind w:left="5040" w:hanging="360"/>
      </w:pPr>
      <w:rPr>
        <w:rFonts w:ascii="Arial" w:hAnsi="Arial" w:cs="Times New Roman" w:hint="default"/>
      </w:rPr>
    </w:lvl>
    <w:lvl w:ilvl="7" w:tplc="707CA352">
      <w:start w:val="1"/>
      <w:numFmt w:val="bullet"/>
      <w:lvlText w:val="•"/>
      <w:lvlJc w:val="left"/>
      <w:pPr>
        <w:tabs>
          <w:tab w:val="num" w:pos="5760"/>
        </w:tabs>
        <w:ind w:left="5760" w:hanging="360"/>
      </w:pPr>
      <w:rPr>
        <w:rFonts w:ascii="Arial" w:hAnsi="Arial" w:cs="Times New Roman" w:hint="default"/>
      </w:rPr>
    </w:lvl>
    <w:lvl w:ilvl="8" w:tplc="FCA01A4C">
      <w:start w:val="1"/>
      <w:numFmt w:val="bullet"/>
      <w:lvlText w:val="•"/>
      <w:lvlJc w:val="left"/>
      <w:pPr>
        <w:tabs>
          <w:tab w:val="num" w:pos="6480"/>
        </w:tabs>
        <w:ind w:left="6480" w:hanging="360"/>
      </w:pPr>
      <w:rPr>
        <w:rFonts w:ascii="Arial" w:hAnsi="Arial" w:cs="Times New Roman" w:hint="default"/>
      </w:rPr>
    </w:lvl>
  </w:abstractNum>
  <w:abstractNum w:abstractNumId="1" w15:restartNumberingAfterBreak="0">
    <w:nsid w:val="4513377D"/>
    <w:multiLevelType w:val="hybridMultilevel"/>
    <w:tmpl w:val="FAC2A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43738096">
    <w:abstractNumId w:val="1"/>
    <w:lvlOverride w:ilvl="0"/>
    <w:lvlOverride w:ilvl="1"/>
    <w:lvlOverride w:ilvl="2"/>
    <w:lvlOverride w:ilvl="3"/>
    <w:lvlOverride w:ilvl="4"/>
    <w:lvlOverride w:ilvl="5"/>
    <w:lvlOverride w:ilvl="6"/>
    <w:lvlOverride w:ilvl="7"/>
    <w:lvlOverride w:ilvl="8"/>
  </w:num>
  <w:num w:numId="2" w16cid:durableId="179058216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F"/>
    <w:rsid w:val="003418F7"/>
    <w:rsid w:val="00611ADF"/>
    <w:rsid w:val="008F1ECC"/>
    <w:rsid w:val="00A41971"/>
    <w:rsid w:val="00B5065F"/>
    <w:rsid w:val="00D01FDF"/>
    <w:rsid w:val="00DB5F45"/>
    <w:rsid w:val="00FC3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CB41"/>
  <w15:chartTrackingRefBased/>
  <w15:docId w15:val="{24777FCF-4E88-4EB7-8E0D-271D4226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ECC"/>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ECC"/>
    <w:pPr>
      <w:ind w:left="720"/>
    </w:pPr>
  </w:style>
  <w:style w:type="character" w:styleId="SmartLink">
    <w:name w:val="Smart Link"/>
    <w:basedOn w:val="DefaultParagraphFont"/>
    <w:uiPriority w:val="99"/>
    <w:semiHidden/>
    <w:unhideWhenUsed/>
    <w:rsid w:val="008F1ECC"/>
    <w:rPr>
      <w:color w:val="0000FF"/>
      <w:u w:val="single"/>
      <w:shd w:val="clear" w:color="auto" w:fill="F3F2F1"/>
    </w:rPr>
  </w:style>
  <w:style w:type="character" w:styleId="Hyperlink">
    <w:name w:val="Hyperlink"/>
    <w:basedOn w:val="DefaultParagraphFont"/>
    <w:uiPriority w:val="99"/>
    <w:semiHidden/>
    <w:unhideWhenUsed/>
    <w:rsid w:val="00611AD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034796">
      <w:bodyDiv w:val="1"/>
      <w:marLeft w:val="0"/>
      <w:marRight w:val="0"/>
      <w:marTop w:val="0"/>
      <w:marBottom w:val="0"/>
      <w:divBdr>
        <w:top w:val="none" w:sz="0" w:space="0" w:color="auto"/>
        <w:left w:val="none" w:sz="0" w:space="0" w:color="auto"/>
        <w:bottom w:val="none" w:sz="0" w:space="0" w:color="auto"/>
        <w:right w:val="none" w:sz="0" w:space="0" w:color="auto"/>
      </w:divBdr>
    </w:div>
    <w:div w:id="197113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futtaimgroup-my.sharepoint.com/:f:/g/personal/heba_salem_alfuttaim_com/EnyTQ0KtthlGshYr6vwzG3sB5JQgLQB8HSccMvTJIjMv4Q?e=bIrMdE" TargetMode="External"/><Relationship Id="rId13" Type="http://schemas.openxmlformats.org/officeDocument/2006/relationships/hyperlink" Target="mailto:gabriella.planojevic@alfuttaim.com" TargetMode="External"/><Relationship Id="rId3" Type="http://schemas.openxmlformats.org/officeDocument/2006/relationships/settings" Target="settings.xml"/><Relationship Id="rId7" Type="http://schemas.openxmlformats.org/officeDocument/2006/relationships/image" Target="cid:image008.png@01D95124.0BB71280" TargetMode="External"/><Relationship Id="rId12" Type="http://schemas.openxmlformats.org/officeDocument/2006/relationships/image" Target="cid:image009.jpg@01D950FB.43697B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cid:image010.png@01D95124.0BB7128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5</cp:revision>
  <dcterms:created xsi:type="dcterms:W3CDTF">2023-03-20T10:31:00Z</dcterms:created>
  <dcterms:modified xsi:type="dcterms:W3CDTF">2023-03-20T10:33:00Z</dcterms:modified>
</cp:coreProperties>
</file>