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8DEA7" w14:textId="77777777" w:rsidR="006E6383" w:rsidRPr="002C4FB8" w:rsidRDefault="00000000">
      <w:pPr>
        <w:spacing w:after="40"/>
        <w:rPr>
          <w:rFonts w:asciiTheme="majorHAnsi" w:hAnsiTheme="majorHAnsi" w:cstheme="majorHAnsi"/>
          <w:color w:val="000000" w:themeColor="text1"/>
        </w:rPr>
      </w:pPr>
      <w:r w:rsidRPr="002C4FB8">
        <w:rPr>
          <w:rFonts w:asciiTheme="majorHAnsi" w:hAnsiTheme="majorHAnsi" w:cstheme="majorHAnsi"/>
          <w:b/>
          <w:color w:val="000000" w:themeColor="text1"/>
          <w:sz w:val="44"/>
        </w:rPr>
        <w:t>Exhaustive Technical Comparison</w:t>
      </w:r>
    </w:p>
    <w:p w14:paraId="2D7272A7" w14:textId="77777777" w:rsidR="006E6383" w:rsidRPr="002C4FB8" w:rsidRDefault="00000000">
      <w:pPr>
        <w:spacing w:after="280"/>
        <w:rPr>
          <w:rFonts w:asciiTheme="majorHAnsi" w:hAnsiTheme="majorHAnsi" w:cstheme="majorHAnsi"/>
          <w:color w:val="000000" w:themeColor="text1"/>
        </w:rPr>
      </w:pPr>
      <w:r w:rsidRPr="002C4FB8">
        <w:rPr>
          <w:rFonts w:asciiTheme="majorHAnsi" w:hAnsiTheme="majorHAnsi" w:cstheme="majorHAnsi"/>
          <w:color w:val="000000" w:themeColor="text1"/>
          <w:sz w:val="28"/>
        </w:rPr>
        <w:t>SMT Dataset &amp; FEM Ontology Modeling Approaches</w:t>
      </w:r>
    </w:p>
    <w:tbl>
      <w:tblPr>
        <w:tblW w:w="0" w:type="auto"/>
        <w:jc w:val="center"/>
        <w:tblLook w:val="04A0" w:firstRow="1" w:lastRow="0" w:firstColumn="1" w:lastColumn="0" w:noHBand="0" w:noVBand="1"/>
      </w:tblPr>
      <w:tblGrid>
        <w:gridCol w:w="9360"/>
      </w:tblGrid>
      <w:tr w:rsidR="006E6383" w:rsidRPr="002C4FB8" w14:paraId="502885EB" w14:textId="77777777" w:rsidTr="002C4FB8">
        <w:trPr>
          <w:jc w:val="center"/>
        </w:trPr>
        <w:tc>
          <w:tcPr>
            <w:tcW w:w="9360" w:type="dxa"/>
            <w:tcBorders>
              <w:left w:val="single" w:sz="4" w:space="0" w:color="auto"/>
            </w:tcBorders>
            <w:shd w:val="clear" w:color="auto" w:fill="F4F6F9"/>
            <w:tcMar>
              <w:top w:w="140" w:type="dxa"/>
              <w:left w:w="200" w:type="dxa"/>
              <w:bottom w:w="140" w:type="dxa"/>
              <w:right w:w="200" w:type="dxa"/>
            </w:tcMar>
          </w:tcPr>
          <w:p w14:paraId="1AA53D2C" w14:textId="361A0D0A" w:rsidR="006E6383" w:rsidRPr="002C4FB8" w:rsidRDefault="00000000">
            <w:pPr>
              <w:spacing w:after="0"/>
              <w:rPr>
                <w:rFonts w:asciiTheme="majorHAnsi" w:hAnsiTheme="majorHAnsi" w:cstheme="majorHAnsi"/>
                <w:color w:val="000000" w:themeColor="text1"/>
              </w:rPr>
            </w:pPr>
            <w:r w:rsidRPr="002C4FB8">
              <w:rPr>
                <w:rFonts w:asciiTheme="majorHAnsi" w:hAnsiTheme="majorHAnsi" w:cstheme="majorHAnsi"/>
                <w:b/>
                <w:color w:val="000000" w:themeColor="text1"/>
                <w:sz w:val="19"/>
              </w:rPr>
              <w:t xml:space="preserve">Document Type: </w:t>
            </w:r>
            <w:r w:rsidRPr="002C4FB8">
              <w:rPr>
                <w:rFonts w:asciiTheme="majorHAnsi" w:hAnsiTheme="majorHAnsi" w:cstheme="majorHAnsi"/>
                <w:color w:val="000000" w:themeColor="text1"/>
                <w:sz w:val="19"/>
              </w:rPr>
              <w:t>Comprehensive Technical Evaluation</w:t>
            </w:r>
            <w:r w:rsidRPr="002C4FB8">
              <w:rPr>
                <w:rFonts w:asciiTheme="majorHAnsi" w:hAnsiTheme="majorHAnsi" w:cstheme="majorHAnsi"/>
                <w:color w:val="000000" w:themeColor="text1"/>
                <w:sz w:val="19"/>
              </w:rPr>
              <w:br/>
            </w:r>
            <w:r w:rsidRPr="002C4FB8">
              <w:rPr>
                <w:rFonts w:asciiTheme="majorHAnsi" w:hAnsiTheme="majorHAnsi" w:cstheme="majorHAnsi"/>
                <w:b/>
                <w:color w:val="000000" w:themeColor="text1"/>
                <w:sz w:val="19"/>
              </w:rPr>
              <w:t xml:space="preserve">Workstream Members: </w:t>
            </w:r>
            <w:r w:rsidRPr="002C4FB8">
              <w:rPr>
                <w:rFonts w:asciiTheme="majorHAnsi" w:hAnsiTheme="majorHAnsi" w:cstheme="majorHAnsi"/>
                <w:color w:val="000000" w:themeColor="text1"/>
                <w:sz w:val="19"/>
              </w:rPr>
              <w:t xml:space="preserve">Art </w:t>
            </w:r>
            <w:proofErr w:type="gramStart"/>
            <w:r w:rsidRPr="002C4FB8">
              <w:rPr>
                <w:rFonts w:asciiTheme="majorHAnsi" w:hAnsiTheme="majorHAnsi" w:cstheme="majorHAnsi"/>
                <w:color w:val="000000" w:themeColor="text1"/>
                <w:sz w:val="19"/>
              </w:rPr>
              <w:t>Haxholli  |</w:t>
            </w:r>
            <w:proofErr w:type="gramEnd"/>
            <w:r w:rsidRPr="002C4FB8">
              <w:rPr>
                <w:rFonts w:asciiTheme="majorHAnsi" w:hAnsiTheme="majorHAnsi" w:cstheme="majorHAnsi"/>
                <w:color w:val="000000" w:themeColor="text1"/>
                <w:sz w:val="19"/>
              </w:rPr>
              <w:t xml:space="preserve">  Olt </w:t>
            </w:r>
            <w:proofErr w:type="gramStart"/>
            <w:r w:rsidRPr="002C4FB8">
              <w:rPr>
                <w:rFonts w:asciiTheme="majorHAnsi" w:hAnsiTheme="majorHAnsi" w:cstheme="majorHAnsi"/>
                <w:color w:val="000000" w:themeColor="text1"/>
                <w:sz w:val="19"/>
              </w:rPr>
              <w:t>Krasniqi  |</w:t>
            </w:r>
            <w:proofErr w:type="gramEnd"/>
            <w:r w:rsidRPr="002C4FB8">
              <w:rPr>
                <w:rFonts w:asciiTheme="majorHAnsi" w:hAnsiTheme="majorHAnsi" w:cstheme="majorHAnsi"/>
                <w:color w:val="000000" w:themeColor="text1"/>
                <w:sz w:val="19"/>
              </w:rPr>
              <w:t xml:space="preserve">  Fatos Rama (</w:t>
            </w:r>
            <w:r w:rsidR="002C4FB8" w:rsidRPr="002C4FB8">
              <w:rPr>
                <w:rFonts w:asciiTheme="majorHAnsi" w:hAnsiTheme="majorHAnsi" w:cstheme="majorHAnsi"/>
                <w:color w:val="000000" w:themeColor="text1"/>
                <w:sz w:val="19"/>
              </w:rPr>
              <w:t>My</w:t>
            </w:r>
            <w:r w:rsidRPr="002C4FB8">
              <w:rPr>
                <w:rFonts w:asciiTheme="majorHAnsi" w:hAnsiTheme="majorHAnsi" w:cstheme="majorHAnsi"/>
                <w:color w:val="000000" w:themeColor="text1"/>
                <w:sz w:val="19"/>
              </w:rPr>
              <w:t xml:space="preserve"> Model)</w:t>
            </w:r>
          </w:p>
        </w:tc>
      </w:tr>
    </w:tbl>
    <w:p w14:paraId="3DA66668" w14:textId="77777777" w:rsidR="006E6383" w:rsidRPr="002C4FB8" w:rsidRDefault="006E6383">
      <w:pPr>
        <w:rPr>
          <w:rFonts w:asciiTheme="majorHAnsi" w:hAnsiTheme="majorHAnsi" w:cstheme="majorHAnsi"/>
          <w:color w:val="000000" w:themeColor="text1"/>
        </w:rPr>
      </w:pPr>
    </w:p>
    <w:p w14:paraId="33B37C0C" w14:textId="77777777" w:rsidR="006E6383" w:rsidRPr="002C4FB8" w:rsidRDefault="00000000" w:rsidP="002C4FB8">
      <w:pPr>
        <w:keepNext/>
        <w:pBdr>
          <w:bottom w:val="single" w:sz="12" w:space="17" w:color="1B365D"/>
        </w:pBdr>
        <w:spacing w:before="360" w:after="160"/>
        <w:rPr>
          <w:rFonts w:asciiTheme="majorHAnsi" w:hAnsiTheme="majorHAnsi" w:cstheme="majorHAnsi"/>
          <w:color w:val="000000" w:themeColor="text1"/>
        </w:rPr>
      </w:pPr>
      <w:r w:rsidRPr="002C4FB8">
        <w:rPr>
          <w:rFonts w:asciiTheme="majorHAnsi" w:hAnsiTheme="majorHAnsi" w:cstheme="majorHAnsi"/>
          <w:b/>
          <w:color w:val="000000" w:themeColor="text1"/>
          <w:sz w:val="30"/>
        </w:rPr>
        <w:t>1. Surface Mount Technology (SMT) Dataset Modeling (Protégé / OWL)</w:t>
      </w:r>
    </w:p>
    <w:p w14:paraId="07AAB127" w14:textId="77777777" w:rsidR="006E6383" w:rsidRPr="002C4FB8" w:rsidRDefault="00000000">
      <w:pPr>
        <w:keepNext/>
        <w:spacing w:before="280"/>
        <w:rPr>
          <w:rFonts w:asciiTheme="majorHAnsi" w:hAnsiTheme="majorHAnsi" w:cstheme="majorHAnsi"/>
          <w:color w:val="000000" w:themeColor="text1"/>
        </w:rPr>
      </w:pPr>
      <w:r w:rsidRPr="002C4FB8">
        <w:rPr>
          <w:rFonts w:asciiTheme="majorHAnsi" w:hAnsiTheme="majorHAnsi" w:cstheme="majorHAnsi"/>
          <w:b/>
          <w:color w:val="000000" w:themeColor="text1"/>
          <w:sz w:val="25"/>
        </w:rPr>
        <w:t>1.1 Structural Taxonomy &amp; Class Architecture</w:t>
      </w:r>
    </w:p>
    <w:tbl>
      <w:tblPr>
        <w:tblW w:w="0" w:type="auto"/>
        <w:jc w:val="center"/>
        <w:tblLook w:val="04A0" w:firstRow="1" w:lastRow="0" w:firstColumn="1" w:lastColumn="0" w:noHBand="0" w:noVBand="1"/>
      </w:tblPr>
      <w:tblGrid>
        <w:gridCol w:w="9360"/>
      </w:tblGrid>
      <w:tr w:rsidR="006E6383" w:rsidRPr="002C4FB8" w14:paraId="4B9D5372" w14:textId="77777777">
        <w:trPr>
          <w:jc w:val="center"/>
        </w:trPr>
        <w:tc>
          <w:tcPr>
            <w:tcW w:w="9360" w:type="dxa"/>
            <w:tcBorders>
              <w:top w:val="single" w:sz="4" w:space="0" w:color="D0D7DE"/>
              <w:left w:val="single" w:sz="4" w:space="0" w:color="D0D7DE"/>
              <w:bottom w:val="single" w:sz="4" w:space="0" w:color="D0D7DE"/>
              <w:right w:val="single" w:sz="4" w:space="0" w:color="D0D7DE"/>
            </w:tcBorders>
            <w:shd w:val="clear" w:color="auto" w:fill="F8F9FA"/>
            <w:tcMar>
              <w:top w:w="120" w:type="dxa"/>
              <w:left w:w="180" w:type="dxa"/>
              <w:bottom w:w="120" w:type="dxa"/>
              <w:right w:w="180" w:type="dxa"/>
            </w:tcMar>
          </w:tcPr>
          <w:p w14:paraId="3A5AE203" w14:textId="77777777" w:rsidR="006E6383" w:rsidRPr="002C4FB8" w:rsidRDefault="00000000">
            <w:pPr>
              <w:spacing w:after="0"/>
              <w:rPr>
                <w:rFonts w:ascii="Consolas" w:hAnsi="Consolas" w:cstheme="majorHAnsi"/>
                <w:color w:val="000000" w:themeColor="text1"/>
              </w:rPr>
            </w:pPr>
            <w:r w:rsidRPr="002C4FB8">
              <w:rPr>
                <w:rFonts w:ascii="Consolas" w:hAnsi="Consolas" w:cstheme="majorHAnsi"/>
                <w:color w:val="000000" w:themeColor="text1"/>
                <w:sz w:val="17"/>
              </w:rPr>
              <w:t xml:space="preserve">                       [SMT / Manufacturing Domain]</w:t>
            </w:r>
            <w:r w:rsidRPr="002C4FB8">
              <w:rPr>
                <w:rFonts w:ascii="Consolas" w:hAnsi="Consolas" w:cstheme="majorHAnsi"/>
                <w:color w:val="000000" w:themeColor="text1"/>
                <w:sz w:val="17"/>
              </w:rPr>
              <w:br/>
              <w:t xml:space="preserve">                                    │</w:t>
            </w:r>
            <w:r w:rsidRPr="002C4FB8">
              <w:rPr>
                <w:rFonts w:ascii="Consolas" w:hAnsi="Consolas" w:cstheme="majorHAnsi"/>
                <w:color w:val="000000" w:themeColor="text1"/>
                <w:sz w:val="17"/>
              </w:rPr>
              <w:br/>
              <w:t xml:space="preserve">    ┌───────────────────────────────</w:t>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br/>
              <w:t xml:space="preserve">    </w:t>
            </w:r>
            <w:r w:rsidRPr="002C4FB8">
              <w:rPr>
                <w:rFonts w:ascii="Consolas" w:hAnsi="Consolas" w:cs="Arial"/>
                <w:color w:val="000000" w:themeColor="text1"/>
                <w:sz w:val="17"/>
              </w:rPr>
              <w:t>▼</w:t>
            </w:r>
            <w:r w:rsidRPr="002C4FB8">
              <w:rPr>
                <w:rFonts w:ascii="Consolas" w:hAnsi="Consolas" w:cstheme="majorHAnsi"/>
                <w:color w:val="000000" w:themeColor="text1"/>
                <w:sz w:val="17"/>
              </w:rPr>
              <w:t xml:space="preserve">                               </w:t>
            </w:r>
            <w:r w:rsidRPr="002C4FB8">
              <w:rPr>
                <w:rFonts w:ascii="Consolas" w:hAnsi="Consolas" w:cs="Arial"/>
                <w:color w:val="000000" w:themeColor="text1"/>
                <w:sz w:val="17"/>
              </w:rPr>
              <w:t>▼</w:t>
            </w:r>
            <w:r w:rsidRPr="002C4FB8">
              <w:rPr>
                <w:rFonts w:ascii="Consolas" w:hAnsi="Consolas" w:cstheme="majorHAnsi"/>
                <w:color w:val="000000" w:themeColor="text1"/>
                <w:sz w:val="17"/>
              </w:rPr>
              <w:t xml:space="preserve">                               </w:t>
            </w:r>
            <w:r w:rsidRPr="002C4FB8">
              <w:rPr>
                <w:rFonts w:ascii="Consolas" w:hAnsi="Consolas" w:cs="Arial"/>
                <w:color w:val="000000" w:themeColor="text1"/>
                <w:sz w:val="17"/>
              </w:rPr>
              <w:t>▼</w:t>
            </w:r>
            <w:r w:rsidRPr="002C4FB8">
              <w:rPr>
                <w:rFonts w:ascii="Consolas" w:hAnsi="Consolas" w:cstheme="majorHAnsi"/>
                <w:color w:val="000000" w:themeColor="text1"/>
                <w:sz w:val="17"/>
              </w:rPr>
              <w:br/>
              <w:t>[Art Haxholli]              [Olt Krasniqi]                    [Fatos Rama]</w:t>
            </w:r>
            <w:r w:rsidRPr="002C4FB8">
              <w:rPr>
                <w:rFonts w:ascii="Consolas" w:hAnsi="Consolas" w:cstheme="majorHAnsi"/>
                <w:color w:val="000000" w:themeColor="text1"/>
                <w:sz w:val="17"/>
              </w:rPr>
              <w:br/>
              <w:t>Rigid DR Taxonomy           Operational Taxa                  Programmatic DR Graph</w:t>
            </w:r>
            <w:r w:rsidRPr="002C4FB8">
              <w:rPr>
                <w:rFonts w:ascii="Consolas" w:hAnsi="Consolas" w:cstheme="majorHAnsi"/>
                <w:color w:val="000000" w:themeColor="text1"/>
                <w:sz w:val="17"/>
              </w:rPr>
              <w:br/>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Equipment               </w:t>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Lot                           </w:t>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DigitalReference_Entity</w:t>
            </w:r>
            <w:r w:rsidRPr="002C4FB8">
              <w:rPr>
                <w:rFonts w:ascii="Consolas" w:hAnsi="Consolas" w:cstheme="majorHAnsi"/>
                <w:color w:val="000000" w:themeColor="text1"/>
                <w:sz w:val="17"/>
              </w:rPr>
              <w:br/>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w:t>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Batch_Group         </w:t>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Route                         </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w:t>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Equipment</w:t>
            </w:r>
            <w:r w:rsidRPr="002C4FB8">
              <w:rPr>
                <w:rFonts w:ascii="Consolas" w:hAnsi="Consolas" w:cstheme="majorHAnsi"/>
                <w:color w:val="000000" w:themeColor="text1"/>
                <w:sz w:val="17"/>
              </w:rPr>
              <w:br/>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Cascading_Group     </w:t>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Tool_Group                    </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Operation</w:t>
            </w:r>
            <w:r w:rsidRPr="002C4FB8">
              <w:rPr>
                <w:rFonts w:ascii="Consolas" w:hAnsi="Consolas" w:cstheme="majorHAnsi"/>
                <w:color w:val="000000" w:themeColor="text1"/>
                <w:sz w:val="17"/>
              </w:rPr>
              <w:br/>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Operation               </w:t>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Breakdown_Event               </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RDF_Class_Binding</w:t>
            </w:r>
            <w:r w:rsidRPr="002C4FB8">
              <w:rPr>
                <w:rFonts w:ascii="Consolas" w:hAnsi="Consolas" w:cstheme="majorHAnsi"/>
                <w:color w:val="000000" w:themeColor="text1"/>
                <w:sz w:val="17"/>
              </w:rPr>
              <w:br/>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Fab                     </w:t>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PM_Event                          </w:t>
            </w:r>
            <w:r w:rsidRPr="002C4FB8">
              <w:rPr>
                <w:rFonts w:ascii="Consolas" w:eastAsia="MS Gothic" w:hAnsi="Consolas" w:cs="MS Gothic"/>
                <w:color w:val="000000" w:themeColor="text1"/>
                <w:sz w:val="17"/>
              </w:rPr>
              <w:t>├</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Automated_DataProp</w:t>
            </w:r>
            <w:r w:rsidRPr="002C4FB8">
              <w:rPr>
                <w:rFonts w:ascii="Consolas" w:hAnsi="Consolas" w:cstheme="majorHAnsi"/>
                <w:color w:val="000000" w:themeColor="text1"/>
                <w:sz w:val="17"/>
              </w:rPr>
              <w:br/>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Setup                   </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Setup                             </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Automated_ObjProp</w:t>
            </w:r>
          </w:p>
        </w:tc>
      </w:tr>
    </w:tbl>
    <w:p w14:paraId="6D972BC1" w14:textId="77777777" w:rsidR="006E6383" w:rsidRPr="002C4FB8" w:rsidRDefault="006E6383">
      <w:pPr>
        <w:spacing w:after="80"/>
        <w:rPr>
          <w:rFonts w:asciiTheme="majorHAnsi" w:hAnsiTheme="majorHAnsi" w:cstheme="majorHAnsi"/>
          <w:color w:val="000000" w:themeColor="text1"/>
        </w:rPr>
      </w:pPr>
    </w:p>
    <w:p w14:paraId="5B76882B" w14:textId="77777777" w:rsidR="006E6383" w:rsidRPr="002C4FB8" w:rsidRDefault="00000000">
      <w:pPr>
        <w:keepNext/>
        <w:spacing w:before="200" w:after="80"/>
        <w:rPr>
          <w:rFonts w:asciiTheme="majorHAnsi" w:hAnsiTheme="majorHAnsi" w:cstheme="majorHAnsi"/>
          <w:color w:val="000000" w:themeColor="text1"/>
        </w:rPr>
      </w:pPr>
      <w:r w:rsidRPr="002C4FB8">
        <w:rPr>
          <w:rFonts w:asciiTheme="majorHAnsi" w:hAnsiTheme="majorHAnsi" w:cstheme="majorHAnsi"/>
          <w:b/>
          <w:color w:val="000000" w:themeColor="text1"/>
          <w:sz w:val="22"/>
        </w:rPr>
        <w:t>Art Haxholli's Structural Framework:</w:t>
      </w:r>
    </w:p>
    <w:p w14:paraId="6D52B99A"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Digital Reference Alignment: </w:t>
      </w:r>
      <w:r w:rsidRPr="002C4FB8">
        <w:rPr>
          <w:rFonts w:asciiTheme="majorHAnsi" w:hAnsiTheme="majorHAnsi" w:cstheme="majorHAnsi"/>
          <w:color w:val="000000" w:themeColor="text1"/>
        </w:rPr>
        <w:t xml:space="preserve">Directly maps original spreadsheet terminology to the enterprise Digital Reference standard: Tool → Equipment, Tool_Group → Equipment_Group, Step → Operation, </w:t>
      </w:r>
      <w:r w:rsidRPr="002C4FB8">
        <w:rPr>
          <w:rFonts w:asciiTheme="majorHAnsi" w:hAnsiTheme="majorHAnsi" w:cstheme="majorHAnsi"/>
          <w:color w:val="000000" w:themeColor="text1"/>
          <w:sz w:val="20"/>
        </w:rPr>
        <w:t xml:space="preserve">and </w:t>
      </w:r>
      <w:r w:rsidRPr="002C4FB8">
        <w:rPr>
          <w:rFonts w:asciiTheme="majorHAnsi" w:hAnsiTheme="majorHAnsi" w:cstheme="majorHAnsi"/>
          <w:color w:val="000000" w:themeColor="text1"/>
        </w:rPr>
        <w:t>Area → Fab.</w:t>
      </w:r>
    </w:p>
    <w:p w14:paraId="19A73CF0"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Explicit Subclassing: </w:t>
      </w:r>
      <w:r w:rsidRPr="002C4FB8">
        <w:rPr>
          <w:rFonts w:asciiTheme="majorHAnsi" w:hAnsiTheme="majorHAnsi" w:cstheme="majorHAnsi"/>
          <w:color w:val="000000" w:themeColor="text1"/>
        </w:rPr>
        <w:t>Replaces flat boolean flag configurations with explicit structural sub-typing (e.g., creating Batch_Equipment_Group and Cascading_Equipment_Group as distinct subclasses under Equipment_Group). This enables cascading-specific parameters (such as cascadingInterval) to be logically restricted only to applicable equipment instances.</w:t>
      </w:r>
    </w:p>
    <w:p w14:paraId="3FD97D8F" w14:textId="77777777" w:rsidR="006E6383" w:rsidRPr="002C4FB8" w:rsidRDefault="00000000">
      <w:pPr>
        <w:keepNext/>
        <w:spacing w:before="200" w:after="80"/>
        <w:rPr>
          <w:rFonts w:asciiTheme="majorHAnsi" w:hAnsiTheme="majorHAnsi" w:cstheme="majorHAnsi"/>
          <w:color w:val="000000" w:themeColor="text1"/>
        </w:rPr>
      </w:pPr>
      <w:r w:rsidRPr="002C4FB8">
        <w:rPr>
          <w:rFonts w:asciiTheme="majorHAnsi" w:hAnsiTheme="majorHAnsi" w:cstheme="majorHAnsi"/>
          <w:b/>
          <w:color w:val="000000" w:themeColor="text1"/>
          <w:sz w:val="22"/>
        </w:rPr>
        <w:t>Olt Krasniqi's Structural Framework:</w:t>
      </w:r>
    </w:p>
    <w:p w14:paraId="15B29D89"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Operational/Simulation Taxa: </w:t>
      </w:r>
      <w:r w:rsidRPr="002C4FB8">
        <w:rPr>
          <w:rFonts w:asciiTheme="majorHAnsi" w:hAnsiTheme="majorHAnsi" w:cstheme="majorHAnsi"/>
          <w:color w:val="000000" w:themeColor="text1"/>
        </w:rPr>
        <w:t>Groups entity classes according to discrete-event simulation requirements: Lot, Route, Tool_Group, Breakdown_Event, PM_Event, Transport, and Setup.</w:t>
      </w:r>
    </w:p>
    <w:p w14:paraId="0052484C"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Domain Realization: </w:t>
      </w:r>
      <w:r w:rsidRPr="002C4FB8">
        <w:rPr>
          <w:rFonts w:asciiTheme="majorHAnsi" w:hAnsiTheme="majorHAnsi" w:cstheme="majorHAnsi"/>
          <w:color w:val="000000" w:themeColor="text1"/>
        </w:rPr>
        <w:t>Focuses on operational execution entities rather than abstract semantic hierarchies.</w:t>
      </w:r>
    </w:p>
    <w:p w14:paraId="6FAC2F93" w14:textId="78E33072" w:rsidR="006E6383" w:rsidRPr="002C4FB8" w:rsidRDefault="002C4FB8">
      <w:pPr>
        <w:keepNext/>
        <w:spacing w:before="200" w:after="80"/>
        <w:rPr>
          <w:rFonts w:asciiTheme="majorHAnsi" w:hAnsiTheme="majorHAnsi" w:cstheme="majorHAnsi"/>
          <w:color w:val="000000" w:themeColor="text1"/>
        </w:rPr>
      </w:pPr>
      <w:r w:rsidRPr="002C4FB8">
        <w:rPr>
          <w:rFonts w:asciiTheme="majorHAnsi" w:hAnsiTheme="majorHAnsi" w:cstheme="majorHAnsi"/>
          <w:b/>
          <w:color w:val="000000" w:themeColor="text1"/>
          <w:sz w:val="22"/>
        </w:rPr>
        <w:lastRenderedPageBreak/>
        <w:t>My</w:t>
      </w:r>
      <w:r w:rsidR="00000000" w:rsidRPr="002C4FB8">
        <w:rPr>
          <w:rFonts w:asciiTheme="majorHAnsi" w:hAnsiTheme="majorHAnsi" w:cstheme="majorHAnsi"/>
          <w:b/>
          <w:color w:val="000000" w:themeColor="text1"/>
          <w:sz w:val="22"/>
        </w:rPr>
        <w:t xml:space="preserve"> Model (Fatos Rama):</w:t>
      </w:r>
    </w:p>
    <w:p w14:paraId="3BA9FB70"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Programmatic Graph Construction: </w:t>
      </w:r>
      <w:r w:rsidRPr="002C4FB8">
        <w:rPr>
          <w:rFonts w:asciiTheme="majorHAnsi" w:hAnsiTheme="majorHAnsi" w:cstheme="majorHAnsi"/>
          <w:color w:val="000000" w:themeColor="text1"/>
        </w:rPr>
        <w:t>Aligned with Digital Reference terminology, built by parsing raw dataset spreadsheets directly into an RDF graph using Python (pandas and rdflib).</w:t>
      </w:r>
    </w:p>
    <w:p w14:paraId="031FC23F"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Dynamic Mapping Strategy: </w:t>
      </w:r>
      <w:r w:rsidRPr="002C4FB8">
        <w:rPr>
          <w:rFonts w:asciiTheme="majorHAnsi" w:hAnsiTheme="majorHAnsi" w:cstheme="majorHAnsi"/>
          <w:color w:val="000000" w:themeColor="text1"/>
        </w:rPr>
        <w:t>Generates Turtle (.ttl) files dynamically, allowing class hierarchies and property axioms to scale automatically when source datasets change without requiring manual Protégé editing.</w:t>
      </w:r>
    </w:p>
    <w:p w14:paraId="746B9418" w14:textId="77777777" w:rsidR="006E6383" w:rsidRPr="002C4FB8" w:rsidRDefault="00000000">
      <w:pPr>
        <w:keepNext/>
        <w:spacing w:before="280"/>
        <w:rPr>
          <w:rFonts w:asciiTheme="majorHAnsi" w:hAnsiTheme="majorHAnsi" w:cstheme="majorHAnsi"/>
          <w:color w:val="000000" w:themeColor="text1"/>
        </w:rPr>
      </w:pPr>
      <w:r w:rsidRPr="002C4FB8">
        <w:rPr>
          <w:rFonts w:asciiTheme="majorHAnsi" w:hAnsiTheme="majorHAnsi" w:cstheme="majorHAnsi"/>
          <w:b/>
          <w:color w:val="000000" w:themeColor="text1"/>
          <w:sz w:val="25"/>
        </w:rPr>
        <w:t>1.2 Axiomatization &amp; Formal Description Logic</w:t>
      </w:r>
    </w:p>
    <w:p w14:paraId="5E1D592D" w14:textId="77777777" w:rsidR="006E6383" w:rsidRPr="002C4FB8" w:rsidRDefault="00000000">
      <w:pPr>
        <w:keepNext/>
        <w:spacing w:before="200" w:after="80"/>
        <w:rPr>
          <w:rFonts w:asciiTheme="majorHAnsi" w:hAnsiTheme="majorHAnsi" w:cstheme="majorHAnsi"/>
          <w:color w:val="000000" w:themeColor="text1"/>
        </w:rPr>
      </w:pPr>
      <w:r w:rsidRPr="002C4FB8">
        <w:rPr>
          <w:rFonts w:asciiTheme="majorHAnsi" w:hAnsiTheme="majorHAnsi" w:cstheme="majorHAnsi"/>
          <w:b/>
          <w:color w:val="000000" w:themeColor="text1"/>
          <w:sz w:val="22"/>
        </w:rPr>
        <w:t>Art Haxholli:</w:t>
      </w:r>
    </w:p>
    <w:p w14:paraId="26F2F8E1"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Global Class Exclusivity: </w:t>
      </w:r>
      <w:r w:rsidRPr="002C4FB8">
        <w:rPr>
          <w:rFonts w:asciiTheme="majorHAnsi" w:hAnsiTheme="majorHAnsi" w:cstheme="majorHAnsi"/>
          <w:color w:val="000000" w:themeColor="text1"/>
        </w:rPr>
        <w:t>Enforces mutual exclusion across all top-level manufacturing concepts using explicit OWL disjointness assertions:</w:t>
      </w:r>
    </w:p>
    <w:tbl>
      <w:tblPr>
        <w:tblW w:w="0" w:type="auto"/>
        <w:jc w:val="center"/>
        <w:tblLook w:val="04A0" w:firstRow="1" w:lastRow="0" w:firstColumn="1" w:lastColumn="0" w:noHBand="0" w:noVBand="1"/>
      </w:tblPr>
      <w:tblGrid>
        <w:gridCol w:w="9360"/>
      </w:tblGrid>
      <w:tr w:rsidR="006E6383" w:rsidRPr="002C4FB8" w14:paraId="5D65BE81" w14:textId="77777777">
        <w:trPr>
          <w:jc w:val="center"/>
        </w:trPr>
        <w:tc>
          <w:tcPr>
            <w:tcW w:w="9360" w:type="dxa"/>
            <w:tcBorders>
              <w:top w:val="single" w:sz="4" w:space="0" w:color="D0D7DE"/>
              <w:left w:val="single" w:sz="4" w:space="0" w:color="D0D7DE"/>
              <w:bottom w:val="single" w:sz="4" w:space="0" w:color="D0D7DE"/>
              <w:right w:val="single" w:sz="4" w:space="0" w:color="D0D7DE"/>
            </w:tcBorders>
            <w:shd w:val="clear" w:color="auto" w:fill="F8F9FA"/>
            <w:tcMar>
              <w:top w:w="120" w:type="dxa"/>
              <w:left w:w="180" w:type="dxa"/>
              <w:bottom w:w="120" w:type="dxa"/>
              <w:right w:w="180" w:type="dxa"/>
            </w:tcMar>
          </w:tcPr>
          <w:p w14:paraId="524287EF" w14:textId="77777777" w:rsidR="006E6383" w:rsidRPr="002C4FB8" w:rsidRDefault="00000000">
            <w:pPr>
              <w:spacing w:after="0"/>
              <w:rPr>
                <w:rFonts w:ascii="Consolas" w:hAnsi="Consolas" w:cstheme="majorHAnsi"/>
                <w:color w:val="000000" w:themeColor="text1"/>
              </w:rPr>
            </w:pPr>
            <w:r w:rsidRPr="002C4FB8">
              <w:rPr>
                <w:rFonts w:ascii="Consolas" w:hAnsi="Consolas" w:cstheme="majorHAnsi"/>
                <w:color w:val="000000" w:themeColor="text1"/>
                <w:sz w:val="17"/>
              </w:rPr>
              <w:t>DisjointClasses(Equipment, Lot, Operation, Route, Setup, Transport, Event)</w:t>
            </w:r>
          </w:p>
        </w:tc>
      </w:tr>
    </w:tbl>
    <w:p w14:paraId="234A3D2C" w14:textId="77777777" w:rsidR="006E6383" w:rsidRPr="002C4FB8" w:rsidRDefault="006E6383">
      <w:pPr>
        <w:spacing w:after="80"/>
        <w:rPr>
          <w:rFonts w:asciiTheme="majorHAnsi" w:hAnsiTheme="majorHAnsi" w:cstheme="majorHAnsi"/>
          <w:color w:val="000000" w:themeColor="text1"/>
        </w:rPr>
      </w:pPr>
    </w:p>
    <w:p w14:paraId="72198072"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Domain Optimization via Union: </w:t>
      </w:r>
      <w:r w:rsidRPr="002C4FB8">
        <w:rPr>
          <w:rFonts w:asciiTheme="majorHAnsi" w:hAnsiTheme="majorHAnsi" w:cstheme="majorHAnsi"/>
          <w:color w:val="000000" w:themeColor="text1"/>
        </w:rPr>
        <w:t>Optimizes predicate reuse across distinct event classes using owl:unionOf without introducing redundant relations:</w:t>
      </w:r>
    </w:p>
    <w:tbl>
      <w:tblPr>
        <w:tblW w:w="0" w:type="auto"/>
        <w:jc w:val="center"/>
        <w:tblLook w:val="04A0" w:firstRow="1" w:lastRow="0" w:firstColumn="1" w:lastColumn="0" w:noHBand="0" w:noVBand="1"/>
      </w:tblPr>
      <w:tblGrid>
        <w:gridCol w:w="9360"/>
      </w:tblGrid>
      <w:tr w:rsidR="006E6383" w:rsidRPr="002C4FB8" w14:paraId="54D84A2D" w14:textId="77777777">
        <w:trPr>
          <w:jc w:val="center"/>
        </w:trPr>
        <w:tc>
          <w:tcPr>
            <w:tcW w:w="9360" w:type="dxa"/>
            <w:tcBorders>
              <w:top w:val="single" w:sz="4" w:space="0" w:color="D0D7DE"/>
              <w:left w:val="single" w:sz="4" w:space="0" w:color="D0D7DE"/>
              <w:bottom w:val="single" w:sz="4" w:space="0" w:color="D0D7DE"/>
              <w:right w:val="single" w:sz="4" w:space="0" w:color="D0D7DE"/>
            </w:tcBorders>
            <w:shd w:val="clear" w:color="auto" w:fill="F8F9FA"/>
            <w:tcMar>
              <w:top w:w="120" w:type="dxa"/>
              <w:left w:w="180" w:type="dxa"/>
              <w:bottom w:w="120" w:type="dxa"/>
              <w:right w:w="180" w:type="dxa"/>
            </w:tcMar>
          </w:tcPr>
          <w:p w14:paraId="57618FD9" w14:textId="77777777" w:rsidR="006E6383" w:rsidRPr="002C4FB8" w:rsidRDefault="00000000">
            <w:pPr>
              <w:spacing w:after="0"/>
              <w:rPr>
                <w:rFonts w:ascii="Consolas" w:hAnsi="Consolas" w:cstheme="majorHAnsi"/>
                <w:color w:val="000000" w:themeColor="text1"/>
              </w:rPr>
            </w:pPr>
            <w:r w:rsidRPr="002C4FB8">
              <w:rPr>
                <w:rFonts w:ascii="Consolas" w:hAnsi="Consolas" w:cstheme="majorHAnsi"/>
                <w:color w:val="000000" w:themeColor="text1"/>
                <w:sz w:val="17"/>
              </w:rPr>
              <w:t xml:space="preserve">rdfs:domain(firstOneAt) ≡ Breakdown_Event </w:t>
            </w:r>
            <w:r w:rsidRPr="002C4FB8">
              <w:rPr>
                <w:rFonts w:ascii="Cambria Math" w:hAnsi="Cambria Math" w:cs="Cambria Math"/>
                <w:color w:val="000000" w:themeColor="text1"/>
                <w:sz w:val="17"/>
              </w:rPr>
              <w:t>⊔</w:t>
            </w:r>
            <w:r w:rsidRPr="002C4FB8">
              <w:rPr>
                <w:rFonts w:ascii="Consolas" w:hAnsi="Consolas" w:cstheme="majorHAnsi"/>
                <w:color w:val="000000" w:themeColor="text1"/>
                <w:sz w:val="17"/>
              </w:rPr>
              <w:t xml:space="preserve"> PM_Event</w:t>
            </w:r>
            <w:r w:rsidRPr="002C4FB8">
              <w:rPr>
                <w:rFonts w:ascii="Consolas" w:hAnsi="Consolas" w:cstheme="majorHAnsi"/>
                <w:color w:val="000000" w:themeColor="text1"/>
                <w:sz w:val="17"/>
              </w:rPr>
              <w:br/>
              <w:t xml:space="preserve">rdfs:domain(offset) </w:t>
            </w:r>
            <w:r w:rsidRPr="002C4FB8">
              <w:rPr>
                <w:rFonts w:ascii="Consolas" w:hAnsi="Consolas" w:cs="Calibri"/>
                <w:color w:val="000000" w:themeColor="text1"/>
                <w:sz w:val="17"/>
              </w:rPr>
              <w:t>≡</w:t>
            </w:r>
            <w:r w:rsidRPr="002C4FB8">
              <w:rPr>
                <w:rFonts w:ascii="Consolas" w:hAnsi="Consolas" w:cstheme="majorHAnsi"/>
                <w:color w:val="000000" w:themeColor="text1"/>
                <w:sz w:val="17"/>
              </w:rPr>
              <w:t xml:space="preserve"> PM_Event </w:t>
            </w:r>
            <w:r w:rsidRPr="002C4FB8">
              <w:rPr>
                <w:rFonts w:ascii="Cambria Math" w:hAnsi="Cambria Math" w:cs="Cambria Math"/>
                <w:color w:val="000000" w:themeColor="text1"/>
                <w:sz w:val="17"/>
              </w:rPr>
              <w:t>⊔</w:t>
            </w:r>
            <w:r w:rsidRPr="002C4FB8">
              <w:rPr>
                <w:rFonts w:ascii="Consolas" w:hAnsi="Consolas" w:cstheme="majorHAnsi"/>
                <w:color w:val="000000" w:themeColor="text1"/>
                <w:sz w:val="17"/>
              </w:rPr>
              <w:t xml:space="preserve"> Transport </w:t>
            </w:r>
            <w:r w:rsidRPr="002C4FB8">
              <w:rPr>
                <w:rFonts w:ascii="Cambria Math" w:hAnsi="Cambria Math" w:cs="Cambria Math"/>
                <w:color w:val="000000" w:themeColor="text1"/>
                <w:sz w:val="17"/>
              </w:rPr>
              <w:t>⊔</w:t>
            </w:r>
            <w:r w:rsidRPr="002C4FB8">
              <w:rPr>
                <w:rFonts w:ascii="Consolas" w:hAnsi="Consolas" w:cstheme="majorHAnsi"/>
                <w:color w:val="000000" w:themeColor="text1"/>
                <w:sz w:val="17"/>
              </w:rPr>
              <w:t xml:space="preserve"> Setup</w:t>
            </w:r>
          </w:p>
        </w:tc>
      </w:tr>
    </w:tbl>
    <w:p w14:paraId="08A29218" w14:textId="77777777" w:rsidR="006E6383" w:rsidRPr="002C4FB8" w:rsidRDefault="006E6383">
      <w:pPr>
        <w:spacing w:after="80"/>
        <w:rPr>
          <w:rFonts w:asciiTheme="majorHAnsi" w:hAnsiTheme="majorHAnsi" w:cstheme="majorHAnsi"/>
          <w:color w:val="000000" w:themeColor="text1"/>
        </w:rPr>
      </w:pPr>
    </w:p>
    <w:p w14:paraId="5FCB4BDA" w14:textId="77777777" w:rsidR="006E6383" w:rsidRPr="002C4FB8" w:rsidRDefault="00000000">
      <w:pPr>
        <w:keepNext/>
        <w:spacing w:before="200" w:after="80"/>
        <w:rPr>
          <w:rFonts w:asciiTheme="majorHAnsi" w:hAnsiTheme="majorHAnsi" w:cstheme="majorHAnsi"/>
          <w:color w:val="000000" w:themeColor="text1"/>
        </w:rPr>
      </w:pPr>
      <w:r w:rsidRPr="002C4FB8">
        <w:rPr>
          <w:rFonts w:asciiTheme="majorHAnsi" w:hAnsiTheme="majorHAnsi" w:cstheme="majorHAnsi"/>
          <w:b/>
          <w:color w:val="000000" w:themeColor="text1"/>
          <w:sz w:val="22"/>
        </w:rPr>
        <w:t>Olt Krasniqi:</w:t>
      </w:r>
    </w:p>
    <w:p w14:paraId="1529DFB0"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Operational Object Relations: </w:t>
      </w:r>
      <w:r w:rsidRPr="002C4FB8">
        <w:rPr>
          <w:rFonts w:asciiTheme="majorHAnsi" w:hAnsiTheme="majorHAnsi" w:cstheme="majorHAnsi"/>
          <w:color w:val="000000" w:themeColor="text1"/>
        </w:rPr>
        <w:t>Connects operational states using direct object properties: executedOn, occursOn, consistsOf, and requiresSetup.</w:t>
      </w:r>
    </w:p>
    <w:p w14:paraId="02770F39"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Relaxed Axiomatization: </w:t>
      </w:r>
      <w:r w:rsidRPr="002C4FB8">
        <w:rPr>
          <w:rFonts w:asciiTheme="majorHAnsi" w:hAnsiTheme="majorHAnsi" w:cstheme="majorHAnsi"/>
          <w:color w:val="000000" w:themeColor="text1"/>
        </w:rPr>
        <w:t>Focuses on execution paths and simulation logic rather than global disjointness constraints.</w:t>
      </w:r>
    </w:p>
    <w:p w14:paraId="2C8FBE99" w14:textId="55C3822F" w:rsidR="006E6383" w:rsidRPr="002C4FB8" w:rsidRDefault="002C4FB8">
      <w:pPr>
        <w:keepNext/>
        <w:spacing w:before="200" w:after="80"/>
        <w:rPr>
          <w:rFonts w:asciiTheme="majorHAnsi" w:hAnsiTheme="majorHAnsi" w:cstheme="majorHAnsi"/>
          <w:color w:val="000000" w:themeColor="text1"/>
        </w:rPr>
      </w:pPr>
      <w:r w:rsidRPr="002C4FB8">
        <w:rPr>
          <w:rFonts w:asciiTheme="majorHAnsi" w:hAnsiTheme="majorHAnsi" w:cstheme="majorHAnsi"/>
          <w:b/>
          <w:color w:val="000000" w:themeColor="text1"/>
          <w:sz w:val="22"/>
        </w:rPr>
        <w:t>My</w:t>
      </w:r>
      <w:r w:rsidR="00000000" w:rsidRPr="002C4FB8">
        <w:rPr>
          <w:rFonts w:asciiTheme="majorHAnsi" w:hAnsiTheme="majorHAnsi" w:cstheme="majorHAnsi"/>
          <w:b/>
          <w:color w:val="000000" w:themeColor="text1"/>
          <w:sz w:val="22"/>
        </w:rPr>
        <w:t xml:space="preserve"> Model (Fatos Rama):</w:t>
      </w:r>
    </w:p>
    <w:p w14:paraId="218FB29A"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RDF/OWL Graph Validation: </w:t>
      </w:r>
      <w:r w:rsidRPr="002C4FB8">
        <w:rPr>
          <w:rFonts w:asciiTheme="majorHAnsi" w:hAnsiTheme="majorHAnsi" w:cstheme="majorHAnsi"/>
          <w:color w:val="000000" w:themeColor="text1"/>
        </w:rPr>
        <w:t>Employs programmatic range and domain assertions generated during spreadsheet iteration. Focuses on graph completeness and strict conformance to semantic web serializations (Turtle/N3).</w:t>
      </w:r>
    </w:p>
    <w:p w14:paraId="20C37F36" w14:textId="77777777" w:rsidR="006E6383" w:rsidRPr="002C4FB8" w:rsidRDefault="00000000">
      <w:pPr>
        <w:keepNext/>
        <w:spacing w:before="280"/>
        <w:rPr>
          <w:rFonts w:asciiTheme="majorHAnsi" w:hAnsiTheme="majorHAnsi" w:cstheme="majorHAnsi"/>
          <w:color w:val="000000" w:themeColor="text1"/>
        </w:rPr>
      </w:pPr>
      <w:r w:rsidRPr="002C4FB8">
        <w:rPr>
          <w:rFonts w:asciiTheme="majorHAnsi" w:hAnsiTheme="majorHAnsi" w:cstheme="majorHAnsi"/>
          <w:b/>
          <w:color w:val="000000" w:themeColor="text1"/>
          <w:sz w:val="25"/>
        </w:rPr>
        <w:t>1.3 Machine Setup Architecture &amp; Operational Disambiguation</w:t>
      </w:r>
    </w:p>
    <w:tbl>
      <w:tblPr>
        <w:tblW w:w="0" w:type="auto"/>
        <w:jc w:val="center"/>
        <w:tblLook w:val="04A0" w:firstRow="1" w:lastRow="0" w:firstColumn="1" w:lastColumn="0" w:noHBand="0" w:noVBand="1"/>
      </w:tblPr>
      <w:tblGrid>
        <w:gridCol w:w="9360"/>
      </w:tblGrid>
      <w:tr w:rsidR="006E6383" w:rsidRPr="002C4FB8" w14:paraId="5835728D" w14:textId="77777777">
        <w:trPr>
          <w:jc w:val="center"/>
        </w:trPr>
        <w:tc>
          <w:tcPr>
            <w:tcW w:w="9360" w:type="dxa"/>
            <w:tcBorders>
              <w:top w:val="single" w:sz="4" w:space="0" w:color="D0D7DE"/>
              <w:left w:val="single" w:sz="4" w:space="0" w:color="D0D7DE"/>
              <w:bottom w:val="single" w:sz="4" w:space="0" w:color="D0D7DE"/>
              <w:right w:val="single" w:sz="4" w:space="0" w:color="D0D7DE"/>
            </w:tcBorders>
            <w:shd w:val="clear" w:color="auto" w:fill="F8F9FA"/>
            <w:tcMar>
              <w:top w:w="120" w:type="dxa"/>
              <w:left w:w="180" w:type="dxa"/>
              <w:bottom w:w="120" w:type="dxa"/>
              <w:right w:w="180" w:type="dxa"/>
            </w:tcMar>
          </w:tcPr>
          <w:p w14:paraId="06F3F61D" w14:textId="77777777" w:rsidR="006E6383" w:rsidRPr="002C4FB8" w:rsidRDefault="00000000">
            <w:pPr>
              <w:spacing w:after="0"/>
              <w:rPr>
                <w:rFonts w:asciiTheme="majorHAnsi" w:hAnsiTheme="majorHAnsi" w:cstheme="majorHAnsi"/>
                <w:color w:val="000000" w:themeColor="text1"/>
              </w:rPr>
            </w:pPr>
            <w:r w:rsidRPr="002C4FB8">
              <w:rPr>
                <w:rFonts w:asciiTheme="majorHAnsi" w:hAnsiTheme="majorHAnsi" w:cstheme="majorHAnsi"/>
                <w:color w:val="000000" w:themeColor="text1"/>
                <w:sz w:val="17"/>
              </w:rPr>
              <w:t>[Operation Level] ──── (</w:t>
            </w:r>
            <w:proofErr w:type="spellStart"/>
            <w:r w:rsidRPr="002C4FB8">
              <w:rPr>
                <w:rFonts w:asciiTheme="majorHAnsi" w:hAnsiTheme="majorHAnsi" w:cstheme="majorHAnsi"/>
                <w:color w:val="000000" w:themeColor="text1"/>
                <w:sz w:val="17"/>
              </w:rPr>
              <w:t>requiresSetup</w:t>
            </w:r>
            <w:proofErr w:type="spellEnd"/>
            <w:r w:rsidRPr="002C4FB8">
              <w:rPr>
                <w:rFonts w:asciiTheme="majorHAnsi" w:hAnsiTheme="majorHAnsi" w:cstheme="majorHAnsi"/>
                <w:color w:val="000000" w:themeColor="text1"/>
                <w:sz w:val="17"/>
              </w:rPr>
              <w:t>) ───</w:t>
            </w:r>
            <w:r w:rsidRPr="002C4FB8">
              <w:rPr>
                <w:rFonts w:cs="Arial"/>
                <w:color w:val="000000" w:themeColor="text1"/>
                <w:sz w:val="17"/>
              </w:rPr>
              <w:t>►</w:t>
            </w:r>
            <w:r w:rsidRPr="002C4FB8">
              <w:rPr>
                <w:rFonts w:asciiTheme="majorHAnsi" w:hAnsiTheme="majorHAnsi" w:cstheme="majorHAnsi"/>
                <w:color w:val="000000" w:themeColor="text1"/>
                <w:sz w:val="17"/>
              </w:rPr>
              <w:t xml:space="preserve"> [Setup Entity] </w:t>
            </w:r>
            <w:r w:rsidRPr="002C4FB8">
              <w:rPr>
                <w:rFonts w:cs="Arial"/>
                <w:color w:val="000000" w:themeColor="text1"/>
                <w:sz w:val="17"/>
              </w:rPr>
              <w:t>◄</w:t>
            </w:r>
            <w:r w:rsidRPr="002C4FB8">
              <w:rPr>
                <w:rFonts w:ascii="Calibri" w:hAnsi="Calibri" w:cs="Calibri"/>
                <w:color w:val="000000" w:themeColor="text1"/>
                <w:sz w:val="17"/>
              </w:rPr>
              <w:t>───</w:t>
            </w:r>
            <w:r w:rsidRPr="002C4FB8">
              <w:rPr>
                <w:rFonts w:asciiTheme="majorHAnsi" w:hAnsiTheme="majorHAnsi" w:cstheme="majorHAnsi"/>
                <w:color w:val="000000" w:themeColor="text1"/>
                <w:sz w:val="17"/>
              </w:rPr>
              <w:t xml:space="preserve"> (hasSetup) </w:t>
            </w:r>
            <w:r w:rsidRPr="002C4FB8">
              <w:rPr>
                <w:rFonts w:ascii="Calibri" w:hAnsi="Calibri" w:cs="Calibri"/>
                <w:color w:val="000000" w:themeColor="text1"/>
                <w:sz w:val="17"/>
              </w:rPr>
              <w:t>────</w:t>
            </w:r>
            <w:r w:rsidRPr="002C4FB8">
              <w:rPr>
                <w:rFonts w:asciiTheme="majorHAnsi" w:hAnsiTheme="majorHAnsi" w:cstheme="majorHAnsi"/>
                <w:color w:val="000000" w:themeColor="text1"/>
                <w:sz w:val="17"/>
              </w:rPr>
              <w:t xml:space="preserve"> [Equipment Level]</w:t>
            </w:r>
            <w:r w:rsidRPr="002C4FB8">
              <w:rPr>
                <w:rFonts w:asciiTheme="majorHAnsi" w:hAnsiTheme="majorHAnsi" w:cstheme="majorHAnsi"/>
                <w:color w:val="000000" w:themeColor="text1"/>
                <w:sz w:val="17"/>
              </w:rPr>
              <w:br/>
            </w:r>
            <w:proofErr w:type="gramStart"/>
            <w:r w:rsidRPr="002C4FB8">
              <w:rPr>
                <w:rFonts w:asciiTheme="majorHAnsi" w:hAnsiTheme="majorHAnsi" w:cstheme="majorHAnsi"/>
                <w:color w:val="000000" w:themeColor="text1"/>
                <w:sz w:val="17"/>
              </w:rPr>
              <w:t xml:space="preserve">   (Requirements)   </w:t>
            </w:r>
            <w:proofErr w:type="gramEnd"/>
            <w:r w:rsidRPr="002C4FB8">
              <w:rPr>
                <w:rFonts w:asciiTheme="majorHAnsi" w:hAnsiTheme="majorHAnsi" w:cstheme="majorHAnsi"/>
                <w:color w:val="000000" w:themeColor="text1"/>
                <w:sz w:val="17"/>
              </w:rPr>
              <w:t xml:space="preserve">                                                             </w:t>
            </w:r>
            <w:proofErr w:type="gramStart"/>
            <w:r w:rsidRPr="002C4FB8">
              <w:rPr>
                <w:rFonts w:asciiTheme="majorHAnsi" w:hAnsiTheme="majorHAnsi" w:cstheme="majorHAnsi"/>
                <w:color w:val="000000" w:themeColor="text1"/>
                <w:sz w:val="17"/>
              </w:rPr>
              <w:t xml:space="preserve">   (</w:t>
            </w:r>
            <w:proofErr w:type="gramEnd"/>
            <w:r w:rsidRPr="002C4FB8">
              <w:rPr>
                <w:rFonts w:asciiTheme="majorHAnsi" w:hAnsiTheme="majorHAnsi" w:cstheme="majorHAnsi"/>
                <w:color w:val="000000" w:themeColor="text1"/>
                <w:sz w:val="17"/>
              </w:rPr>
              <w:t>Current State)</w:t>
            </w:r>
          </w:p>
        </w:tc>
      </w:tr>
    </w:tbl>
    <w:p w14:paraId="15787805" w14:textId="77777777" w:rsidR="006E6383" w:rsidRPr="002C4FB8" w:rsidRDefault="006E6383">
      <w:pPr>
        <w:spacing w:after="80"/>
        <w:rPr>
          <w:rFonts w:asciiTheme="majorHAnsi" w:hAnsiTheme="majorHAnsi" w:cstheme="majorHAnsi"/>
          <w:color w:val="000000" w:themeColor="text1"/>
        </w:rPr>
      </w:pPr>
    </w:p>
    <w:p w14:paraId="49A127C4" w14:textId="77777777" w:rsidR="006E6383" w:rsidRPr="002C4FB8" w:rsidRDefault="00000000">
      <w:pPr>
        <w:keepNext/>
        <w:spacing w:before="200" w:after="80"/>
        <w:rPr>
          <w:rFonts w:asciiTheme="majorHAnsi" w:hAnsiTheme="majorHAnsi" w:cstheme="majorHAnsi"/>
          <w:color w:val="000000" w:themeColor="text1"/>
        </w:rPr>
      </w:pPr>
      <w:r w:rsidRPr="002C4FB8">
        <w:rPr>
          <w:rFonts w:asciiTheme="majorHAnsi" w:hAnsiTheme="majorHAnsi" w:cstheme="majorHAnsi"/>
          <w:b/>
          <w:color w:val="000000" w:themeColor="text1"/>
          <w:sz w:val="22"/>
        </w:rPr>
        <w:t>Art Haxholli's Dual-State Setup Architecture:</w:t>
      </w:r>
    </w:p>
    <w:p w14:paraId="467F5CC6"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Dual Relationship Logic: </w:t>
      </w:r>
      <w:r w:rsidRPr="002C4FB8">
        <w:rPr>
          <w:rFonts w:asciiTheme="majorHAnsi" w:hAnsiTheme="majorHAnsi" w:cstheme="majorHAnsi"/>
          <w:color w:val="000000" w:themeColor="text1"/>
        </w:rPr>
        <w:t>Separates actual machine state from process requirements by establishing two distinct setup relationships:</w:t>
      </w:r>
      <w:r w:rsidRPr="002C4FB8">
        <w:rPr>
          <w:rFonts w:asciiTheme="majorHAnsi" w:hAnsiTheme="majorHAnsi" w:cstheme="majorHAnsi"/>
          <w:color w:val="000000" w:themeColor="text1"/>
        </w:rPr>
        <w:br/>
      </w:r>
      <w:r w:rsidRPr="002C4FB8">
        <w:rPr>
          <w:rFonts w:asciiTheme="majorHAnsi" w:hAnsiTheme="majorHAnsi" w:cstheme="majorHAnsi"/>
          <w:color w:val="000000" w:themeColor="text1"/>
        </w:rPr>
        <w:lastRenderedPageBreak/>
        <w:t xml:space="preserve">  - hasSetup </w:t>
      </w:r>
      <w:r w:rsidRPr="002C4FB8">
        <w:rPr>
          <w:rFonts w:ascii="Cambria Math" w:hAnsi="Cambria Math" w:cs="Cambria Math"/>
          <w:color w:val="000000" w:themeColor="text1"/>
        </w:rPr>
        <w:t>⊆</w:t>
      </w:r>
      <w:r w:rsidRPr="002C4FB8">
        <w:rPr>
          <w:rFonts w:asciiTheme="majorHAnsi" w:hAnsiTheme="majorHAnsi" w:cstheme="majorHAnsi"/>
          <w:color w:val="000000" w:themeColor="text1"/>
        </w:rPr>
        <w:t xml:space="preserve"> Equipment </w:t>
      </w:r>
      <w:r w:rsidRPr="002C4FB8">
        <w:rPr>
          <w:rFonts w:ascii="Calibri" w:hAnsi="Calibri" w:cs="Calibri"/>
          <w:color w:val="000000" w:themeColor="text1"/>
        </w:rPr>
        <w:t>×</w:t>
      </w:r>
      <w:r w:rsidRPr="002C4FB8">
        <w:rPr>
          <w:rFonts w:asciiTheme="majorHAnsi" w:hAnsiTheme="majorHAnsi" w:cstheme="majorHAnsi"/>
          <w:color w:val="000000" w:themeColor="text1"/>
        </w:rPr>
        <w:t xml:space="preserve"> Setup (describes the machine's current state).</w:t>
      </w:r>
      <w:r w:rsidRPr="002C4FB8">
        <w:rPr>
          <w:rFonts w:asciiTheme="majorHAnsi" w:hAnsiTheme="majorHAnsi" w:cstheme="majorHAnsi"/>
          <w:color w:val="000000" w:themeColor="text1"/>
        </w:rPr>
        <w:br/>
        <w:t xml:space="preserve">  - requiresSetup </w:t>
      </w:r>
      <w:r w:rsidRPr="002C4FB8">
        <w:rPr>
          <w:rFonts w:ascii="Cambria Math" w:hAnsi="Cambria Math" w:cs="Cambria Math"/>
          <w:color w:val="000000" w:themeColor="text1"/>
        </w:rPr>
        <w:t>⊆</w:t>
      </w:r>
      <w:r w:rsidRPr="002C4FB8">
        <w:rPr>
          <w:rFonts w:asciiTheme="majorHAnsi" w:hAnsiTheme="majorHAnsi" w:cstheme="majorHAnsi"/>
          <w:color w:val="000000" w:themeColor="text1"/>
        </w:rPr>
        <w:t xml:space="preserve"> Operation </w:t>
      </w:r>
      <w:r w:rsidRPr="002C4FB8">
        <w:rPr>
          <w:rFonts w:ascii="Calibri" w:hAnsi="Calibri" w:cs="Calibri"/>
          <w:color w:val="000000" w:themeColor="text1"/>
        </w:rPr>
        <w:t>×</w:t>
      </w:r>
      <w:r w:rsidRPr="002C4FB8">
        <w:rPr>
          <w:rFonts w:asciiTheme="majorHAnsi" w:hAnsiTheme="majorHAnsi" w:cstheme="majorHAnsi"/>
          <w:color w:val="000000" w:themeColor="text1"/>
        </w:rPr>
        <w:t xml:space="preserve"> Setup (describes step requirements).</w:t>
      </w:r>
    </w:p>
    <w:p w14:paraId="1F16F837"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Statistical Disambiguation: </w:t>
      </w:r>
      <w:r w:rsidRPr="002C4FB8">
        <w:rPr>
          <w:rFonts w:asciiTheme="majorHAnsi" w:hAnsiTheme="majorHAnsi" w:cstheme="majorHAnsi"/>
          <w:color w:val="000000" w:themeColor="text1"/>
        </w:rPr>
        <w:t>Differentiates mathematical distributions into precise data properties rather than relying on generic distribution strings (e.g., splitting TTR into breakdownTtrDistribution for exponential repair times vs. pmTtrDistribution for continuous uniform preventive maintenance durations).</w:t>
      </w:r>
    </w:p>
    <w:p w14:paraId="4F3D191E" w14:textId="77777777" w:rsidR="006E6383" w:rsidRPr="002C4FB8" w:rsidRDefault="00000000">
      <w:pPr>
        <w:keepNext/>
        <w:spacing w:before="200" w:after="80"/>
        <w:rPr>
          <w:rFonts w:asciiTheme="majorHAnsi" w:hAnsiTheme="majorHAnsi" w:cstheme="majorHAnsi"/>
          <w:color w:val="000000" w:themeColor="text1"/>
        </w:rPr>
      </w:pPr>
      <w:r w:rsidRPr="002C4FB8">
        <w:rPr>
          <w:rFonts w:asciiTheme="majorHAnsi" w:hAnsiTheme="majorHAnsi" w:cstheme="majorHAnsi"/>
          <w:b/>
          <w:color w:val="000000" w:themeColor="text1"/>
          <w:sz w:val="22"/>
        </w:rPr>
        <w:t>Olt Krasniqi's Operational Metrics:</w:t>
      </w:r>
    </w:p>
    <w:p w14:paraId="75F96425"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Operational Parameters: </w:t>
      </w:r>
      <w:r w:rsidRPr="002C4FB8">
        <w:rPr>
          <w:rFonts w:asciiTheme="majorHAnsi" w:hAnsiTheme="majorHAnsi" w:cstheme="majorHAnsi"/>
          <w:color w:val="000000" w:themeColor="text1"/>
        </w:rPr>
        <w:t>Attaches simulation parameters directly as data properties: Mean Time To Failure (mttf), Mean Time To Repair (mttr), processing time parameters (processing_time_mean), and rework_probability.</w:t>
      </w:r>
    </w:p>
    <w:p w14:paraId="7B83CDE2" w14:textId="4CD245AE" w:rsidR="006E6383" w:rsidRPr="002C4FB8" w:rsidRDefault="002C4FB8">
      <w:pPr>
        <w:keepNext/>
        <w:spacing w:before="200" w:after="80"/>
        <w:rPr>
          <w:rFonts w:asciiTheme="majorHAnsi" w:hAnsiTheme="majorHAnsi" w:cstheme="majorHAnsi"/>
          <w:color w:val="000000" w:themeColor="text1"/>
        </w:rPr>
      </w:pPr>
      <w:r w:rsidRPr="002C4FB8">
        <w:rPr>
          <w:rFonts w:asciiTheme="majorHAnsi" w:hAnsiTheme="majorHAnsi" w:cstheme="majorHAnsi"/>
          <w:b/>
          <w:color w:val="000000" w:themeColor="text1"/>
          <w:sz w:val="22"/>
        </w:rPr>
        <w:t>My</w:t>
      </w:r>
      <w:r w:rsidR="00000000" w:rsidRPr="002C4FB8">
        <w:rPr>
          <w:rFonts w:asciiTheme="majorHAnsi" w:hAnsiTheme="majorHAnsi" w:cstheme="majorHAnsi"/>
          <w:b/>
          <w:color w:val="000000" w:themeColor="text1"/>
          <w:sz w:val="22"/>
        </w:rPr>
        <w:t xml:space="preserve"> Model (Fatos Rama):</w:t>
      </w:r>
    </w:p>
    <w:p w14:paraId="0A7E4D6B"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Automated Data Binding: </w:t>
      </w:r>
      <w:r w:rsidRPr="002C4FB8">
        <w:rPr>
          <w:rFonts w:asciiTheme="majorHAnsi" w:hAnsiTheme="majorHAnsi" w:cstheme="majorHAnsi"/>
          <w:color w:val="000000" w:themeColor="text1"/>
        </w:rPr>
        <w:t>Maps dataset data columns directly to RDF data properties via script automation, preserving data fidelity across broad tabular inputs.</w:t>
      </w:r>
    </w:p>
    <w:p w14:paraId="2A6CAE28" w14:textId="77777777" w:rsidR="006E6383" w:rsidRPr="002C4FB8" w:rsidRDefault="00000000">
      <w:pPr>
        <w:keepNext/>
        <w:pBdr>
          <w:bottom w:val="single" w:sz="12" w:space="4" w:color="1B365D"/>
        </w:pBdr>
        <w:spacing w:before="360" w:after="160"/>
        <w:rPr>
          <w:rFonts w:asciiTheme="majorHAnsi" w:hAnsiTheme="majorHAnsi" w:cstheme="majorHAnsi"/>
          <w:color w:val="000000" w:themeColor="text1"/>
        </w:rPr>
      </w:pPr>
      <w:r w:rsidRPr="002C4FB8">
        <w:rPr>
          <w:rFonts w:asciiTheme="majorHAnsi" w:hAnsiTheme="majorHAnsi" w:cstheme="majorHAnsi"/>
          <w:b/>
          <w:color w:val="000000" w:themeColor="text1"/>
          <w:sz w:val="30"/>
        </w:rPr>
        <w:t>2. Ferroelectric Memory (FEM) Modeling (drOWLing / Conceptual Framework)</w:t>
      </w:r>
    </w:p>
    <w:p w14:paraId="2661F56C" w14:textId="77777777" w:rsidR="006E6383" w:rsidRPr="002C4FB8" w:rsidRDefault="00000000">
      <w:pPr>
        <w:keepNext/>
        <w:spacing w:before="280"/>
        <w:rPr>
          <w:rFonts w:asciiTheme="majorHAnsi" w:hAnsiTheme="majorHAnsi" w:cstheme="majorHAnsi"/>
          <w:b/>
          <w:color w:val="000000" w:themeColor="text1"/>
          <w:sz w:val="25"/>
        </w:rPr>
      </w:pPr>
      <w:r w:rsidRPr="002C4FB8">
        <w:rPr>
          <w:rFonts w:asciiTheme="majorHAnsi" w:hAnsiTheme="majorHAnsi" w:cstheme="majorHAnsi"/>
          <w:b/>
          <w:color w:val="000000" w:themeColor="text1"/>
          <w:sz w:val="25"/>
        </w:rPr>
        <w:t>2.1 Domain Perspective Comparison</w:t>
      </w:r>
    </w:p>
    <w:tbl>
      <w:tblPr>
        <w:tblStyle w:val="TableGrid"/>
        <w:tblW w:w="0" w:type="auto"/>
        <w:tblLook w:val="04A0" w:firstRow="1" w:lastRow="0" w:firstColumn="1" w:lastColumn="0" w:noHBand="0" w:noVBand="1"/>
      </w:tblPr>
      <w:tblGrid>
        <w:gridCol w:w="3192"/>
        <w:gridCol w:w="3192"/>
        <w:gridCol w:w="3192"/>
      </w:tblGrid>
      <w:tr w:rsidR="002C4FB8" w:rsidRPr="002C4FB8" w14:paraId="1A67D529" w14:textId="77777777" w:rsidTr="00CE47CA">
        <w:tc>
          <w:tcPr>
            <w:tcW w:w="9576" w:type="dxa"/>
            <w:gridSpan w:val="3"/>
          </w:tcPr>
          <w:p w14:paraId="60AE510A" w14:textId="32B6B979" w:rsidR="002C4FB8" w:rsidRPr="002C4FB8" w:rsidRDefault="002C4FB8" w:rsidP="002C4FB8">
            <w:pPr>
              <w:keepNext/>
              <w:spacing w:before="280"/>
              <w:jc w:val="center"/>
              <w:rPr>
                <w:rFonts w:asciiTheme="majorHAnsi" w:hAnsiTheme="majorHAnsi" w:cstheme="majorHAnsi"/>
                <w:b/>
                <w:bCs/>
                <w:color w:val="000000" w:themeColor="text1"/>
              </w:rPr>
            </w:pPr>
            <w:r w:rsidRPr="002C4FB8">
              <w:rPr>
                <w:rFonts w:asciiTheme="majorHAnsi" w:hAnsiTheme="majorHAnsi" w:cstheme="majorHAnsi"/>
                <w:b/>
                <w:bCs/>
                <w:color w:val="000000" w:themeColor="text1"/>
                <w:sz w:val="22"/>
                <w:szCs w:val="32"/>
              </w:rPr>
              <w:t>FEM ONTOLOGY DOMAINS</w:t>
            </w:r>
          </w:p>
        </w:tc>
      </w:tr>
      <w:tr w:rsidR="002C4FB8" w:rsidRPr="002C4FB8" w14:paraId="66ACEACE" w14:textId="77777777" w:rsidTr="002C4FB8">
        <w:tc>
          <w:tcPr>
            <w:tcW w:w="3192" w:type="dxa"/>
          </w:tcPr>
          <w:p w14:paraId="774DF42E" w14:textId="77777777" w:rsidR="002C4FB8" w:rsidRPr="002C4FB8" w:rsidRDefault="002C4FB8" w:rsidP="002C4FB8">
            <w:pPr>
              <w:keepNext/>
              <w:spacing w:before="280"/>
              <w:jc w:val="center"/>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Art </w:t>
            </w:r>
            <w:proofErr w:type="spellStart"/>
            <w:r w:rsidRPr="002C4FB8">
              <w:rPr>
                <w:rFonts w:asciiTheme="majorHAnsi" w:hAnsiTheme="majorHAnsi" w:cstheme="majorHAnsi"/>
                <w:color w:val="000000" w:themeColor="text1"/>
                <w:sz w:val="20"/>
                <w:szCs w:val="28"/>
              </w:rPr>
              <w:t>Haxholli</w:t>
            </w:r>
            <w:proofErr w:type="spellEnd"/>
            <w:r w:rsidRPr="002C4FB8">
              <w:rPr>
                <w:rFonts w:asciiTheme="majorHAnsi" w:hAnsiTheme="majorHAnsi" w:cstheme="majorHAnsi"/>
                <w:color w:val="000000" w:themeColor="text1"/>
                <w:sz w:val="20"/>
                <w:szCs w:val="28"/>
              </w:rPr>
              <w:t xml:space="preserve"> </w:t>
            </w:r>
          </w:p>
          <w:p w14:paraId="1C694849" w14:textId="15584B50" w:rsidR="002C4FB8" w:rsidRPr="002C4FB8" w:rsidRDefault="002C4FB8" w:rsidP="002C4FB8">
            <w:pPr>
              <w:keepNext/>
              <w:spacing w:before="280"/>
              <w:jc w:val="center"/>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Domain Physics &amp; Microstructure</w:t>
            </w:r>
          </w:p>
        </w:tc>
        <w:tc>
          <w:tcPr>
            <w:tcW w:w="3192" w:type="dxa"/>
          </w:tcPr>
          <w:p w14:paraId="2AE22773" w14:textId="77777777" w:rsidR="002C4FB8" w:rsidRPr="002C4FB8" w:rsidRDefault="002C4FB8" w:rsidP="002C4FB8">
            <w:pPr>
              <w:keepNext/>
              <w:spacing w:before="280"/>
              <w:jc w:val="center"/>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Olt Krasniqi</w:t>
            </w:r>
            <w:r w:rsidRPr="002C4FB8">
              <w:rPr>
                <w:rFonts w:asciiTheme="majorHAnsi" w:hAnsiTheme="majorHAnsi" w:cstheme="majorHAnsi"/>
                <w:color w:val="000000" w:themeColor="text1"/>
                <w:sz w:val="20"/>
                <w:szCs w:val="28"/>
              </w:rPr>
              <w:t xml:space="preserve"> </w:t>
            </w:r>
          </w:p>
          <w:p w14:paraId="0E06C973" w14:textId="049D8ACA" w:rsidR="002C4FB8" w:rsidRPr="002C4FB8" w:rsidRDefault="002C4FB8" w:rsidP="002C4FB8">
            <w:pPr>
              <w:keepNext/>
              <w:spacing w:before="280"/>
              <w:jc w:val="center"/>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Hardware Structural Hierarchy</w:t>
            </w:r>
          </w:p>
        </w:tc>
        <w:tc>
          <w:tcPr>
            <w:tcW w:w="3192" w:type="dxa"/>
          </w:tcPr>
          <w:p w14:paraId="23898D3E" w14:textId="77777777" w:rsidR="002C4FB8" w:rsidRPr="002C4FB8" w:rsidRDefault="002C4FB8" w:rsidP="002C4FB8">
            <w:pPr>
              <w:keepNext/>
              <w:spacing w:before="280"/>
              <w:jc w:val="center"/>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Fatos Rama</w:t>
            </w:r>
            <w:r w:rsidRPr="002C4FB8">
              <w:rPr>
                <w:rFonts w:asciiTheme="majorHAnsi" w:hAnsiTheme="majorHAnsi" w:cstheme="majorHAnsi"/>
                <w:color w:val="000000" w:themeColor="text1"/>
                <w:sz w:val="20"/>
                <w:szCs w:val="28"/>
              </w:rPr>
              <w:t xml:space="preserve"> </w:t>
            </w:r>
          </w:p>
          <w:p w14:paraId="356B0BB5" w14:textId="411025DE" w:rsidR="002C4FB8" w:rsidRPr="002C4FB8" w:rsidRDefault="002C4FB8" w:rsidP="002C4FB8">
            <w:pPr>
              <w:keepNext/>
              <w:spacing w:before="280"/>
              <w:jc w:val="center"/>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Process Engineering</w:t>
            </w:r>
          </w:p>
        </w:tc>
      </w:tr>
      <w:tr w:rsidR="002C4FB8" w:rsidRPr="002C4FB8" w14:paraId="66F59EE5" w14:textId="77777777" w:rsidTr="002C4FB8">
        <w:tc>
          <w:tcPr>
            <w:tcW w:w="3192" w:type="dxa"/>
          </w:tcPr>
          <w:p w14:paraId="30155594" w14:textId="77777777" w:rsidR="002C4FB8" w:rsidRPr="002C4FB8" w:rsidRDefault="002C4FB8">
            <w:pPr>
              <w:keepNext/>
              <w:spacing w:before="280"/>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 Chemical Precursors    </w:t>
            </w:r>
          </w:p>
          <w:p w14:paraId="49C8C7EB" w14:textId="77777777" w:rsidR="002C4FB8" w:rsidRPr="002C4FB8" w:rsidRDefault="002C4FB8">
            <w:pPr>
              <w:keepNext/>
              <w:spacing w:before="280"/>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 Space Group Crystallography  </w:t>
            </w:r>
          </w:p>
          <w:p w14:paraId="5A9E4C8C" w14:textId="77777777" w:rsidR="002C4FB8" w:rsidRPr="002C4FB8" w:rsidRDefault="002C4FB8">
            <w:pPr>
              <w:keepNext/>
              <w:spacing w:before="280"/>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 Point Defect Physics   </w:t>
            </w:r>
          </w:p>
          <w:p w14:paraId="12B8C8B1" w14:textId="05EB7B31" w:rsidR="002C4FB8" w:rsidRPr="002C4FB8" w:rsidRDefault="002C4FB8">
            <w:pPr>
              <w:keepNext/>
              <w:spacing w:before="280"/>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 Layer Stack Formations              </w:t>
            </w:r>
          </w:p>
        </w:tc>
        <w:tc>
          <w:tcPr>
            <w:tcW w:w="3192" w:type="dxa"/>
          </w:tcPr>
          <w:p w14:paraId="63AD55B2" w14:textId="77777777" w:rsidR="002C4FB8" w:rsidRPr="002C4FB8" w:rsidRDefault="002C4FB8">
            <w:pPr>
              <w:keepNext/>
              <w:spacing w:before="280"/>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 Top-Level Memory System     </w:t>
            </w:r>
          </w:p>
          <w:p w14:paraId="3B0FADA5" w14:textId="77777777" w:rsidR="002C4FB8" w:rsidRPr="002C4FB8" w:rsidRDefault="002C4FB8">
            <w:pPr>
              <w:keepNext/>
              <w:spacing w:before="280"/>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 </w:t>
            </w:r>
            <w:proofErr w:type="spellStart"/>
            <w:r w:rsidRPr="002C4FB8">
              <w:rPr>
                <w:rFonts w:asciiTheme="majorHAnsi" w:hAnsiTheme="majorHAnsi" w:cstheme="majorHAnsi"/>
                <w:color w:val="000000" w:themeColor="text1"/>
                <w:sz w:val="20"/>
                <w:szCs w:val="28"/>
              </w:rPr>
              <w:t>FeRAM</w:t>
            </w:r>
            <w:proofErr w:type="spellEnd"/>
            <w:r w:rsidRPr="002C4FB8">
              <w:rPr>
                <w:rFonts w:asciiTheme="majorHAnsi" w:hAnsiTheme="majorHAnsi" w:cstheme="majorHAnsi"/>
                <w:color w:val="000000" w:themeColor="text1"/>
                <w:sz w:val="20"/>
                <w:szCs w:val="28"/>
              </w:rPr>
              <w:t xml:space="preserve"> Array Topology   </w:t>
            </w:r>
          </w:p>
          <w:p w14:paraId="6FF87098" w14:textId="77777777" w:rsidR="002C4FB8" w:rsidRPr="002C4FB8" w:rsidRDefault="002C4FB8">
            <w:pPr>
              <w:keepNext/>
              <w:spacing w:before="280"/>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 1T1C Memory Cell      </w:t>
            </w:r>
          </w:p>
          <w:p w14:paraId="55F7D856" w14:textId="29047088" w:rsidR="002C4FB8" w:rsidRPr="002C4FB8" w:rsidRDefault="002C4FB8">
            <w:pPr>
              <w:keepNext/>
              <w:spacing w:before="280"/>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 MFM Capacitor Sub-structure           </w:t>
            </w:r>
          </w:p>
        </w:tc>
        <w:tc>
          <w:tcPr>
            <w:tcW w:w="3192" w:type="dxa"/>
          </w:tcPr>
          <w:p w14:paraId="1EE738B3" w14:textId="77777777" w:rsidR="002C4FB8" w:rsidRPr="002C4FB8" w:rsidRDefault="002C4FB8">
            <w:pPr>
              <w:keepNext/>
              <w:spacing w:before="280"/>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 Unit Operations   </w:t>
            </w:r>
          </w:p>
          <w:p w14:paraId="23DBA71E" w14:textId="77777777" w:rsidR="002C4FB8" w:rsidRPr="002C4FB8" w:rsidRDefault="002C4FB8">
            <w:pPr>
              <w:keepNext/>
              <w:spacing w:before="280"/>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 Equipment &amp; Tools      </w:t>
            </w:r>
          </w:p>
          <w:p w14:paraId="44105B41" w14:textId="77777777" w:rsidR="002C4FB8" w:rsidRPr="002C4FB8" w:rsidRDefault="002C4FB8">
            <w:pPr>
              <w:keepNext/>
              <w:spacing w:before="280"/>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 Material Flow   </w:t>
            </w:r>
          </w:p>
          <w:p w14:paraId="20333143" w14:textId="4289A601" w:rsidR="002C4FB8" w:rsidRPr="002C4FB8" w:rsidRDefault="002C4FB8">
            <w:pPr>
              <w:keepNext/>
              <w:spacing w:before="280"/>
              <w:rPr>
                <w:rFonts w:asciiTheme="majorHAnsi" w:hAnsiTheme="majorHAnsi" w:cstheme="majorHAnsi"/>
                <w:color w:val="000000" w:themeColor="text1"/>
                <w:sz w:val="20"/>
                <w:szCs w:val="28"/>
              </w:rPr>
            </w:pPr>
            <w:r w:rsidRPr="002C4FB8">
              <w:rPr>
                <w:rFonts w:asciiTheme="majorHAnsi" w:hAnsiTheme="majorHAnsi" w:cstheme="majorHAnsi"/>
                <w:color w:val="000000" w:themeColor="text1"/>
                <w:sz w:val="20"/>
                <w:szCs w:val="28"/>
              </w:rPr>
              <w:t xml:space="preserve">• Quality Metrology         </w:t>
            </w:r>
          </w:p>
        </w:tc>
      </w:tr>
    </w:tbl>
    <w:p w14:paraId="335A67EF" w14:textId="77777777" w:rsidR="006E6383" w:rsidRPr="002C4FB8" w:rsidRDefault="006E6383">
      <w:pPr>
        <w:spacing w:after="80"/>
        <w:rPr>
          <w:rFonts w:asciiTheme="majorHAnsi" w:hAnsiTheme="majorHAnsi" w:cstheme="majorHAnsi"/>
          <w:color w:val="000000" w:themeColor="text1"/>
        </w:rPr>
      </w:pPr>
    </w:p>
    <w:p w14:paraId="2E521D75"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Art Haxholli (Microstructural Physics &amp; Material Chemistry): </w:t>
      </w:r>
      <w:r w:rsidRPr="002C4FB8">
        <w:rPr>
          <w:rFonts w:asciiTheme="majorHAnsi" w:hAnsiTheme="majorHAnsi" w:cstheme="majorHAnsi"/>
          <w:color w:val="000000" w:themeColor="text1"/>
        </w:rPr>
        <w:t>Models physical materials science, crystallography, defect physics, and thin-film stack chemistry.</w:t>
      </w:r>
    </w:p>
    <w:p w14:paraId="1F40DEFB"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Olt Krasniqi (Hardware Architectural Hierarchy): </w:t>
      </w:r>
      <w:r w:rsidRPr="002C4FB8">
        <w:rPr>
          <w:rFonts w:asciiTheme="majorHAnsi" w:hAnsiTheme="majorHAnsi" w:cstheme="majorHAnsi"/>
          <w:color w:val="000000" w:themeColor="text1"/>
        </w:rPr>
        <w:t>Models top-down structural component decomposition from complete memory system down to memory array and cell topology.</w:t>
      </w:r>
    </w:p>
    <w:p w14:paraId="16B715FB" w14:textId="659361E4"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lastRenderedPageBreak/>
        <w:t xml:space="preserve">• </w:t>
      </w:r>
      <w:r w:rsidR="002C4FB8" w:rsidRPr="002C4FB8">
        <w:rPr>
          <w:rFonts w:asciiTheme="majorHAnsi" w:hAnsiTheme="majorHAnsi" w:cstheme="majorHAnsi"/>
          <w:b/>
          <w:color w:val="000000" w:themeColor="text1"/>
        </w:rPr>
        <w:t>My</w:t>
      </w:r>
      <w:r w:rsidRPr="002C4FB8">
        <w:rPr>
          <w:rFonts w:asciiTheme="majorHAnsi" w:hAnsiTheme="majorHAnsi" w:cstheme="majorHAnsi"/>
          <w:b/>
          <w:color w:val="000000" w:themeColor="text1"/>
        </w:rPr>
        <w:t xml:space="preserve"> Model - Fatos Rama (Process Engineering &amp; Fabrication Flow): </w:t>
      </w:r>
      <w:r w:rsidRPr="002C4FB8">
        <w:rPr>
          <w:rFonts w:asciiTheme="majorHAnsi" w:hAnsiTheme="majorHAnsi" w:cstheme="majorHAnsi"/>
          <w:color w:val="000000" w:themeColor="text1"/>
        </w:rPr>
        <w:t>Models dynamic semiconductor fabrication workflows, sequential unit operations, equipment dependencies, and inline metrology verification steps.</w:t>
      </w:r>
    </w:p>
    <w:p w14:paraId="08D30D03" w14:textId="77777777" w:rsidR="006E6383" w:rsidRPr="002C4FB8" w:rsidRDefault="00000000">
      <w:pPr>
        <w:keepNext/>
        <w:spacing w:before="280"/>
        <w:rPr>
          <w:rFonts w:asciiTheme="majorHAnsi" w:hAnsiTheme="majorHAnsi" w:cstheme="majorHAnsi"/>
          <w:color w:val="000000" w:themeColor="text1"/>
        </w:rPr>
      </w:pPr>
      <w:r w:rsidRPr="002C4FB8">
        <w:rPr>
          <w:rFonts w:asciiTheme="majorHAnsi" w:hAnsiTheme="majorHAnsi" w:cstheme="majorHAnsi"/>
          <w:b/>
          <w:color w:val="000000" w:themeColor="text1"/>
          <w:sz w:val="25"/>
        </w:rPr>
        <w:t>2.2 Deep Dive: Entity Taxonomy &amp; Relationships</w:t>
      </w:r>
    </w:p>
    <w:p w14:paraId="23A6E2DD" w14:textId="77777777" w:rsidR="006E6383" w:rsidRPr="002C4FB8" w:rsidRDefault="00000000">
      <w:pPr>
        <w:keepNext/>
        <w:spacing w:before="200" w:after="80"/>
        <w:rPr>
          <w:rFonts w:asciiTheme="majorHAnsi" w:hAnsiTheme="majorHAnsi" w:cstheme="majorHAnsi"/>
          <w:color w:val="000000" w:themeColor="text1"/>
        </w:rPr>
      </w:pPr>
      <w:r w:rsidRPr="002C4FB8">
        <w:rPr>
          <w:rFonts w:asciiTheme="majorHAnsi" w:hAnsiTheme="majorHAnsi" w:cstheme="majorHAnsi"/>
          <w:b/>
          <w:color w:val="000000" w:themeColor="text1"/>
          <w:sz w:val="22"/>
        </w:rPr>
        <w:t>Art Haxholli: Materials Science, Crystallography &amp; Defects</w:t>
      </w:r>
    </w:p>
    <w:p w14:paraId="545A09A8"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Material &amp; Precursor Classification: </w:t>
      </w:r>
      <w:r w:rsidRPr="002C4FB8">
        <w:rPr>
          <w:rFonts w:asciiTheme="majorHAnsi" w:hAnsiTheme="majorHAnsi" w:cstheme="majorHAnsi"/>
          <w:color w:val="000000" w:themeColor="text1"/>
        </w:rPr>
        <w:t>Distinguishes functional physical layers (Ferroelectric_Material, Electrode_Material, Dielectric_Layer_Material, Substrate) from chemical synthesis inputs (Chemical_Precursor, Sputter_Target, Process_Gas, Oxidant, Wet_Chemical). Detailed ferroelectric chemistry variations include: Undoped_HfO2, Doped_HfO2, Hafnium_Aluminate, Hafnium_Zirconate (HfₓZr₁₋ₓO₂), and Doped_Hafnium_Zirconate.</w:t>
      </w:r>
    </w:p>
    <w:p w14:paraId="1D3155EA"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Crystallographic Space Groups &amp; Phases: </w:t>
      </w:r>
      <w:r w:rsidRPr="002C4FB8">
        <w:rPr>
          <w:rFonts w:asciiTheme="majorHAnsi" w:hAnsiTheme="majorHAnsi" w:cstheme="majorHAnsi"/>
          <w:color w:val="000000" w:themeColor="text1"/>
        </w:rPr>
        <w:t>Explicitly maps space groups under Phase_State → Crystalline_Phase:</w:t>
      </w:r>
      <w:r w:rsidRPr="002C4FB8">
        <w:rPr>
          <w:rFonts w:asciiTheme="majorHAnsi" w:hAnsiTheme="majorHAnsi" w:cstheme="majorHAnsi"/>
          <w:color w:val="000000" w:themeColor="text1"/>
        </w:rPr>
        <w:br/>
        <w:t xml:space="preserve">  - Ferroelectric Orthorhombic phase: Orthorhombic_Pca21 (Pca2₁).</w:t>
      </w:r>
      <w:r w:rsidRPr="002C4FB8">
        <w:rPr>
          <w:rFonts w:asciiTheme="majorHAnsi" w:hAnsiTheme="majorHAnsi" w:cstheme="majorHAnsi"/>
          <w:color w:val="000000" w:themeColor="text1"/>
        </w:rPr>
        <w:br/>
        <w:t xml:space="preserve">  - Non-polar Orthorhombic phase: Orthorhombic_Pbca (Pbca).</w:t>
      </w:r>
      <w:r w:rsidRPr="002C4FB8">
        <w:rPr>
          <w:rFonts w:asciiTheme="majorHAnsi" w:hAnsiTheme="majorHAnsi" w:cstheme="majorHAnsi"/>
          <w:color w:val="000000" w:themeColor="text1"/>
        </w:rPr>
        <w:br/>
        <w:t xml:space="preserve">  - Paraelectric Tetragonal phase: Tetragonal_P42nmc (P4₂/nmc).</w:t>
      </w:r>
      <w:r w:rsidRPr="002C4FB8">
        <w:rPr>
          <w:rFonts w:asciiTheme="majorHAnsi" w:hAnsiTheme="majorHAnsi" w:cstheme="majorHAnsi"/>
          <w:color w:val="000000" w:themeColor="text1"/>
        </w:rPr>
        <w:br/>
        <w:t xml:space="preserve">  - Cubic phase (Cubic_Fm3m) and Monoclinic phase (Monoclinic_P21c) alongside Amorphous states.</w:t>
      </w:r>
    </w:p>
    <w:p w14:paraId="08B9AA5C"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Defect Physics &amp; Layer Stacks: </w:t>
      </w:r>
      <w:r w:rsidRPr="002C4FB8">
        <w:rPr>
          <w:rFonts w:asciiTheme="majorHAnsi" w:hAnsiTheme="majorHAnsi" w:cstheme="majorHAnsi"/>
          <w:color w:val="000000" w:themeColor="text1"/>
        </w:rPr>
        <w:t>Degraded states modeled under Defect → Point_Defect (Oxygen_Vacancy, Oxygen_Interstitial, Metal_Vacancy) and Electronic_Trap. Structural stacks include: MFM, MFIS, MFMIS, MIFIS, Nanolaminate, Bilayer, Trilayer, and Heterogeneous_Co_Doped_Stack.</w:t>
      </w:r>
    </w:p>
    <w:p w14:paraId="55C92F50" w14:textId="77777777" w:rsidR="006E6383" w:rsidRPr="002C4FB8" w:rsidRDefault="00000000">
      <w:pPr>
        <w:keepNext/>
        <w:spacing w:before="200" w:after="80"/>
        <w:rPr>
          <w:rFonts w:asciiTheme="majorHAnsi" w:hAnsiTheme="majorHAnsi" w:cstheme="majorHAnsi"/>
          <w:color w:val="000000" w:themeColor="text1"/>
        </w:rPr>
      </w:pPr>
      <w:r w:rsidRPr="002C4FB8">
        <w:rPr>
          <w:rFonts w:asciiTheme="majorHAnsi" w:hAnsiTheme="majorHAnsi" w:cstheme="majorHAnsi"/>
          <w:b/>
          <w:color w:val="000000" w:themeColor="text1"/>
          <w:sz w:val="22"/>
        </w:rPr>
        <w:t>Olt Krasniqi: Hardware Structural Decomposition</w:t>
      </w:r>
    </w:p>
    <w:p w14:paraId="2228EA21"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Top-Down Encapsulation: </w:t>
      </w:r>
      <w:r w:rsidRPr="002C4FB8">
        <w:rPr>
          <w:rFonts w:asciiTheme="majorHAnsi" w:hAnsiTheme="majorHAnsi" w:cstheme="majorHAnsi"/>
          <w:color w:val="000000" w:themeColor="text1"/>
        </w:rPr>
        <w:t>Maps physical hardware composition hierarchical sequence:</w:t>
      </w:r>
    </w:p>
    <w:tbl>
      <w:tblPr>
        <w:tblW w:w="0" w:type="auto"/>
        <w:jc w:val="center"/>
        <w:tblLook w:val="04A0" w:firstRow="1" w:lastRow="0" w:firstColumn="1" w:lastColumn="0" w:noHBand="0" w:noVBand="1"/>
      </w:tblPr>
      <w:tblGrid>
        <w:gridCol w:w="9360"/>
      </w:tblGrid>
      <w:tr w:rsidR="006E6383" w:rsidRPr="002C4FB8" w14:paraId="2DCFFBEB" w14:textId="77777777">
        <w:trPr>
          <w:jc w:val="center"/>
        </w:trPr>
        <w:tc>
          <w:tcPr>
            <w:tcW w:w="9360" w:type="dxa"/>
            <w:tcBorders>
              <w:top w:val="single" w:sz="4" w:space="0" w:color="D0D7DE"/>
              <w:left w:val="single" w:sz="4" w:space="0" w:color="D0D7DE"/>
              <w:bottom w:val="single" w:sz="4" w:space="0" w:color="D0D7DE"/>
              <w:right w:val="single" w:sz="4" w:space="0" w:color="D0D7DE"/>
            </w:tcBorders>
            <w:shd w:val="clear" w:color="auto" w:fill="F8F9FA"/>
            <w:tcMar>
              <w:top w:w="120" w:type="dxa"/>
              <w:left w:w="180" w:type="dxa"/>
              <w:bottom w:w="120" w:type="dxa"/>
              <w:right w:w="180" w:type="dxa"/>
            </w:tcMar>
          </w:tcPr>
          <w:p w14:paraId="16AAB434" w14:textId="77777777" w:rsidR="006E6383" w:rsidRPr="002C4FB8" w:rsidRDefault="00000000">
            <w:pPr>
              <w:spacing w:after="0"/>
              <w:rPr>
                <w:rFonts w:asciiTheme="majorHAnsi" w:hAnsiTheme="majorHAnsi" w:cstheme="majorHAnsi"/>
                <w:color w:val="000000" w:themeColor="text1"/>
              </w:rPr>
            </w:pPr>
            <w:r w:rsidRPr="002C4FB8">
              <w:rPr>
                <w:rFonts w:asciiTheme="majorHAnsi" w:hAnsiTheme="majorHAnsi" w:cstheme="majorHAnsi"/>
                <w:color w:val="000000" w:themeColor="text1"/>
                <w:sz w:val="17"/>
              </w:rPr>
              <w:t>Ferroelectric_Memory ──(hasType)──</w:t>
            </w:r>
            <w:r w:rsidRPr="002C4FB8">
              <w:rPr>
                <w:rFonts w:cs="Arial"/>
                <w:color w:val="000000" w:themeColor="text1"/>
                <w:sz w:val="17"/>
              </w:rPr>
              <w:t>►</w:t>
            </w:r>
            <w:r w:rsidRPr="002C4FB8">
              <w:rPr>
                <w:rFonts w:asciiTheme="majorHAnsi" w:hAnsiTheme="majorHAnsi" w:cstheme="majorHAnsi"/>
                <w:color w:val="000000" w:themeColor="text1"/>
                <w:sz w:val="17"/>
              </w:rPr>
              <w:t xml:space="preserve"> FeRAM </w:t>
            </w:r>
            <w:r w:rsidRPr="002C4FB8">
              <w:rPr>
                <w:rFonts w:ascii="Calibri" w:hAnsi="Calibri" w:cs="Calibri"/>
                <w:color w:val="000000" w:themeColor="text1"/>
                <w:sz w:val="17"/>
              </w:rPr>
              <w:t>──</w:t>
            </w:r>
            <w:r w:rsidRPr="002C4FB8">
              <w:rPr>
                <w:rFonts w:asciiTheme="majorHAnsi" w:hAnsiTheme="majorHAnsi" w:cstheme="majorHAnsi"/>
                <w:color w:val="000000" w:themeColor="text1"/>
                <w:sz w:val="17"/>
              </w:rPr>
              <w:t>(containsArray)</w:t>
            </w:r>
            <w:r w:rsidRPr="002C4FB8">
              <w:rPr>
                <w:rFonts w:ascii="Calibri" w:hAnsi="Calibri" w:cs="Calibri"/>
                <w:color w:val="000000" w:themeColor="text1"/>
                <w:sz w:val="17"/>
              </w:rPr>
              <w:t>──</w:t>
            </w:r>
            <w:r w:rsidRPr="002C4FB8">
              <w:rPr>
                <w:rFonts w:cs="Arial"/>
                <w:color w:val="000000" w:themeColor="text1"/>
                <w:sz w:val="17"/>
              </w:rPr>
              <w:t>►</w:t>
            </w:r>
            <w:r w:rsidRPr="002C4FB8">
              <w:rPr>
                <w:rFonts w:asciiTheme="majorHAnsi" w:hAnsiTheme="majorHAnsi" w:cstheme="majorHAnsi"/>
                <w:color w:val="000000" w:themeColor="text1"/>
                <w:sz w:val="17"/>
              </w:rPr>
              <w:t xml:space="preserve"> FeRAM_Array </w:t>
            </w:r>
            <w:r w:rsidRPr="002C4FB8">
              <w:rPr>
                <w:rFonts w:ascii="Calibri" w:hAnsi="Calibri" w:cs="Calibri"/>
                <w:color w:val="000000" w:themeColor="text1"/>
                <w:sz w:val="17"/>
              </w:rPr>
              <w:t>──</w:t>
            </w:r>
            <w:r w:rsidRPr="002C4FB8">
              <w:rPr>
                <w:rFonts w:asciiTheme="majorHAnsi" w:hAnsiTheme="majorHAnsi" w:cstheme="majorHAnsi"/>
                <w:color w:val="000000" w:themeColor="text1"/>
                <w:sz w:val="17"/>
              </w:rPr>
              <w:t>(containsCell)</w:t>
            </w:r>
            <w:r w:rsidRPr="002C4FB8">
              <w:rPr>
                <w:rFonts w:ascii="Calibri" w:hAnsi="Calibri" w:cs="Calibri"/>
                <w:color w:val="000000" w:themeColor="text1"/>
                <w:sz w:val="17"/>
              </w:rPr>
              <w:t>──</w:t>
            </w:r>
            <w:r w:rsidRPr="002C4FB8">
              <w:rPr>
                <w:rFonts w:cs="Arial"/>
                <w:color w:val="000000" w:themeColor="text1"/>
                <w:sz w:val="17"/>
              </w:rPr>
              <w:t>►</w:t>
            </w:r>
            <w:r w:rsidRPr="002C4FB8">
              <w:rPr>
                <w:rFonts w:asciiTheme="majorHAnsi" w:hAnsiTheme="majorHAnsi" w:cstheme="majorHAnsi"/>
                <w:color w:val="000000" w:themeColor="text1"/>
                <w:sz w:val="17"/>
              </w:rPr>
              <w:t xml:space="preserve"> 1T1C_Memory_Cell</w:t>
            </w:r>
          </w:p>
        </w:tc>
      </w:tr>
    </w:tbl>
    <w:p w14:paraId="1F0035B9" w14:textId="77777777" w:rsidR="006E6383" w:rsidRPr="002C4FB8" w:rsidRDefault="006E6383">
      <w:pPr>
        <w:spacing w:after="80"/>
        <w:rPr>
          <w:rFonts w:asciiTheme="majorHAnsi" w:hAnsiTheme="majorHAnsi" w:cstheme="majorHAnsi"/>
          <w:color w:val="000000" w:themeColor="text1"/>
        </w:rPr>
      </w:pPr>
    </w:p>
    <w:p w14:paraId="6619BB65"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Device Component Level: </w:t>
      </w:r>
      <w:r w:rsidRPr="002C4FB8">
        <w:rPr>
          <w:rFonts w:asciiTheme="majorHAnsi" w:hAnsiTheme="majorHAnsi" w:cstheme="majorHAnsi"/>
          <w:color w:val="000000" w:themeColor="text1"/>
        </w:rPr>
        <w:t>Decomposes individual memory cells into discrete electrical components: Transistor (wordline access control) and Ferroelectric_Capacitor. Connects capacitors directly to physical MFM_Structure layers.</w:t>
      </w:r>
    </w:p>
    <w:p w14:paraId="0436EC95" w14:textId="7A6F2ACC" w:rsidR="006E6383" w:rsidRPr="002C4FB8" w:rsidRDefault="002C4FB8">
      <w:pPr>
        <w:keepNext/>
        <w:spacing w:before="200" w:after="80"/>
        <w:rPr>
          <w:rFonts w:asciiTheme="majorHAnsi" w:hAnsiTheme="majorHAnsi" w:cstheme="majorHAnsi"/>
          <w:color w:val="000000" w:themeColor="text1"/>
        </w:rPr>
      </w:pPr>
      <w:r>
        <w:rPr>
          <w:rFonts w:asciiTheme="majorHAnsi" w:hAnsiTheme="majorHAnsi" w:cstheme="majorHAnsi"/>
          <w:b/>
          <w:color w:val="000000" w:themeColor="text1"/>
          <w:sz w:val="22"/>
        </w:rPr>
        <w:t>My</w:t>
      </w:r>
      <w:r w:rsidR="00000000" w:rsidRPr="002C4FB8">
        <w:rPr>
          <w:rFonts w:asciiTheme="majorHAnsi" w:hAnsiTheme="majorHAnsi" w:cstheme="majorHAnsi"/>
          <w:b/>
          <w:color w:val="000000" w:themeColor="text1"/>
          <w:sz w:val="22"/>
        </w:rPr>
        <w:t xml:space="preserve"> Model (Fatos Rama): Fabrication Lifecycle &amp; Quality Control</w:t>
      </w:r>
    </w:p>
    <w:p w14:paraId="4A1ED044"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Sequential Unit Process Flow: </w:t>
      </w:r>
      <w:r w:rsidRPr="002C4FB8">
        <w:rPr>
          <w:rFonts w:asciiTheme="majorHAnsi" w:hAnsiTheme="majorHAnsi" w:cstheme="majorHAnsi"/>
          <w:color w:val="000000" w:themeColor="text1"/>
        </w:rPr>
        <w:t>Models process steps using explicit sequential object properties (Follows / precedes):</w:t>
      </w:r>
    </w:p>
    <w:tbl>
      <w:tblPr>
        <w:tblW w:w="0" w:type="auto"/>
        <w:jc w:val="center"/>
        <w:tblLook w:val="04A0" w:firstRow="1" w:lastRow="0" w:firstColumn="1" w:lastColumn="0" w:noHBand="0" w:noVBand="1"/>
      </w:tblPr>
      <w:tblGrid>
        <w:gridCol w:w="9360"/>
      </w:tblGrid>
      <w:tr w:rsidR="006E6383" w:rsidRPr="002C4FB8" w14:paraId="02867819" w14:textId="77777777">
        <w:trPr>
          <w:jc w:val="center"/>
        </w:trPr>
        <w:tc>
          <w:tcPr>
            <w:tcW w:w="9360" w:type="dxa"/>
            <w:tcBorders>
              <w:top w:val="single" w:sz="4" w:space="0" w:color="D0D7DE"/>
              <w:left w:val="single" w:sz="4" w:space="0" w:color="D0D7DE"/>
              <w:bottom w:val="single" w:sz="4" w:space="0" w:color="D0D7DE"/>
              <w:right w:val="single" w:sz="4" w:space="0" w:color="D0D7DE"/>
            </w:tcBorders>
            <w:shd w:val="clear" w:color="auto" w:fill="F8F9FA"/>
            <w:tcMar>
              <w:top w:w="120" w:type="dxa"/>
              <w:left w:w="180" w:type="dxa"/>
              <w:bottom w:w="120" w:type="dxa"/>
              <w:right w:w="180" w:type="dxa"/>
            </w:tcMar>
          </w:tcPr>
          <w:p w14:paraId="1B28AD20" w14:textId="77777777" w:rsidR="006E6383" w:rsidRPr="002C4FB8" w:rsidRDefault="00000000">
            <w:pPr>
              <w:spacing w:after="0"/>
              <w:rPr>
                <w:rFonts w:asciiTheme="majorHAnsi" w:hAnsiTheme="majorHAnsi" w:cstheme="majorHAnsi"/>
                <w:color w:val="000000" w:themeColor="text1"/>
              </w:rPr>
            </w:pPr>
            <w:r w:rsidRPr="002C4FB8">
              <w:rPr>
                <w:rFonts w:asciiTheme="majorHAnsi" w:hAnsiTheme="majorHAnsi" w:cstheme="majorHAnsi"/>
                <w:color w:val="000000" w:themeColor="text1"/>
                <w:sz w:val="17"/>
              </w:rPr>
              <w:t>Wafer_Cleaning ──</w:t>
            </w:r>
            <w:r w:rsidRPr="002C4FB8">
              <w:rPr>
                <w:rFonts w:cs="Arial"/>
                <w:color w:val="000000" w:themeColor="text1"/>
                <w:sz w:val="17"/>
              </w:rPr>
              <w:t>►</w:t>
            </w:r>
            <w:r w:rsidRPr="002C4FB8">
              <w:rPr>
                <w:rFonts w:asciiTheme="majorHAnsi" w:hAnsiTheme="majorHAnsi" w:cstheme="majorHAnsi"/>
                <w:color w:val="000000" w:themeColor="text1"/>
                <w:sz w:val="17"/>
              </w:rPr>
              <w:t xml:space="preserve"> Oxidation </w:t>
            </w:r>
            <w:r w:rsidRPr="002C4FB8">
              <w:rPr>
                <w:rFonts w:ascii="Calibri" w:hAnsi="Calibri" w:cs="Calibri"/>
                <w:color w:val="000000" w:themeColor="text1"/>
                <w:sz w:val="17"/>
              </w:rPr>
              <w:t>──</w:t>
            </w:r>
            <w:r w:rsidRPr="002C4FB8">
              <w:rPr>
                <w:rFonts w:cs="Arial"/>
                <w:color w:val="000000" w:themeColor="text1"/>
                <w:sz w:val="17"/>
              </w:rPr>
              <w:t>►</w:t>
            </w:r>
            <w:r w:rsidRPr="002C4FB8">
              <w:rPr>
                <w:rFonts w:asciiTheme="majorHAnsi" w:hAnsiTheme="majorHAnsi" w:cstheme="majorHAnsi"/>
                <w:color w:val="000000" w:themeColor="text1"/>
                <w:sz w:val="17"/>
              </w:rPr>
              <w:t xml:space="preserve"> HfO2_Deposition </w:t>
            </w:r>
            <w:r w:rsidRPr="002C4FB8">
              <w:rPr>
                <w:rFonts w:ascii="Calibri" w:hAnsi="Calibri" w:cs="Calibri"/>
                <w:color w:val="000000" w:themeColor="text1"/>
                <w:sz w:val="17"/>
              </w:rPr>
              <w:t>──</w:t>
            </w:r>
            <w:r w:rsidRPr="002C4FB8">
              <w:rPr>
                <w:rFonts w:cs="Arial"/>
                <w:color w:val="000000" w:themeColor="text1"/>
                <w:sz w:val="17"/>
              </w:rPr>
              <w:t>►</w:t>
            </w:r>
            <w:r w:rsidRPr="002C4FB8">
              <w:rPr>
                <w:rFonts w:asciiTheme="majorHAnsi" w:hAnsiTheme="majorHAnsi" w:cstheme="majorHAnsi"/>
                <w:color w:val="000000" w:themeColor="text1"/>
                <w:sz w:val="17"/>
              </w:rPr>
              <w:t xml:space="preserve"> Electrode_Deposition </w:t>
            </w:r>
            <w:r w:rsidRPr="002C4FB8">
              <w:rPr>
                <w:rFonts w:ascii="Calibri" w:hAnsi="Calibri" w:cs="Calibri"/>
                <w:color w:val="000000" w:themeColor="text1"/>
                <w:sz w:val="17"/>
              </w:rPr>
              <w:t>──</w:t>
            </w:r>
            <w:r w:rsidRPr="002C4FB8">
              <w:rPr>
                <w:rFonts w:cs="Arial"/>
                <w:color w:val="000000" w:themeColor="text1"/>
                <w:sz w:val="17"/>
              </w:rPr>
              <w:t>►</w:t>
            </w:r>
            <w:r w:rsidRPr="002C4FB8">
              <w:rPr>
                <w:rFonts w:asciiTheme="majorHAnsi" w:hAnsiTheme="majorHAnsi" w:cstheme="majorHAnsi"/>
                <w:color w:val="000000" w:themeColor="text1"/>
                <w:sz w:val="17"/>
              </w:rPr>
              <w:t xml:space="preserve"> Annealing </w:t>
            </w:r>
            <w:r w:rsidRPr="002C4FB8">
              <w:rPr>
                <w:rFonts w:ascii="Calibri" w:hAnsi="Calibri" w:cs="Calibri"/>
                <w:color w:val="000000" w:themeColor="text1"/>
                <w:sz w:val="17"/>
              </w:rPr>
              <w:t>──</w:t>
            </w:r>
            <w:r w:rsidRPr="002C4FB8">
              <w:rPr>
                <w:rFonts w:cs="Arial"/>
                <w:color w:val="000000" w:themeColor="text1"/>
                <w:sz w:val="17"/>
              </w:rPr>
              <w:t>►</w:t>
            </w:r>
            <w:r w:rsidRPr="002C4FB8">
              <w:rPr>
                <w:rFonts w:asciiTheme="majorHAnsi" w:hAnsiTheme="majorHAnsi" w:cstheme="majorHAnsi"/>
                <w:color w:val="000000" w:themeColor="text1"/>
                <w:sz w:val="17"/>
              </w:rPr>
              <w:t xml:space="preserve"> Lithography </w:t>
            </w:r>
            <w:r w:rsidRPr="002C4FB8">
              <w:rPr>
                <w:rFonts w:ascii="Calibri" w:hAnsi="Calibri" w:cs="Calibri"/>
                <w:color w:val="000000" w:themeColor="text1"/>
                <w:sz w:val="17"/>
              </w:rPr>
              <w:t>──</w:t>
            </w:r>
            <w:r w:rsidRPr="002C4FB8">
              <w:rPr>
                <w:rFonts w:cs="Arial"/>
                <w:color w:val="000000" w:themeColor="text1"/>
                <w:sz w:val="17"/>
              </w:rPr>
              <w:t>►</w:t>
            </w:r>
            <w:r w:rsidRPr="002C4FB8">
              <w:rPr>
                <w:rFonts w:asciiTheme="majorHAnsi" w:hAnsiTheme="majorHAnsi" w:cstheme="majorHAnsi"/>
                <w:color w:val="000000" w:themeColor="text1"/>
                <w:sz w:val="17"/>
              </w:rPr>
              <w:t xml:space="preserve"> Implantation </w:t>
            </w:r>
            <w:r w:rsidRPr="002C4FB8">
              <w:rPr>
                <w:rFonts w:ascii="Calibri" w:hAnsi="Calibri" w:cs="Calibri"/>
                <w:color w:val="000000" w:themeColor="text1"/>
                <w:sz w:val="17"/>
              </w:rPr>
              <w:t>──</w:t>
            </w:r>
            <w:r w:rsidRPr="002C4FB8">
              <w:rPr>
                <w:rFonts w:cs="Arial"/>
                <w:color w:val="000000" w:themeColor="text1"/>
                <w:sz w:val="17"/>
              </w:rPr>
              <w:t>►</w:t>
            </w:r>
            <w:r w:rsidRPr="002C4FB8">
              <w:rPr>
                <w:rFonts w:asciiTheme="majorHAnsi" w:hAnsiTheme="majorHAnsi" w:cstheme="majorHAnsi"/>
                <w:color w:val="000000" w:themeColor="text1"/>
                <w:sz w:val="17"/>
              </w:rPr>
              <w:t xml:space="preserve"> Metallization </w:t>
            </w:r>
            <w:r w:rsidRPr="002C4FB8">
              <w:rPr>
                <w:rFonts w:ascii="Calibri" w:hAnsi="Calibri" w:cs="Calibri"/>
                <w:color w:val="000000" w:themeColor="text1"/>
                <w:sz w:val="17"/>
              </w:rPr>
              <w:t>──</w:t>
            </w:r>
            <w:r w:rsidRPr="002C4FB8">
              <w:rPr>
                <w:rFonts w:cs="Arial"/>
                <w:color w:val="000000" w:themeColor="text1"/>
                <w:sz w:val="17"/>
              </w:rPr>
              <w:t>►</w:t>
            </w:r>
            <w:r w:rsidRPr="002C4FB8">
              <w:rPr>
                <w:rFonts w:asciiTheme="majorHAnsi" w:hAnsiTheme="majorHAnsi" w:cstheme="majorHAnsi"/>
                <w:color w:val="000000" w:themeColor="text1"/>
                <w:sz w:val="17"/>
              </w:rPr>
              <w:t xml:space="preserve"> Testing</w:t>
            </w:r>
          </w:p>
        </w:tc>
      </w:tr>
    </w:tbl>
    <w:p w14:paraId="7BBA17E4" w14:textId="77777777" w:rsidR="006E6383" w:rsidRPr="002C4FB8" w:rsidRDefault="006E6383">
      <w:pPr>
        <w:spacing w:after="80"/>
        <w:rPr>
          <w:rFonts w:asciiTheme="majorHAnsi" w:hAnsiTheme="majorHAnsi" w:cstheme="majorHAnsi"/>
          <w:color w:val="000000" w:themeColor="text1"/>
        </w:rPr>
      </w:pPr>
    </w:p>
    <w:p w14:paraId="2D338A9B"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Resource Mapping: </w:t>
      </w:r>
      <w:r w:rsidRPr="002C4FB8">
        <w:rPr>
          <w:rFonts w:asciiTheme="majorHAnsi" w:hAnsiTheme="majorHAnsi" w:cstheme="majorHAnsi"/>
          <w:color w:val="000000" w:themeColor="text1"/>
        </w:rPr>
        <w:t>Links process steps to required equipment using usesEquipment (e.g., ALD reactors, Rapid Thermal Annealing chambers) and input materials using usesMaterial.</w:t>
      </w:r>
    </w:p>
    <w:p w14:paraId="2D5921C5"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 Quality &amp; Metrology Integration: </w:t>
      </w:r>
      <w:r w:rsidRPr="002C4FB8">
        <w:rPr>
          <w:rFonts w:asciiTheme="majorHAnsi" w:hAnsiTheme="majorHAnsi" w:cstheme="majorHAnsi"/>
          <w:color w:val="000000" w:themeColor="text1"/>
        </w:rPr>
        <w:t>Associates process steps with validation checks using verifiedBy, validates, and checks (e.g., verifying ferroelectric polarization or film thickness post-anneal).</w:t>
      </w:r>
    </w:p>
    <w:p w14:paraId="4F7144A7" w14:textId="77777777" w:rsidR="006E6383" w:rsidRPr="002C4FB8" w:rsidRDefault="00000000">
      <w:pPr>
        <w:keepNext/>
        <w:pBdr>
          <w:bottom w:val="single" w:sz="12" w:space="4" w:color="1B365D"/>
        </w:pBdr>
        <w:spacing w:before="360" w:after="160"/>
        <w:rPr>
          <w:rFonts w:asciiTheme="majorHAnsi" w:hAnsiTheme="majorHAnsi" w:cstheme="majorHAnsi"/>
          <w:color w:val="000000" w:themeColor="text1"/>
        </w:rPr>
      </w:pPr>
      <w:r w:rsidRPr="002C4FB8">
        <w:rPr>
          <w:rFonts w:asciiTheme="majorHAnsi" w:hAnsiTheme="majorHAnsi" w:cstheme="majorHAnsi"/>
          <w:b/>
          <w:color w:val="000000" w:themeColor="text1"/>
          <w:sz w:val="30"/>
        </w:rPr>
        <w:lastRenderedPageBreak/>
        <w:t>3. Comprehensive Multi-Dimensional Matrix</w:t>
      </w:r>
    </w:p>
    <w:tbl>
      <w:tblPr>
        <w:tblW w:w="0" w:type="auto"/>
        <w:jc w:val="center"/>
        <w:tblLayout w:type="fixed"/>
        <w:tblLook w:val="04A0" w:firstRow="1" w:lastRow="0" w:firstColumn="1" w:lastColumn="0" w:noHBand="0" w:noVBand="1"/>
      </w:tblPr>
      <w:tblGrid>
        <w:gridCol w:w="1872"/>
        <w:gridCol w:w="2448"/>
        <w:gridCol w:w="2448"/>
        <w:gridCol w:w="2592"/>
      </w:tblGrid>
      <w:tr w:rsidR="006E6383" w:rsidRPr="002C4FB8" w14:paraId="393A07F2" w14:textId="77777777">
        <w:trPr>
          <w:cantSplit/>
          <w:tblHeader/>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1B365D"/>
            <w:tcMar>
              <w:top w:w="100" w:type="dxa"/>
              <w:left w:w="120" w:type="dxa"/>
              <w:bottom w:w="100" w:type="dxa"/>
              <w:right w:w="120" w:type="dxa"/>
            </w:tcMar>
          </w:tcPr>
          <w:p w14:paraId="47639C73" w14:textId="77777777" w:rsidR="006E6383" w:rsidRPr="002C4FB8" w:rsidRDefault="00000000">
            <w:pPr>
              <w:spacing w:after="0" w:line="252" w:lineRule="auto"/>
              <w:rPr>
                <w:rFonts w:asciiTheme="majorHAnsi" w:hAnsiTheme="majorHAnsi" w:cstheme="majorHAnsi"/>
                <w:color w:val="FFFFFF" w:themeColor="background1"/>
              </w:rPr>
            </w:pPr>
            <w:r w:rsidRPr="002C4FB8">
              <w:rPr>
                <w:rFonts w:asciiTheme="majorHAnsi" w:hAnsiTheme="majorHAnsi" w:cstheme="majorHAnsi"/>
                <w:b/>
                <w:color w:val="FFFFFF" w:themeColor="background1"/>
                <w:sz w:val="19"/>
              </w:rPr>
              <w:t>Evaluation Dimension</w:t>
            </w:r>
          </w:p>
        </w:tc>
        <w:tc>
          <w:tcPr>
            <w:tcW w:w="2448" w:type="dxa"/>
            <w:tcBorders>
              <w:top w:val="single" w:sz="4" w:space="0" w:color="D0D7DE"/>
              <w:left w:val="single" w:sz="4" w:space="0" w:color="D0D7DE"/>
              <w:bottom w:val="single" w:sz="4" w:space="0" w:color="D0D7DE"/>
              <w:right w:val="single" w:sz="4" w:space="0" w:color="D0D7DE"/>
            </w:tcBorders>
            <w:shd w:val="clear" w:color="auto" w:fill="1B365D"/>
            <w:tcMar>
              <w:top w:w="100" w:type="dxa"/>
              <w:left w:w="120" w:type="dxa"/>
              <w:bottom w:w="100" w:type="dxa"/>
              <w:right w:w="120" w:type="dxa"/>
            </w:tcMar>
          </w:tcPr>
          <w:p w14:paraId="5375C330" w14:textId="77777777" w:rsidR="006E6383" w:rsidRPr="002C4FB8" w:rsidRDefault="00000000">
            <w:pPr>
              <w:spacing w:after="0" w:line="252" w:lineRule="auto"/>
              <w:rPr>
                <w:rFonts w:asciiTheme="majorHAnsi" w:hAnsiTheme="majorHAnsi" w:cstheme="majorHAnsi"/>
                <w:color w:val="FFFFFF" w:themeColor="background1"/>
              </w:rPr>
            </w:pPr>
            <w:r w:rsidRPr="002C4FB8">
              <w:rPr>
                <w:rFonts w:asciiTheme="majorHAnsi" w:hAnsiTheme="majorHAnsi" w:cstheme="majorHAnsi"/>
                <w:b/>
                <w:color w:val="FFFFFF" w:themeColor="background1"/>
                <w:sz w:val="19"/>
              </w:rPr>
              <w:t>Art Haxholli’s Approach</w:t>
            </w:r>
          </w:p>
        </w:tc>
        <w:tc>
          <w:tcPr>
            <w:tcW w:w="2448" w:type="dxa"/>
            <w:tcBorders>
              <w:top w:val="single" w:sz="4" w:space="0" w:color="D0D7DE"/>
              <w:left w:val="single" w:sz="4" w:space="0" w:color="D0D7DE"/>
              <w:bottom w:val="single" w:sz="4" w:space="0" w:color="D0D7DE"/>
              <w:right w:val="single" w:sz="4" w:space="0" w:color="D0D7DE"/>
            </w:tcBorders>
            <w:shd w:val="clear" w:color="auto" w:fill="1B365D"/>
            <w:tcMar>
              <w:top w:w="100" w:type="dxa"/>
              <w:left w:w="120" w:type="dxa"/>
              <w:bottom w:w="100" w:type="dxa"/>
              <w:right w:w="120" w:type="dxa"/>
            </w:tcMar>
          </w:tcPr>
          <w:p w14:paraId="67CDF95A" w14:textId="77777777" w:rsidR="006E6383" w:rsidRPr="002C4FB8" w:rsidRDefault="00000000">
            <w:pPr>
              <w:spacing w:after="0" w:line="252" w:lineRule="auto"/>
              <w:rPr>
                <w:rFonts w:asciiTheme="majorHAnsi" w:hAnsiTheme="majorHAnsi" w:cstheme="majorHAnsi"/>
                <w:color w:val="FFFFFF" w:themeColor="background1"/>
              </w:rPr>
            </w:pPr>
            <w:r w:rsidRPr="002C4FB8">
              <w:rPr>
                <w:rFonts w:asciiTheme="majorHAnsi" w:hAnsiTheme="majorHAnsi" w:cstheme="majorHAnsi"/>
                <w:b/>
                <w:color w:val="FFFFFF" w:themeColor="background1"/>
                <w:sz w:val="19"/>
              </w:rPr>
              <w:t>Olt Krasniqi’s Approach</w:t>
            </w:r>
          </w:p>
        </w:tc>
        <w:tc>
          <w:tcPr>
            <w:tcW w:w="2592" w:type="dxa"/>
            <w:tcBorders>
              <w:top w:val="single" w:sz="4" w:space="0" w:color="D0D7DE"/>
              <w:left w:val="single" w:sz="4" w:space="0" w:color="D0D7DE"/>
              <w:bottom w:val="single" w:sz="4" w:space="0" w:color="D0D7DE"/>
              <w:right w:val="single" w:sz="4" w:space="0" w:color="D0D7DE"/>
            </w:tcBorders>
            <w:shd w:val="clear" w:color="auto" w:fill="1B365D"/>
            <w:tcMar>
              <w:top w:w="100" w:type="dxa"/>
              <w:left w:w="120" w:type="dxa"/>
              <w:bottom w:w="100" w:type="dxa"/>
              <w:right w:w="120" w:type="dxa"/>
            </w:tcMar>
          </w:tcPr>
          <w:p w14:paraId="63E3E7A1" w14:textId="232B7258" w:rsidR="006E6383" w:rsidRPr="002C4FB8" w:rsidRDefault="002C4FB8">
            <w:pPr>
              <w:spacing w:after="0" w:line="252" w:lineRule="auto"/>
              <w:rPr>
                <w:rFonts w:asciiTheme="majorHAnsi" w:hAnsiTheme="majorHAnsi" w:cstheme="majorHAnsi"/>
                <w:color w:val="FFFFFF" w:themeColor="background1"/>
              </w:rPr>
            </w:pPr>
            <w:r>
              <w:rPr>
                <w:rFonts w:asciiTheme="majorHAnsi" w:hAnsiTheme="majorHAnsi" w:cstheme="majorHAnsi"/>
                <w:b/>
                <w:color w:val="FFFFFF" w:themeColor="background1"/>
                <w:sz w:val="19"/>
              </w:rPr>
              <w:t>My</w:t>
            </w:r>
            <w:r w:rsidR="00000000" w:rsidRPr="002C4FB8">
              <w:rPr>
                <w:rFonts w:asciiTheme="majorHAnsi" w:hAnsiTheme="majorHAnsi" w:cstheme="majorHAnsi"/>
                <w:b/>
                <w:color w:val="FFFFFF" w:themeColor="background1"/>
                <w:sz w:val="19"/>
              </w:rPr>
              <w:t xml:space="preserve"> Approach (Fatos Rama)</w:t>
            </w:r>
          </w:p>
        </w:tc>
      </w:tr>
      <w:tr w:rsidR="006E6383" w:rsidRPr="002C4FB8" w14:paraId="3B762AD8" w14:textId="7777777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024F9D71"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b/>
                <w:color w:val="000000" w:themeColor="text1"/>
                <w:sz w:val="18"/>
              </w:rPr>
              <w:t>SMT Focus</w:t>
            </w:r>
          </w:p>
        </w:tc>
        <w:tc>
          <w:tcPr>
            <w:tcW w:w="244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4357B950"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Formal OWL axiomatization &amp; Digital Reference alignment.</w:t>
            </w:r>
          </w:p>
        </w:tc>
        <w:tc>
          <w:tcPr>
            <w:tcW w:w="244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176D13ED"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Discrete-event simulation &amp; execution parameters.</w:t>
            </w:r>
          </w:p>
        </w:tc>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4EA217C1"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Standardized DR mapping with programmatic RDF generation.</w:t>
            </w:r>
          </w:p>
        </w:tc>
      </w:tr>
      <w:tr w:rsidR="006E6383" w:rsidRPr="002C4FB8" w14:paraId="587E268B" w14:textId="7777777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20" w:type="dxa"/>
              <w:bottom w:w="100" w:type="dxa"/>
              <w:right w:w="120" w:type="dxa"/>
            </w:tcMar>
          </w:tcPr>
          <w:p w14:paraId="3F56713E"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b/>
                <w:color w:val="000000" w:themeColor="text1"/>
                <w:sz w:val="18"/>
              </w:rPr>
              <w:t>SMT Implementation</w:t>
            </w:r>
          </w:p>
        </w:tc>
        <w:tc>
          <w:tcPr>
            <w:tcW w:w="244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20" w:type="dxa"/>
              <w:bottom w:w="100" w:type="dxa"/>
              <w:right w:w="120" w:type="dxa"/>
            </w:tcMar>
          </w:tcPr>
          <w:p w14:paraId="72432A04"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Protégé GUI / Manual Axiomatization.</w:t>
            </w:r>
          </w:p>
        </w:tc>
        <w:tc>
          <w:tcPr>
            <w:tcW w:w="244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20" w:type="dxa"/>
              <w:bottom w:w="100" w:type="dxa"/>
              <w:right w:w="120" w:type="dxa"/>
            </w:tcMar>
          </w:tcPr>
          <w:p w14:paraId="15AFDB22"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Protégé GUI / Simulation parameters.</w:t>
            </w:r>
          </w:p>
        </w:tc>
        <w:tc>
          <w:tcPr>
            <w:tcW w:w="2592"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20" w:type="dxa"/>
              <w:bottom w:w="100" w:type="dxa"/>
              <w:right w:w="120" w:type="dxa"/>
            </w:tcMar>
          </w:tcPr>
          <w:p w14:paraId="16766E9C"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Python (pandas + rdflib) automated script pipeline.</w:t>
            </w:r>
          </w:p>
        </w:tc>
      </w:tr>
      <w:tr w:rsidR="006E6383" w:rsidRPr="002C4FB8" w14:paraId="14BB2F99" w14:textId="7777777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7A999475"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b/>
                <w:color w:val="000000" w:themeColor="text1"/>
                <w:sz w:val="18"/>
              </w:rPr>
              <w:t>SMT Setup Modeling</w:t>
            </w:r>
          </w:p>
        </w:tc>
        <w:tc>
          <w:tcPr>
            <w:tcW w:w="244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70E15745"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Split relation logic (hasSetup vs requiresSetup).</w:t>
            </w:r>
          </w:p>
        </w:tc>
        <w:tc>
          <w:tcPr>
            <w:tcW w:w="244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0FDDDB32"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Standard property association to Setup.</w:t>
            </w:r>
          </w:p>
        </w:tc>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4D2EBAA5"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Table-bound RDF data property generation.</w:t>
            </w:r>
          </w:p>
        </w:tc>
      </w:tr>
      <w:tr w:rsidR="006E6383" w:rsidRPr="002C4FB8" w14:paraId="00A10BE9" w14:textId="7777777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20" w:type="dxa"/>
              <w:bottom w:w="100" w:type="dxa"/>
              <w:right w:w="120" w:type="dxa"/>
            </w:tcMar>
          </w:tcPr>
          <w:p w14:paraId="6C1DCA62"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b/>
                <w:color w:val="000000" w:themeColor="text1"/>
                <w:sz w:val="18"/>
              </w:rPr>
              <w:t>FEM Domain Focus</w:t>
            </w:r>
          </w:p>
        </w:tc>
        <w:tc>
          <w:tcPr>
            <w:tcW w:w="244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20" w:type="dxa"/>
              <w:bottom w:w="100" w:type="dxa"/>
              <w:right w:w="120" w:type="dxa"/>
            </w:tcMar>
          </w:tcPr>
          <w:p w14:paraId="4DEA0E95"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Materials science, chemistry, space groups &amp; defect physics.</w:t>
            </w:r>
          </w:p>
        </w:tc>
        <w:tc>
          <w:tcPr>
            <w:tcW w:w="244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20" w:type="dxa"/>
              <w:bottom w:w="100" w:type="dxa"/>
              <w:right w:w="120" w:type="dxa"/>
            </w:tcMar>
          </w:tcPr>
          <w:p w14:paraId="273E4312"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Hardware structural hierarchy &amp; array topology.</w:t>
            </w:r>
          </w:p>
        </w:tc>
        <w:tc>
          <w:tcPr>
            <w:tcW w:w="2592"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20" w:type="dxa"/>
              <w:bottom w:w="100" w:type="dxa"/>
              <w:right w:w="120" w:type="dxa"/>
            </w:tcMar>
          </w:tcPr>
          <w:p w14:paraId="1A9FD452"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Semiconductor process flow, equipment &amp; inline metrology.</w:t>
            </w:r>
          </w:p>
        </w:tc>
      </w:tr>
      <w:tr w:rsidR="006E6383" w:rsidRPr="002C4FB8" w14:paraId="605E76F1" w14:textId="7777777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3D528D03"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b/>
                <w:color w:val="000000" w:themeColor="text1"/>
                <w:sz w:val="18"/>
              </w:rPr>
              <w:t>FEM Primary Entity</w:t>
            </w:r>
          </w:p>
        </w:tc>
        <w:tc>
          <w:tcPr>
            <w:tcW w:w="244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22F87BBE"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Material, Phase_State (Pca2₁), Defect, Layer_Stack.</w:t>
            </w:r>
          </w:p>
        </w:tc>
        <w:tc>
          <w:tcPr>
            <w:tcW w:w="244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31AFEA30"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Ferroelectric_Memory, FeRAM_Array, 1T1C_Memory_Cell.</w:t>
            </w:r>
          </w:p>
        </w:tc>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44B7F5D3"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Unit_Operation, Fabrication_Equipment, Metrology_Check.</w:t>
            </w:r>
          </w:p>
        </w:tc>
      </w:tr>
      <w:tr w:rsidR="006E6383" w:rsidRPr="002C4FB8" w14:paraId="6A1A13D5" w14:textId="7777777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20" w:type="dxa"/>
              <w:bottom w:w="100" w:type="dxa"/>
              <w:right w:w="120" w:type="dxa"/>
            </w:tcMar>
          </w:tcPr>
          <w:p w14:paraId="2305ECD8"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b/>
                <w:color w:val="000000" w:themeColor="text1"/>
                <w:sz w:val="18"/>
              </w:rPr>
              <w:t>FEM Dynamic Aspect</w:t>
            </w:r>
          </w:p>
        </w:tc>
        <w:tc>
          <w:tcPr>
            <w:tcW w:w="244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20" w:type="dxa"/>
              <w:bottom w:w="100" w:type="dxa"/>
              <w:right w:w="120" w:type="dxa"/>
            </w:tcMar>
          </w:tcPr>
          <w:p w14:paraId="355BE686"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Phase transitions &amp; defect evolution.</w:t>
            </w:r>
          </w:p>
        </w:tc>
        <w:tc>
          <w:tcPr>
            <w:tcW w:w="244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20" w:type="dxa"/>
              <w:bottom w:w="100" w:type="dxa"/>
              <w:right w:w="120" w:type="dxa"/>
            </w:tcMar>
          </w:tcPr>
          <w:p w14:paraId="21A7642B"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Static physical encapsulation.</w:t>
            </w:r>
          </w:p>
        </w:tc>
        <w:tc>
          <w:tcPr>
            <w:tcW w:w="2592"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20" w:type="dxa"/>
              <w:bottom w:w="100" w:type="dxa"/>
              <w:right w:w="120" w:type="dxa"/>
            </w:tcMar>
          </w:tcPr>
          <w:p w14:paraId="2DBA9605" w14:textId="77777777" w:rsidR="006E6383" w:rsidRPr="002C4FB8" w:rsidRDefault="00000000">
            <w:pPr>
              <w:spacing w:after="0" w:line="252" w:lineRule="auto"/>
              <w:rPr>
                <w:rFonts w:asciiTheme="majorHAnsi" w:hAnsiTheme="majorHAnsi" w:cstheme="majorHAnsi"/>
                <w:color w:val="000000" w:themeColor="text1"/>
              </w:rPr>
            </w:pPr>
            <w:r w:rsidRPr="002C4FB8">
              <w:rPr>
                <w:rFonts w:asciiTheme="majorHAnsi" w:hAnsiTheme="majorHAnsi" w:cstheme="majorHAnsi"/>
                <w:color w:val="000000" w:themeColor="text1"/>
                <w:sz w:val="18"/>
              </w:rPr>
              <w:t>Time-sequential execution flow (Follows).</w:t>
            </w:r>
          </w:p>
        </w:tc>
      </w:tr>
    </w:tbl>
    <w:p w14:paraId="0577C04D" w14:textId="77777777" w:rsidR="006E6383" w:rsidRPr="002C4FB8" w:rsidRDefault="006E6383">
      <w:pPr>
        <w:rPr>
          <w:rFonts w:asciiTheme="majorHAnsi" w:hAnsiTheme="majorHAnsi" w:cstheme="majorHAnsi"/>
          <w:color w:val="000000" w:themeColor="text1"/>
        </w:rPr>
      </w:pPr>
    </w:p>
    <w:p w14:paraId="5E190F5B" w14:textId="77777777" w:rsidR="006E6383" w:rsidRPr="002C4FB8" w:rsidRDefault="00000000">
      <w:pPr>
        <w:keepNext/>
        <w:pBdr>
          <w:bottom w:val="single" w:sz="12" w:space="4" w:color="1B365D"/>
        </w:pBdr>
        <w:spacing w:before="360" w:after="160"/>
        <w:rPr>
          <w:rFonts w:asciiTheme="majorHAnsi" w:hAnsiTheme="majorHAnsi" w:cstheme="majorHAnsi"/>
          <w:color w:val="000000" w:themeColor="text1"/>
        </w:rPr>
      </w:pPr>
      <w:r w:rsidRPr="002C4FB8">
        <w:rPr>
          <w:rFonts w:asciiTheme="majorHAnsi" w:hAnsiTheme="majorHAnsi" w:cstheme="majorHAnsi"/>
          <w:b/>
          <w:color w:val="000000" w:themeColor="text1"/>
          <w:sz w:val="30"/>
        </w:rPr>
        <w:t>4. Cross-Ontology Integration Strategy</w:t>
      </w:r>
    </w:p>
    <w:p w14:paraId="026EF78B"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color w:val="000000" w:themeColor="text1"/>
        </w:rPr>
        <w:t>Combining the strengths of all three models creates a comprehensive, end-to-end semiconductor lifecycle ontology:</w:t>
      </w:r>
    </w:p>
    <w:tbl>
      <w:tblPr>
        <w:tblW w:w="0" w:type="auto"/>
        <w:jc w:val="center"/>
        <w:tblLook w:val="04A0" w:firstRow="1" w:lastRow="0" w:firstColumn="1" w:lastColumn="0" w:noHBand="0" w:noVBand="1"/>
      </w:tblPr>
      <w:tblGrid>
        <w:gridCol w:w="9360"/>
      </w:tblGrid>
      <w:tr w:rsidR="006E6383" w:rsidRPr="002C4FB8" w14:paraId="10B3E750" w14:textId="77777777">
        <w:trPr>
          <w:jc w:val="center"/>
        </w:trPr>
        <w:tc>
          <w:tcPr>
            <w:tcW w:w="9360" w:type="dxa"/>
            <w:tcBorders>
              <w:top w:val="single" w:sz="4" w:space="0" w:color="D0D7DE"/>
              <w:left w:val="single" w:sz="4" w:space="0" w:color="D0D7DE"/>
              <w:bottom w:val="single" w:sz="4" w:space="0" w:color="D0D7DE"/>
              <w:right w:val="single" w:sz="4" w:space="0" w:color="D0D7DE"/>
            </w:tcBorders>
            <w:shd w:val="clear" w:color="auto" w:fill="F8F9FA"/>
            <w:tcMar>
              <w:top w:w="120" w:type="dxa"/>
              <w:left w:w="180" w:type="dxa"/>
              <w:bottom w:w="120" w:type="dxa"/>
              <w:right w:w="180" w:type="dxa"/>
            </w:tcMar>
          </w:tcPr>
          <w:p w14:paraId="761B4F08" w14:textId="77A9D7D9" w:rsidR="006E6383" w:rsidRPr="002C4FB8" w:rsidRDefault="00000000">
            <w:pPr>
              <w:spacing w:after="0"/>
              <w:rPr>
                <w:rFonts w:cs="Arial"/>
                <w:color w:val="000000" w:themeColor="text1"/>
              </w:rPr>
            </w:pPr>
            <w:r w:rsidRPr="002C4FB8">
              <w:rPr>
                <w:rFonts w:cs="Arial"/>
                <w:color w:val="000000" w:themeColor="text1"/>
                <w:sz w:val="17"/>
              </w:rPr>
              <w:t>[</w:t>
            </w:r>
            <w:r w:rsidR="002C4FB8">
              <w:rPr>
                <w:rFonts w:cs="Arial"/>
                <w:color w:val="000000" w:themeColor="text1"/>
                <w:sz w:val="17"/>
              </w:rPr>
              <w:t>My</w:t>
            </w:r>
            <w:r w:rsidRPr="002C4FB8">
              <w:rPr>
                <w:rFonts w:cs="Arial"/>
                <w:color w:val="000000" w:themeColor="text1"/>
                <w:sz w:val="17"/>
              </w:rPr>
              <w:t xml:space="preserve"> Model: Process Flow]         [Art Haxholli: Domain Physics]       [Olt Krasniqi: Hardware Hierarchy]</w:t>
            </w:r>
            <w:r w:rsidRPr="002C4FB8">
              <w:rPr>
                <w:rFonts w:cs="Arial"/>
                <w:color w:val="000000" w:themeColor="text1"/>
                <w:sz w:val="17"/>
              </w:rPr>
              <w:br/>
              <w:t xml:space="preserve">      Unit Operation                      Material Phase State                       Memory Cell</w:t>
            </w:r>
            <w:r w:rsidRPr="002C4FB8">
              <w:rPr>
                <w:rFonts w:cs="Arial"/>
                <w:color w:val="000000" w:themeColor="text1"/>
                <w:sz w:val="17"/>
              </w:rPr>
              <w:br/>
              <w:t xml:space="preserve">  (e.g., ALD Deposition)                  (e.g., Orthorhombic Pca21)                 (e.g., 1T1C FeRAM Cell)</w:t>
            </w:r>
            <w:r w:rsidRPr="002C4FB8">
              <w:rPr>
                <w:rFonts w:cs="Arial"/>
                <w:color w:val="000000" w:themeColor="text1"/>
                <w:sz w:val="17"/>
              </w:rPr>
              <w:br/>
              <w:t xml:space="preserve">            │                                         │                                         │</w:t>
            </w:r>
            <w:r w:rsidRPr="002C4FB8">
              <w:rPr>
                <w:rFonts w:cs="Arial"/>
                <w:color w:val="000000" w:themeColor="text1"/>
                <w:sz w:val="17"/>
              </w:rPr>
              <w:br/>
              <w:t xml:space="preserve">            │──(generatesLayer)──────────────────────►│                                         │</w:t>
            </w:r>
            <w:r w:rsidRPr="002C4FB8">
              <w:rPr>
                <w:rFonts w:cs="Arial"/>
                <w:color w:val="000000" w:themeColor="text1"/>
                <w:sz w:val="17"/>
              </w:rPr>
              <w:br/>
              <w:t xml:space="preserve">            │                                         │──(formsComponentOf)────────────────────►│</w:t>
            </w:r>
          </w:p>
        </w:tc>
      </w:tr>
    </w:tbl>
    <w:p w14:paraId="60BDA6C7" w14:textId="77777777" w:rsidR="006E6383" w:rsidRPr="002C4FB8" w:rsidRDefault="006E6383">
      <w:pPr>
        <w:spacing w:after="80"/>
        <w:rPr>
          <w:rFonts w:asciiTheme="majorHAnsi" w:hAnsiTheme="majorHAnsi" w:cstheme="majorHAnsi"/>
          <w:color w:val="000000" w:themeColor="text1"/>
        </w:rPr>
      </w:pPr>
    </w:p>
    <w:p w14:paraId="66B3FB67" w14:textId="273EED8F"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1. Process-to-Physics Linkage: </w:t>
      </w:r>
      <w:r w:rsidRPr="002C4FB8">
        <w:rPr>
          <w:rFonts w:asciiTheme="majorHAnsi" w:hAnsiTheme="majorHAnsi" w:cstheme="majorHAnsi"/>
          <w:color w:val="000000" w:themeColor="text1"/>
        </w:rPr>
        <w:t xml:space="preserve">Connect </w:t>
      </w:r>
      <w:r w:rsidR="002C4FB8">
        <w:rPr>
          <w:rFonts w:asciiTheme="majorHAnsi" w:hAnsiTheme="majorHAnsi" w:cstheme="majorHAnsi"/>
          <w:color w:val="000000" w:themeColor="text1"/>
        </w:rPr>
        <w:t>my</w:t>
      </w:r>
      <w:r w:rsidRPr="002C4FB8">
        <w:rPr>
          <w:rFonts w:asciiTheme="majorHAnsi" w:hAnsiTheme="majorHAnsi" w:cstheme="majorHAnsi"/>
          <w:color w:val="000000" w:themeColor="text1"/>
        </w:rPr>
        <w:t xml:space="preserve"> </w:t>
      </w:r>
      <w:proofErr w:type="spellStart"/>
      <w:r w:rsidRPr="002C4FB8">
        <w:rPr>
          <w:rFonts w:asciiTheme="majorHAnsi" w:hAnsiTheme="majorHAnsi" w:cstheme="majorHAnsi"/>
          <w:color w:val="000000" w:themeColor="text1"/>
        </w:rPr>
        <w:t>Unit_Operation</w:t>
      </w:r>
      <w:proofErr w:type="spellEnd"/>
      <w:r w:rsidRPr="002C4FB8">
        <w:rPr>
          <w:rFonts w:asciiTheme="majorHAnsi" w:hAnsiTheme="majorHAnsi" w:cstheme="majorHAnsi"/>
          <w:color w:val="000000" w:themeColor="text1"/>
        </w:rPr>
        <w:t xml:space="preserve"> steps (e.g., Annealing) directly to Art's Crystalline_Phase outcomes (e.g., inducing the ferroelectric Pca2₁ phase).</w:t>
      </w:r>
    </w:p>
    <w:p w14:paraId="21C099D4"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2. Physics-to-Structure Linkage: </w:t>
      </w:r>
      <w:r w:rsidRPr="002C4FB8">
        <w:rPr>
          <w:rFonts w:asciiTheme="majorHAnsi" w:hAnsiTheme="majorHAnsi" w:cstheme="majorHAnsi"/>
          <w:color w:val="000000" w:themeColor="text1"/>
        </w:rPr>
        <w:t>Connect Art's Layer_Stack configurations (MFM, MFIS) directly to Olt's 1T1C_Memory_Cell hardware components.</w:t>
      </w:r>
    </w:p>
    <w:p w14:paraId="74DA13B5" w14:textId="77777777" w:rsidR="006E6383" w:rsidRPr="002C4FB8" w:rsidRDefault="00000000">
      <w:pPr>
        <w:rPr>
          <w:rFonts w:asciiTheme="majorHAnsi" w:hAnsiTheme="majorHAnsi" w:cstheme="majorHAnsi"/>
          <w:color w:val="000000" w:themeColor="text1"/>
        </w:rPr>
      </w:pPr>
      <w:r w:rsidRPr="002C4FB8">
        <w:rPr>
          <w:rFonts w:asciiTheme="majorHAnsi" w:hAnsiTheme="majorHAnsi" w:cstheme="majorHAnsi"/>
          <w:b/>
          <w:color w:val="000000" w:themeColor="text1"/>
        </w:rPr>
        <w:t xml:space="preserve">3. End-to-End Traceability: </w:t>
      </w:r>
      <w:r w:rsidRPr="002C4FB8">
        <w:rPr>
          <w:rFonts w:asciiTheme="majorHAnsi" w:hAnsiTheme="majorHAnsi" w:cstheme="majorHAnsi"/>
          <w:color w:val="000000" w:themeColor="text1"/>
        </w:rPr>
        <w:t>Enables query engines to trace final memory array performance and yield back through physical layer stack formation, down to specific fabrication equipment parameters and inline metrology checks.</w:t>
      </w:r>
    </w:p>
    <w:sectPr w:rsidR="006E6383" w:rsidRPr="002C4FB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8415674">
    <w:abstractNumId w:val="8"/>
  </w:num>
  <w:num w:numId="2" w16cid:durableId="1136025345">
    <w:abstractNumId w:val="6"/>
  </w:num>
  <w:num w:numId="3" w16cid:durableId="514005019">
    <w:abstractNumId w:val="5"/>
  </w:num>
  <w:num w:numId="4" w16cid:durableId="1865708700">
    <w:abstractNumId w:val="4"/>
  </w:num>
  <w:num w:numId="5" w16cid:durableId="660040194">
    <w:abstractNumId w:val="7"/>
  </w:num>
  <w:num w:numId="6" w16cid:durableId="1201817769">
    <w:abstractNumId w:val="3"/>
  </w:num>
  <w:num w:numId="7" w16cid:durableId="2139686058">
    <w:abstractNumId w:val="2"/>
  </w:num>
  <w:num w:numId="8" w16cid:durableId="330911306">
    <w:abstractNumId w:val="1"/>
  </w:num>
  <w:num w:numId="9" w16cid:durableId="1585643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FB8"/>
    <w:rsid w:val="00326F90"/>
    <w:rsid w:val="006E6383"/>
    <w:rsid w:val="00AA1D8D"/>
    <w:rsid w:val="00B014D0"/>
    <w:rsid w:val="00B47730"/>
    <w:rsid w:val="00CB0664"/>
    <w:rsid w:val="00E13A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621F5"/>
  <w14:defaultImageDpi w14:val="300"/>
  <w15:docId w15:val="{A93827C3-CEAF-43D0-8E97-206804ACC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1623</Words>
  <Characters>9255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Fatos Rama</cp:lastModifiedBy>
  <cp:revision>3</cp:revision>
  <dcterms:created xsi:type="dcterms:W3CDTF">2013-12-23T23:15:00Z</dcterms:created>
  <dcterms:modified xsi:type="dcterms:W3CDTF">2026-08-10T19:33:00Z</dcterms:modified>
  <cp:category/>
</cp:coreProperties>
</file>