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2E" w:rsidRDefault="0030419A" w:rsidP="009246C1">
      <w:pPr>
        <w:pStyle w:val="Heading1"/>
      </w:pPr>
      <w:r>
        <w:t>ANGLE-RESOLVED REMITTANCE</w:t>
      </w:r>
    </w:p>
    <w:p w:rsidR="00543D2E" w:rsidRDefault="0030419A">
      <w:r>
        <w:t>The transmission and reflection at optical interfaces varies with angle, which is an important practical consid</w:t>
      </w:r>
      <w:r w:rsidR="00D0318A">
        <w:t>eration in optical engineering</w:t>
      </w:r>
      <w:r>
        <w:t xml:space="preserve">.  It also depends on the refractive index, so </w:t>
      </w:r>
      <w:r w:rsidR="00312E94">
        <w:t>measuring remittances is a useful wa</w:t>
      </w:r>
      <w:r w:rsidR="00D0318A">
        <w:t>y to determine refractive index, which is a fundamental optical property of a material.</w:t>
      </w:r>
      <w:r w:rsidR="00A211AF">
        <w:t xml:space="preserve">  The alignment principles used in this lab are applicable to other beam instruments (e.g. x-ray diffraction).</w:t>
      </w:r>
    </w:p>
    <w:p w:rsidR="000C01DA" w:rsidRPr="00FF3DAA" w:rsidRDefault="00F57F1D" w:rsidP="00FF3DAA">
      <w:pPr>
        <w:pStyle w:val="Heading3"/>
      </w:pPr>
      <w:r w:rsidRPr="00FF3DAA">
        <w:t>Task o</w:t>
      </w:r>
      <w:r w:rsidR="000C01DA" w:rsidRPr="00FF3DAA">
        <w:t>bjectives</w:t>
      </w:r>
    </w:p>
    <w:p w:rsidR="00444227" w:rsidRDefault="00046EB1" w:rsidP="000C01DA">
      <w:r>
        <w:t xml:space="preserve">- Setup </w:t>
      </w:r>
      <w:r w:rsidR="00A17442">
        <w:t>angle-resolved flux meter</w:t>
      </w:r>
      <w:r>
        <w:br/>
        <w:t xml:space="preserve">- </w:t>
      </w:r>
      <w:r w:rsidR="00A17442">
        <w:t xml:space="preserve">Measure </w:t>
      </w:r>
      <w:r w:rsidR="00D47847">
        <w:t>(pseudo)-</w:t>
      </w:r>
      <w:r w:rsidR="00A17442">
        <w:t>Brewster angle &amp; remittance profile</w:t>
      </w:r>
      <w:r w:rsidR="00444227">
        <w:br/>
        <w:t xml:space="preserve">- </w:t>
      </w:r>
      <w:r w:rsidR="004B1A77">
        <w:t xml:space="preserve">Estimate </w:t>
      </w:r>
      <w:r w:rsidR="00A17442">
        <w:t>refractive index</w:t>
      </w:r>
    </w:p>
    <w:p w:rsidR="001A5832" w:rsidRDefault="00F57F1D" w:rsidP="000C01DA">
      <w:r w:rsidRPr="00FF3DAA">
        <w:rPr>
          <w:rStyle w:val="Heading3Char"/>
        </w:rPr>
        <w:t>Learning o</w:t>
      </w:r>
      <w:r w:rsidR="005352E5" w:rsidRPr="00FF3DAA">
        <w:rPr>
          <w:rStyle w:val="Heading3Char"/>
        </w:rPr>
        <w:t>bjectives</w:t>
      </w:r>
      <w:r w:rsidR="00262512">
        <w:br/>
      </w:r>
      <w:r w:rsidR="00F874F2">
        <w:t xml:space="preserve">- </w:t>
      </w:r>
      <w:r w:rsidR="00A17442">
        <w:t>observe remittance as a function of incidence angle</w:t>
      </w:r>
      <w:r w:rsidR="00A17442">
        <w:br/>
      </w:r>
      <w:r w:rsidR="00C46FFD">
        <w:t xml:space="preserve">- </w:t>
      </w:r>
      <w:r w:rsidR="00A17442">
        <w:t>apply Fresnel’s equations</w:t>
      </w:r>
      <w:r w:rsidR="00BF1750">
        <w:t xml:space="preserve"> for flux</w:t>
      </w:r>
    </w:p>
    <w:p w:rsidR="00FB6A18" w:rsidRDefault="00A211AF" w:rsidP="00D5081E">
      <w:pPr>
        <w:pStyle w:val="Heading2"/>
      </w:pPr>
      <w:r>
        <w:t>Measurement strategies</w:t>
      </w:r>
    </w:p>
    <w:p w:rsidR="00FB7E64" w:rsidRDefault="005C6AAF" w:rsidP="00C4313A">
      <w:pPr>
        <w:rPr>
          <w:noProof/>
          <w:lang w:eastAsia="en-AU"/>
        </w:rPr>
      </w:pPr>
      <w:r>
        <w:rPr>
          <w:noProof/>
          <w:lang w:eastAsia="en-AU"/>
        </w:rPr>
        <w:t xml:space="preserve">At every interface between optical materials, </w:t>
      </w:r>
      <w:r w:rsidR="006111A7">
        <w:rPr>
          <w:noProof/>
          <w:lang w:eastAsia="en-AU"/>
        </w:rPr>
        <w:t>some fraction of the incident flux is</w:t>
      </w:r>
      <w:r w:rsidR="00727D3E">
        <w:rPr>
          <w:noProof/>
          <w:lang w:eastAsia="en-AU"/>
        </w:rPr>
        <w:t xml:space="preserve"> </w:t>
      </w:r>
      <w:r>
        <w:rPr>
          <w:noProof/>
          <w:lang w:eastAsia="en-AU"/>
        </w:rPr>
        <w:t xml:space="preserve">reflected </w:t>
      </w:r>
      <w:r w:rsidR="00FB7E64">
        <w:rPr>
          <w:noProof/>
          <w:lang w:eastAsia="en-AU"/>
        </w:rPr>
        <w:t>(</w:t>
      </w:r>
      <w:r w:rsidRPr="005C6AAF">
        <w:rPr>
          <w:i/>
          <w:noProof/>
          <w:lang w:eastAsia="en-AU"/>
        </w:rPr>
        <w:t>R</w:t>
      </w:r>
      <w:r w:rsidR="00FB7E64">
        <w:rPr>
          <w:i/>
          <w:noProof/>
          <w:lang w:eastAsia="en-AU"/>
        </w:rPr>
        <w:t>)</w:t>
      </w:r>
      <w:r>
        <w:rPr>
          <w:noProof/>
          <w:lang w:eastAsia="en-AU"/>
        </w:rPr>
        <w:t xml:space="preserve"> and </w:t>
      </w:r>
      <w:r w:rsidR="006111A7">
        <w:rPr>
          <w:noProof/>
          <w:lang w:eastAsia="en-AU"/>
        </w:rPr>
        <w:t xml:space="preserve">the rest is </w:t>
      </w:r>
      <w:r>
        <w:rPr>
          <w:noProof/>
          <w:lang w:eastAsia="en-AU"/>
        </w:rPr>
        <w:t xml:space="preserve">transmitted </w:t>
      </w:r>
      <w:r w:rsidR="00FB7E64">
        <w:rPr>
          <w:noProof/>
          <w:lang w:eastAsia="en-AU"/>
        </w:rPr>
        <w:t>(</w:t>
      </w:r>
      <w:r w:rsidRPr="005C6AAF">
        <w:rPr>
          <w:i/>
          <w:noProof/>
          <w:lang w:eastAsia="en-AU"/>
        </w:rPr>
        <w:t>T</w:t>
      </w:r>
      <w:r w:rsidR="00FB7E64">
        <w:rPr>
          <w:i/>
          <w:noProof/>
          <w:lang w:eastAsia="en-AU"/>
        </w:rPr>
        <w:t>)</w:t>
      </w:r>
      <w:r>
        <w:rPr>
          <w:noProof/>
          <w:lang w:eastAsia="en-AU"/>
        </w:rPr>
        <w:t xml:space="preserve">.  The </w:t>
      </w:r>
      <w:r w:rsidR="00727D3E">
        <w:rPr>
          <w:noProof/>
          <w:lang w:eastAsia="en-AU"/>
        </w:rPr>
        <w:t xml:space="preserve">fraction of </w:t>
      </w:r>
      <w:r w:rsidR="00C83B5B">
        <w:rPr>
          <w:noProof/>
          <w:lang w:eastAsia="en-AU"/>
        </w:rPr>
        <w:t xml:space="preserve">incident </w:t>
      </w:r>
      <w:r>
        <w:rPr>
          <w:noProof/>
          <w:lang w:eastAsia="en-AU"/>
        </w:rPr>
        <w:t xml:space="preserve">flux split </w:t>
      </w:r>
      <w:r w:rsidR="00C83B5B">
        <w:rPr>
          <w:noProof/>
          <w:lang w:eastAsia="en-AU"/>
        </w:rPr>
        <w:t>into each of these paths</w:t>
      </w:r>
      <w:r>
        <w:rPr>
          <w:noProof/>
          <w:lang w:eastAsia="en-AU"/>
        </w:rPr>
        <w:t xml:space="preserve"> depends on the angle of incidence </w:t>
      </w:r>
      <w:r w:rsidRPr="005C6AAF">
        <w:rPr>
          <w:i/>
          <w:noProof/>
          <w:lang w:eastAsia="en-AU"/>
        </w:rPr>
        <w:t>θ</w:t>
      </w:r>
      <w:r w:rsidRPr="005C6AAF">
        <w:rPr>
          <w:i/>
          <w:noProof/>
          <w:vertAlign w:val="subscript"/>
          <w:lang w:eastAsia="en-AU"/>
        </w:rPr>
        <w:t>i</w:t>
      </w:r>
      <w:r>
        <w:rPr>
          <w:noProof/>
          <w:lang w:eastAsia="en-AU"/>
        </w:rPr>
        <w:t xml:space="preserve"> </w:t>
      </w:r>
      <w:r w:rsidR="00C83B5B">
        <w:rPr>
          <w:noProof/>
          <w:lang w:eastAsia="en-AU"/>
        </w:rPr>
        <w:t xml:space="preserve">&amp; </w:t>
      </w:r>
      <w:r>
        <w:rPr>
          <w:noProof/>
          <w:lang w:eastAsia="en-AU"/>
        </w:rPr>
        <w:t xml:space="preserve">the material properties (e.g. refractive index </w:t>
      </w:r>
      <w:r w:rsidRPr="005C6AAF">
        <w:rPr>
          <w:i/>
          <w:noProof/>
          <w:lang w:eastAsia="en-AU"/>
        </w:rPr>
        <w:t>n</w:t>
      </w:r>
      <w:r>
        <w:rPr>
          <w:noProof/>
          <w:lang w:eastAsia="en-AU"/>
        </w:rPr>
        <w:t xml:space="preserve">).  It also depends on the polarization, which </w:t>
      </w:r>
      <w:r w:rsidR="00C83B5B">
        <w:rPr>
          <w:noProof/>
          <w:lang w:eastAsia="en-AU"/>
        </w:rPr>
        <w:t>can be</w:t>
      </w:r>
      <w:r>
        <w:rPr>
          <w:noProof/>
          <w:lang w:eastAsia="en-AU"/>
        </w:rPr>
        <w:t xml:space="preserve"> expressed in terms of the electric field orientation relative to the plane of incidence, labelled “</w:t>
      </w:r>
      <w:r w:rsidRPr="005C6AAF">
        <w:rPr>
          <w:i/>
          <w:noProof/>
          <w:lang w:eastAsia="en-AU"/>
        </w:rPr>
        <w:t>p</w:t>
      </w:r>
      <w:r>
        <w:rPr>
          <w:noProof/>
          <w:lang w:eastAsia="en-AU"/>
        </w:rPr>
        <w:t>”=parallel and  “</w:t>
      </w:r>
      <w:r w:rsidRPr="005C6AAF">
        <w:rPr>
          <w:i/>
          <w:noProof/>
          <w:lang w:eastAsia="en-AU"/>
        </w:rPr>
        <w:t>s</w:t>
      </w:r>
      <w:r>
        <w:rPr>
          <w:noProof/>
          <w:lang w:eastAsia="en-AU"/>
        </w:rPr>
        <w:t>”=perpendicular.  Unpolarized flux “</w:t>
      </w:r>
      <w:r w:rsidRPr="005C6AAF">
        <w:rPr>
          <w:i/>
          <w:noProof/>
          <w:lang w:eastAsia="en-AU"/>
        </w:rPr>
        <w:t>u</w:t>
      </w:r>
      <w:r>
        <w:rPr>
          <w:noProof/>
          <w:lang w:eastAsia="en-AU"/>
        </w:rPr>
        <w:t xml:space="preserve">” is given by the average of </w:t>
      </w:r>
      <w:r w:rsidRPr="005C6AAF">
        <w:rPr>
          <w:i/>
          <w:noProof/>
          <w:lang w:eastAsia="en-AU"/>
        </w:rPr>
        <w:t>p</w:t>
      </w:r>
      <w:r>
        <w:rPr>
          <w:noProof/>
          <w:lang w:eastAsia="en-AU"/>
        </w:rPr>
        <w:t xml:space="preserve"> &amp; </w:t>
      </w:r>
      <w:r w:rsidRPr="005C6AAF">
        <w:rPr>
          <w:i/>
          <w:noProof/>
          <w:lang w:eastAsia="en-AU"/>
        </w:rPr>
        <w:t>s</w:t>
      </w:r>
      <w:r>
        <w:rPr>
          <w:noProof/>
          <w:lang w:eastAsia="en-AU"/>
        </w:rPr>
        <w:t>.</w:t>
      </w:r>
      <w:r w:rsidR="006111A7">
        <w:rPr>
          <w:noProof/>
          <w:lang w:eastAsia="en-AU"/>
        </w:rPr>
        <w:t xml:space="preserve">  </w:t>
      </w:r>
      <w:r w:rsidR="00435A32">
        <w:rPr>
          <w:noProof/>
          <w:lang w:eastAsia="en-AU"/>
        </w:rPr>
        <w:t>The refractive index of unknown samples can be determined through m</w:t>
      </w:r>
      <w:r w:rsidR="006111A7">
        <w:rPr>
          <w:noProof/>
          <w:lang w:eastAsia="en-AU"/>
        </w:rPr>
        <w:t xml:space="preserve">easurements </w:t>
      </w:r>
      <w:r w:rsidR="00435A32">
        <w:rPr>
          <w:noProof/>
          <w:lang w:eastAsia="en-AU"/>
        </w:rPr>
        <w:t>of the flux splitting together with physical models (e.g. Fresnel’s equations).</w:t>
      </w:r>
    </w:p>
    <w:p w:rsidR="00727D3E" w:rsidRDefault="00A211AF" w:rsidP="00C4313A">
      <w:r>
        <w:object w:dxaOrig="5822" w:dyaOrig="4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8.5pt;height:291.75pt" o:ole="">
            <v:imagedata r:id="rId7" o:title=""/>
          </v:shape>
          <o:OLEObject Type="Embed" ProgID="PowerPoint.Slide.8" ShapeID="_x0000_i1036" DrawAspect="Content" ObjectID="_1690353875" r:id="rId8"/>
        </w:object>
      </w:r>
    </w:p>
    <w:p w:rsidR="00727D3E" w:rsidRDefault="00727D3E" w:rsidP="00727D3E">
      <w:pPr>
        <w:pStyle w:val="Heading3"/>
      </w:pPr>
      <w:r>
        <w:lastRenderedPageBreak/>
        <w:t>Refraction and Reflection</w:t>
      </w:r>
    </w:p>
    <w:p w:rsidR="0066161B" w:rsidRDefault="0041549A" w:rsidP="00C4313A">
      <w:r>
        <w:t xml:space="preserve">A typical measurement configuration involves a flat sample of finite thickness, which has some practical implications, especially with respect to transmission.  </w:t>
      </w:r>
    </w:p>
    <w:p w:rsidR="0066161B" w:rsidRDefault="0066161B" w:rsidP="0066161B">
      <w:pPr>
        <w:numPr>
          <w:ilvl w:val="0"/>
          <w:numId w:val="10"/>
        </w:numPr>
      </w:pPr>
      <w:r>
        <w:t>T</w:t>
      </w:r>
      <w:r w:rsidR="00CB546F">
        <w:t>he transmitted beam is bent (refracted) according to Snell’s law:</w:t>
      </w:r>
    </w:p>
    <w:p w:rsidR="009C1CF0" w:rsidRDefault="00CB546F" w:rsidP="0066161B">
      <w:pPr>
        <w:ind w:left="720"/>
      </w:pPr>
      <w:r w:rsidRPr="00CB546F">
        <w:rPr>
          <w:position w:val="-12"/>
        </w:rPr>
        <w:object w:dxaOrig="1780" w:dyaOrig="360">
          <v:shape id="_x0000_i1028" type="#_x0000_t75" style="width:89.25pt;height:17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690353876" r:id="rId10"/>
        </w:object>
      </w:r>
      <w:r w:rsidR="00F9203E" w:rsidRPr="00F9203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17.35pt;height:53.4pt;mso-position-horizontal-relative:char;mso-position-vertical-relative:line">
            <v:stroke dashstyle="dash"/>
            <v:textbox style="mso-next-textbox:#_x0000_s1035">
              <w:txbxContent>
                <w:p w:rsidR="009C1CF0" w:rsidRDefault="009C1CF0" w:rsidP="009C1CF0">
                  <w:r>
                    <w:t xml:space="preserve">e.g. </w:t>
                  </w:r>
                  <w:r w:rsidR="00F5095E">
                    <w:t xml:space="preserve">if </w:t>
                  </w:r>
                  <w:r>
                    <w:t xml:space="preserve">incident </w:t>
                  </w:r>
                  <w:r w:rsidR="00F5095E">
                    <w:t>@</w:t>
                  </w:r>
                  <w:r>
                    <w:t xml:space="preserve"> 45° from air, the beam </w:t>
                  </w:r>
                  <w:r w:rsidR="00F5095E">
                    <w:t>is refracted</w:t>
                  </w:r>
                  <w:r>
                    <w:t xml:space="preserve"> into glass (n=1.5)</w:t>
                  </w:r>
                  <w:r w:rsidR="00F5095E">
                    <w:t xml:space="preserve"> @</w:t>
                  </w:r>
                  <w:r>
                    <w:t xml:space="preserve"> </w:t>
                  </w:r>
                  <w:r w:rsidR="00F5095E" w:rsidRPr="00F5095E">
                    <w:rPr>
                      <w:i/>
                    </w:rPr>
                    <w:t>θ</w:t>
                  </w:r>
                  <w:r w:rsidR="00F5095E" w:rsidRPr="00F5095E">
                    <w:rPr>
                      <w:i/>
                      <w:vertAlign w:val="subscript"/>
                    </w:rPr>
                    <w:t>t</w:t>
                  </w:r>
                  <w:r w:rsidR="00F5095E">
                    <w:t>=</w:t>
                  </w:r>
                  <w:r w:rsidR="00F5095E" w:rsidRPr="00DB5B6F">
                    <w:rPr>
                      <w:color w:val="F2F2F2"/>
                    </w:rPr>
                    <w:t>arcsin(1.sin(45°)/1.5)</w:t>
                  </w:r>
                  <w:r w:rsidR="00F5095E">
                    <w:t>=</w:t>
                  </w:r>
                  <w:r w:rsidR="00F5095E" w:rsidRPr="00DB5B6F">
                    <w:rPr>
                      <w:color w:val="F2F2F2"/>
                    </w:rPr>
                    <w:t>28°</w:t>
                  </w:r>
                </w:p>
                <w:p w:rsidR="009C1CF0" w:rsidRDefault="009C1CF0" w:rsidP="009C1CF0"/>
                <w:p w:rsidR="009C1CF0" w:rsidRDefault="009C1CF0" w:rsidP="009C1CF0"/>
                <w:p w:rsidR="009C1CF0" w:rsidRDefault="009C1CF0" w:rsidP="009C1CF0"/>
              </w:txbxContent>
            </v:textbox>
            <w10:anchorlock/>
          </v:shape>
        </w:pict>
      </w:r>
    </w:p>
    <w:p w:rsidR="0066161B" w:rsidRDefault="00CB546F" w:rsidP="0066161B">
      <w:pPr>
        <w:ind w:left="720"/>
        <w:rPr>
          <w:noProof/>
          <w:lang w:eastAsia="en-AU"/>
        </w:rPr>
      </w:pPr>
      <w:r>
        <w:rPr>
          <w:noProof/>
          <w:lang w:eastAsia="en-AU"/>
        </w:rPr>
        <w:t>Measuremen</w:t>
      </w:r>
      <w:r w:rsidR="0041549A">
        <w:rPr>
          <w:noProof/>
          <w:lang w:eastAsia="en-AU"/>
        </w:rPr>
        <w:t>t of the angle of refraction could</w:t>
      </w:r>
      <w:r>
        <w:rPr>
          <w:noProof/>
          <w:lang w:eastAsia="en-AU"/>
        </w:rPr>
        <w:t xml:space="preserve"> be used for d</w:t>
      </w:r>
      <w:r w:rsidR="0041549A">
        <w:rPr>
          <w:noProof/>
          <w:lang w:eastAsia="en-AU"/>
        </w:rPr>
        <w:t xml:space="preserve">etermining the refractive index, however observing the </w:t>
      </w:r>
      <w:r w:rsidR="00727D3E">
        <w:rPr>
          <w:noProof/>
          <w:lang w:eastAsia="en-AU"/>
        </w:rPr>
        <w:t>internal beam</w:t>
      </w:r>
      <w:r w:rsidR="0041549A">
        <w:rPr>
          <w:noProof/>
          <w:lang w:eastAsia="en-AU"/>
        </w:rPr>
        <w:t xml:space="preserve"> only works on special samples (e.g. liquid, large, or semi-circular).  </w:t>
      </w:r>
    </w:p>
    <w:p w:rsidR="0066161B" w:rsidRDefault="0066161B" w:rsidP="0066161B">
      <w:pPr>
        <w:numPr>
          <w:ilvl w:val="0"/>
          <w:numId w:val="10"/>
        </w:numPr>
      </w:pPr>
      <w:r>
        <w:rPr>
          <w:noProof/>
          <w:lang w:eastAsia="en-AU"/>
        </w:rPr>
        <w:t>Due to refraction, the transmitted beam deviates laterally (on exit)</w:t>
      </w:r>
      <w:r w:rsidR="0041549A">
        <w:rPr>
          <w:noProof/>
          <w:lang w:eastAsia="en-AU"/>
        </w:rPr>
        <w:t xml:space="preserve">.  </w:t>
      </w:r>
      <w:r>
        <w:rPr>
          <w:noProof/>
          <w:lang w:eastAsia="en-AU"/>
        </w:rPr>
        <w:t>Again, this could be used to estimate refractive index, but typi</w:t>
      </w:r>
      <w:r w:rsidR="00727D3E">
        <w:rPr>
          <w:noProof/>
          <w:lang w:eastAsia="en-AU"/>
        </w:rPr>
        <w:t>cally it is an inconvenie</w:t>
      </w:r>
      <w:r>
        <w:rPr>
          <w:noProof/>
          <w:lang w:eastAsia="en-AU"/>
        </w:rPr>
        <w:t>nce.  Since most real samples are thin compared to the substrate they sit on, the sample deviation that is to be measured is much small</w:t>
      </w:r>
      <w:r w:rsidR="00384EA0">
        <w:rPr>
          <w:noProof/>
          <w:lang w:eastAsia="en-AU"/>
        </w:rPr>
        <w:t>er</w:t>
      </w:r>
      <w:r>
        <w:rPr>
          <w:noProof/>
          <w:lang w:eastAsia="en-AU"/>
        </w:rPr>
        <w:t xml:space="preserve"> than the unwanted substrate deviation</w:t>
      </w:r>
      <w:r w:rsidR="0041549A">
        <w:rPr>
          <w:noProof/>
          <w:lang w:eastAsia="en-AU"/>
        </w:rPr>
        <w:t>.</w:t>
      </w:r>
    </w:p>
    <w:p w:rsidR="00B40A6B" w:rsidRDefault="0066161B" w:rsidP="0066161B">
      <w:pPr>
        <w:numPr>
          <w:ilvl w:val="0"/>
          <w:numId w:val="10"/>
        </w:numPr>
      </w:pPr>
      <w:r>
        <w:rPr>
          <w:noProof/>
          <w:lang w:eastAsia="en-AU"/>
        </w:rPr>
        <w:t>Reflection from additional interfaces (e.g. at exit) complicates analysis.  Although this extra data is further evidence for analysis, each additio</w:t>
      </w:r>
      <w:r w:rsidR="00B40A6B">
        <w:rPr>
          <w:noProof/>
          <w:lang w:eastAsia="en-AU"/>
        </w:rPr>
        <w:t>nal interface r</w:t>
      </w:r>
      <w:r w:rsidR="001851C4">
        <w:rPr>
          <w:noProof/>
          <w:lang w:eastAsia="en-AU"/>
        </w:rPr>
        <w:t>equires additional estimates</w:t>
      </w:r>
      <w:r w:rsidR="00B40A6B">
        <w:rPr>
          <w:noProof/>
          <w:lang w:eastAsia="en-AU"/>
        </w:rPr>
        <w:t>, which reduces certainty.</w:t>
      </w:r>
    </w:p>
    <w:p w:rsidR="00CB546F" w:rsidRDefault="00B40A6B" w:rsidP="0066161B">
      <w:pPr>
        <w:numPr>
          <w:ilvl w:val="0"/>
          <w:numId w:val="10"/>
        </w:numPr>
      </w:pPr>
      <w:r>
        <w:rPr>
          <w:noProof/>
          <w:lang w:eastAsia="en-AU"/>
        </w:rPr>
        <w:t xml:space="preserve"> There are many materials that block transmission (through reflection or absorption).</w:t>
      </w:r>
    </w:p>
    <w:p w:rsidR="00B40A6B" w:rsidRDefault="00B40A6B" w:rsidP="00B40A6B">
      <w:pPr>
        <w:rPr>
          <w:noProof/>
          <w:lang w:eastAsia="en-AU"/>
        </w:rPr>
      </w:pPr>
      <w:r>
        <w:rPr>
          <w:noProof/>
          <w:lang w:eastAsia="en-AU"/>
        </w:rPr>
        <w:t xml:space="preserve">For these reasons, </w:t>
      </w:r>
      <w:r w:rsidRPr="00D47B70">
        <w:rPr>
          <w:noProof/>
          <w:u w:val="single"/>
          <w:lang w:eastAsia="en-AU"/>
        </w:rPr>
        <w:t>reflection data from the front interface is often preferred</w:t>
      </w:r>
      <w:r>
        <w:rPr>
          <w:noProof/>
          <w:lang w:eastAsia="en-AU"/>
        </w:rPr>
        <w:t>, by</w:t>
      </w:r>
      <w:r w:rsidR="00A502F8">
        <w:rPr>
          <w:noProof/>
          <w:lang w:eastAsia="en-AU"/>
        </w:rPr>
        <w:t xml:space="preserve"> using</w:t>
      </w:r>
      <w:r>
        <w:rPr>
          <w:noProof/>
          <w:lang w:eastAsia="en-AU"/>
        </w:rPr>
        <w:t>:</w:t>
      </w:r>
    </w:p>
    <w:p w:rsidR="00B40A6B" w:rsidRDefault="00B40A6B" w:rsidP="00B40A6B">
      <w:pPr>
        <w:numPr>
          <w:ilvl w:val="0"/>
          <w:numId w:val="11"/>
        </w:numPr>
      </w:pPr>
      <w:r>
        <w:t>Non transmitting sample (e.g. Si in the visible range)</w:t>
      </w:r>
    </w:p>
    <w:p w:rsidR="00B40A6B" w:rsidRDefault="00BE17DB" w:rsidP="00B40A6B">
      <w:pPr>
        <w:numPr>
          <w:ilvl w:val="0"/>
          <w:numId w:val="11"/>
        </w:numPr>
      </w:pPr>
      <w:r>
        <w:t>Blackened</w:t>
      </w:r>
      <w:r w:rsidR="00B40A6B">
        <w:t xml:space="preserve"> (e.g. tape) </w:t>
      </w:r>
      <w:r>
        <w:t>or roug</w:t>
      </w:r>
      <w:r w:rsidR="00A211AF">
        <w:t>laser</w:t>
      </w:r>
      <w:r>
        <w:t>d</w:t>
      </w:r>
      <w:r w:rsidR="00B40A6B">
        <w:t xml:space="preserve"> backside</w:t>
      </w:r>
    </w:p>
    <w:p w:rsidR="00B40A6B" w:rsidRDefault="00B40A6B" w:rsidP="00B40A6B">
      <w:pPr>
        <w:numPr>
          <w:ilvl w:val="0"/>
          <w:numId w:val="11"/>
        </w:numPr>
      </w:pPr>
      <w:r>
        <w:t xml:space="preserve">Sample much thicker </w:t>
      </w:r>
      <w:r w:rsidRPr="00727D3E">
        <w:rPr>
          <w:i/>
        </w:rPr>
        <w:t>d</w:t>
      </w:r>
      <w:r>
        <w:t xml:space="preserve"> than the </w:t>
      </w:r>
      <w:r w:rsidR="006F775B">
        <w:t>detector aperture</w:t>
      </w:r>
      <w:r w:rsidR="00DF358B">
        <w:t xml:space="preserve"> </w:t>
      </w:r>
      <w:r w:rsidR="00DF358B" w:rsidRPr="00DF358B">
        <w:rPr>
          <w:i/>
        </w:rPr>
        <w:t>w</w:t>
      </w:r>
      <w:r w:rsidRPr="00727D3E">
        <w:rPr>
          <w:i/>
        </w:rPr>
        <w:t xml:space="preserve"> </w:t>
      </w:r>
      <w:r w:rsidR="00727D3E">
        <w:br/>
      </w:r>
      <w:r>
        <w:t xml:space="preserve">Note that this implies that </w:t>
      </w:r>
      <w:r w:rsidR="00727D3E" w:rsidRPr="00B40A6B">
        <w:rPr>
          <w:position w:val="-12"/>
        </w:rPr>
        <w:object w:dxaOrig="240" w:dyaOrig="360">
          <v:shape id="_x0000_i1029" type="#_x0000_t75" style="width:12pt;height:17.25pt" o:ole="">
            <v:imagedata r:id="rId11" o:title=""/>
          </v:shape>
          <o:OLEObject Type="Embed" ProgID="Equation.3" ShapeID="_x0000_i1029" DrawAspect="Content" ObjectID="_1690353877" r:id="rId12"/>
        </w:object>
      </w:r>
      <w:r w:rsidR="00727D3E">
        <w:t xml:space="preserve"> cannot be too small.</w:t>
      </w:r>
    </w:p>
    <w:p w:rsidR="005C6AAF" w:rsidRDefault="00D80DEC" w:rsidP="00C4313A">
      <w:pPr>
        <w:rPr>
          <w:noProof/>
          <w:lang w:eastAsia="en-AU"/>
        </w:rPr>
      </w:pPr>
      <w:r>
        <w:rPr>
          <w:noProof/>
          <w:lang w:eastAsia="en-AU"/>
        </w:rPr>
        <w:t>E</w:t>
      </w:r>
      <w:r w:rsidR="00727D3E">
        <w:rPr>
          <w:noProof/>
          <w:lang w:eastAsia="en-AU"/>
        </w:rPr>
        <w:t xml:space="preserve">quipment cannot usually measure </w:t>
      </w:r>
      <w:r>
        <w:rPr>
          <w:noProof/>
          <w:lang w:eastAsia="en-AU"/>
        </w:rPr>
        <w:t>very close to normal incidence, but this doesn’t usually matter.</w:t>
      </w:r>
      <w:r>
        <w:rPr>
          <w:noProof/>
          <w:lang w:eastAsia="en-AU"/>
        </w:rPr>
        <w:br/>
      </w:r>
    </w:p>
    <w:p w:rsidR="006A7A0C" w:rsidRDefault="00751D21" w:rsidP="00727D3E">
      <w:pPr>
        <w:pStyle w:val="Heading3"/>
        <w:rPr>
          <w:noProof/>
          <w:lang w:eastAsia="en-AU"/>
        </w:rPr>
      </w:pPr>
      <w:r>
        <w:rPr>
          <w:noProof/>
          <w:lang w:eastAsia="en-AU"/>
        </w:rPr>
        <w:br w:type="page"/>
      </w:r>
      <w:r w:rsidR="00727D3E">
        <w:rPr>
          <w:noProof/>
          <w:lang w:eastAsia="en-AU"/>
        </w:rPr>
        <w:lastRenderedPageBreak/>
        <w:t>FRESNEL’S EQUATIONS</w:t>
      </w:r>
    </w:p>
    <w:p w:rsidR="006B2EDA" w:rsidRDefault="00727D3E" w:rsidP="00727D3E">
      <w:pPr>
        <w:rPr>
          <w:lang w:eastAsia="en-AU"/>
        </w:rPr>
      </w:pPr>
      <w:r>
        <w:rPr>
          <w:lang w:eastAsia="en-AU"/>
        </w:rPr>
        <w:t xml:space="preserve">Fresnel’s equations determine the amount of reflection and transmission </w:t>
      </w:r>
      <w:r w:rsidRPr="008E7324">
        <w:rPr>
          <w:i/>
          <w:lang w:eastAsia="en-AU"/>
        </w:rPr>
        <w:t>at a</w:t>
      </w:r>
      <w:r w:rsidR="006B2EDA" w:rsidRPr="008E7324">
        <w:rPr>
          <w:i/>
          <w:lang w:eastAsia="en-AU"/>
        </w:rPr>
        <w:t xml:space="preserve"> single</w:t>
      </w:r>
      <w:r w:rsidRPr="008E7324">
        <w:rPr>
          <w:i/>
          <w:lang w:eastAsia="en-AU"/>
        </w:rPr>
        <w:t xml:space="preserve"> interface</w:t>
      </w:r>
      <w:r>
        <w:rPr>
          <w:lang w:eastAsia="en-AU"/>
        </w:rPr>
        <w:t xml:space="preserve">.  </w:t>
      </w:r>
    </w:p>
    <w:p w:rsidR="006B2EDA" w:rsidRDefault="006B2EDA" w:rsidP="00727D3E">
      <w:r w:rsidRPr="00727D3E">
        <w:rPr>
          <w:position w:val="-32"/>
        </w:rPr>
        <w:object w:dxaOrig="2600" w:dyaOrig="800">
          <v:shape id="_x0000_i1030" type="#_x0000_t75" style="width:131.25pt;height:38.2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690353878" r:id="rId14"/>
        </w:object>
      </w:r>
    </w:p>
    <w:p w:rsidR="00727D3E" w:rsidRPr="00727D3E" w:rsidRDefault="006B2EDA" w:rsidP="00727D3E">
      <w:pPr>
        <w:rPr>
          <w:lang w:eastAsia="en-AU"/>
        </w:rPr>
      </w:pPr>
      <w:r w:rsidRPr="00727D3E">
        <w:rPr>
          <w:position w:val="-32"/>
        </w:rPr>
        <w:object w:dxaOrig="2580" w:dyaOrig="800">
          <v:shape id="_x0000_i1031" type="#_x0000_t75" style="width:129.75pt;height:38.2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690353879" r:id="rId16"/>
        </w:object>
      </w:r>
    </w:p>
    <w:p w:rsidR="006B2EDA" w:rsidRDefault="006B2EDA" w:rsidP="00727D3E">
      <w:r w:rsidRPr="006B2EDA">
        <w:rPr>
          <w:position w:val="-14"/>
        </w:rPr>
        <w:object w:dxaOrig="1780" w:dyaOrig="380">
          <v:shape id="_x0000_i1032" type="#_x0000_t75" style="width:89.25pt;height:18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690353880" r:id="rId18"/>
        </w:object>
      </w:r>
    </w:p>
    <w:p w:rsidR="00727D3E" w:rsidRDefault="006B2EDA" w:rsidP="00727D3E">
      <w:r w:rsidRPr="006B2EDA">
        <w:rPr>
          <w:position w:val="-4"/>
        </w:rPr>
        <w:object w:dxaOrig="940" w:dyaOrig="260">
          <v:shape id="_x0000_i1033" type="#_x0000_t75" style="width:47.25pt;height:12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690353881" r:id="rId20"/>
        </w:object>
      </w:r>
    </w:p>
    <w:p w:rsidR="006B2EDA" w:rsidRDefault="006B2EDA" w:rsidP="00727D3E">
      <w:r>
        <w:t xml:space="preserve">In general, the refractive index can be determined by: </w:t>
      </w:r>
    </w:p>
    <w:p w:rsidR="006B2EDA" w:rsidRDefault="00A211AF" w:rsidP="006B2EDA">
      <w:pPr>
        <w:numPr>
          <w:ilvl w:val="0"/>
          <w:numId w:val="12"/>
        </w:numPr>
      </w:pPr>
      <w:r>
        <w:t>collecting the reflected:incident ratios</w:t>
      </w:r>
      <w:r w:rsidR="006B2EDA">
        <w:t xml:space="preserve"> (e.g. </w:t>
      </w:r>
      <w:r w:rsidR="006B2EDA" w:rsidRPr="00527E45">
        <w:rPr>
          <w:i/>
        </w:rPr>
        <w:t>R</w:t>
      </w:r>
      <w:r w:rsidR="006B2EDA" w:rsidRPr="00527E45">
        <w:rPr>
          <w:i/>
          <w:vertAlign w:val="subscript"/>
        </w:rPr>
        <w:t>p</w:t>
      </w:r>
      <w:r w:rsidR="006B2EDA">
        <w:t>) at different incidence angles</w:t>
      </w:r>
    </w:p>
    <w:p w:rsidR="006B2EDA" w:rsidRDefault="006B2EDA" w:rsidP="006B2EDA">
      <w:pPr>
        <w:numPr>
          <w:ilvl w:val="0"/>
          <w:numId w:val="12"/>
        </w:numPr>
      </w:pPr>
      <w:r>
        <w:t>fitting the data to the equations</w:t>
      </w:r>
    </w:p>
    <w:p w:rsidR="006B2EDA" w:rsidRDefault="006B2EDA" w:rsidP="006B2EDA">
      <w:r>
        <w:t>However, fitting always requires a good starting guess, which can be determined from special features</w:t>
      </w:r>
      <w:r w:rsidR="00B52EA4">
        <w:t>.</w:t>
      </w:r>
    </w:p>
    <w:p w:rsidR="006B2EDA" w:rsidRDefault="006B2EDA" w:rsidP="006B2EDA">
      <w:pPr>
        <w:pStyle w:val="Heading4"/>
        <w:rPr>
          <w:lang w:eastAsia="en-AU"/>
        </w:rPr>
      </w:pPr>
      <w:r>
        <w:rPr>
          <w:lang w:eastAsia="en-AU"/>
        </w:rPr>
        <w:t>CRITICAL ANGLE</w:t>
      </w:r>
      <w:r w:rsidR="00305A5F">
        <w:rPr>
          <w:lang w:eastAsia="en-AU"/>
        </w:rPr>
        <w:t xml:space="preserve"> (TOTAL REFLECTION)</w:t>
      </w:r>
    </w:p>
    <w:p w:rsidR="006B2EDA" w:rsidRDefault="006B2EDA" w:rsidP="006B2EDA">
      <w:r>
        <w:rPr>
          <w:noProof/>
          <w:lang w:eastAsia="en-AU"/>
        </w:rPr>
        <w:t xml:space="preserve">Beyond the critical angle, </w:t>
      </w:r>
      <w:r w:rsidRPr="00CB546F">
        <w:rPr>
          <w:position w:val="-12"/>
        </w:rPr>
        <w:object w:dxaOrig="1740" w:dyaOrig="380">
          <v:shape id="_x0000_i1034" type="#_x0000_t75" style="width:87.75pt;height:18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4" DrawAspect="Content" ObjectID="_1690353882" r:id="rId22"/>
        </w:object>
      </w:r>
      <w:r>
        <w:t>, all light is reflected (</w:t>
      </w:r>
      <w:r w:rsidRPr="006B2EDA">
        <w:rPr>
          <w:i/>
        </w:rPr>
        <w:t>R</w:t>
      </w:r>
      <w:r>
        <w:t>=1), and none is transmitted (</w:t>
      </w:r>
      <w:r w:rsidRPr="006B2EDA">
        <w:rPr>
          <w:i/>
        </w:rPr>
        <w:t>T</w:t>
      </w:r>
      <w:r>
        <w:t>=0).</w:t>
      </w:r>
      <w:r>
        <w:br/>
        <w:t xml:space="preserve">Since the incident medium is typically air, and samples usually have greater refractive index, the critical angle does </w:t>
      </w:r>
      <w:r w:rsidRPr="00D47B70">
        <w:rPr>
          <w:u w:val="single"/>
        </w:rPr>
        <w:t>not</w:t>
      </w:r>
      <w:r>
        <w:t xml:space="preserve"> featu</w:t>
      </w:r>
      <w:r w:rsidR="00305A5F">
        <w:t>re in this experiment, however it is important in some structures.</w:t>
      </w:r>
    </w:p>
    <w:p w:rsidR="003D72DC" w:rsidRPr="006B2EDA" w:rsidRDefault="00F9203E" w:rsidP="006B2EDA">
      <w:pPr>
        <w:rPr>
          <w:noProof/>
          <w:lang w:eastAsia="en-AU"/>
        </w:rPr>
      </w:pPr>
      <w:r>
        <w:pict>
          <v:shape id="_x0000_s1028" type="#_x0000_t202" style="width:450.35pt;height:57.65pt;mso-position-horizontal-relative:char;mso-position-vertical-relative:line">
            <v:stroke dashstyle="dash"/>
            <v:textbox style="mso-next-textbox:#_x0000_s1028">
              <w:txbxContent>
                <w:p w:rsidR="003D72DC" w:rsidRDefault="003D72DC" w:rsidP="003D72DC">
                  <w:r>
                    <w:t>e.g. the critical angle from air into glass is: arcsin(</w:t>
                  </w:r>
                  <w:r w:rsidRPr="003D72DC">
                    <w:rPr>
                      <w:color w:val="F2F2F2"/>
                    </w:rPr>
                    <w:t>1.5/1</w:t>
                  </w:r>
                  <w:r>
                    <w:t>)=</w:t>
                  </w:r>
                  <w:r>
                    <w:rPr>
                      <w:color w:val="F2F2F2"/>
                    </w:rPr>
                    <w:t>undefined</w:t>
                  </w:r>
                </w:p>
                <w:p w:rsidR="003D72DC" w:rsidRDefault="003D72DC" w:rsidP="003D72DC">
                  <w:r>
                    <w:t xml:space="preserve">e.g. . the critical angle from glass into air is: </w:t>
                  </w:r>
                  <w:r w:rsidR="007A27BF">
                    <w:t>arcsin</w:t>
                  </w:r>
                  <w:r>
                    <w:t>(</w:t>
                  </w:r>
                  <w:r>
                    <w:rPr>
                      <w:color w:val="F2F2F2"/>
                    </w:rPr>
                    <w:t>1</w:t>
                  </w:r>
                  <w:r w:rsidRPr="003D72DC">
                    <w:rPr>
                      <w:color w:val="F2F2F2"/>
                    </w:rPr>
                    <w:t>/1</w:t>
                  </w:r>
                  <w:r>
                    <w:rPr>
                      <w:color w:val="F2F2F2"/>
                    </w:rPr>
                    <w:t>.5</w:t>
                  </w:r>
                  <w:r>
                    <w:t>)=</w:t>
                  </w:r>
                  <w:r>
                    <w:rPr>
                      <w:color w:val="F2F2F2"/>
                    </w:rPr>
                    <w:t>42</w:t>
                  </w:r>
                  <w:r>
                    <w:t>°</w:t>
                  </w:r>
                </w:p>
                <w:p w:rsidR="003D72DC" w:rsidRDefault="003D72DC" w:rsidP="003D72DC"/>
                <w:p w:rsidR="003D72DC" w:rsidRDefault="003D72DC" w:rsidP="003D72DC"/>
                <w:p w:rsidR="003D72DC" w:rsidRDefault="003D72DC" w:rsidP="003D72DC"/>
              </w:txbxContent>
            </v:textbox>
            <w10:anchorlock/>
          </v:shape>
        </w:pict>
      </w:r>
    </w:p>
    <w:p w:rsidR="006B2EDA" w:rsidRDefault="006B2EDA" w:rsidP="006B2EDA">
      <w:pPr>
        <w:pStyle w:val="Heading4"/>
        <w:rPr>
          <w:lang w:eastAsia="en-AU"/>
        </w:rPr>
      </w:pPr>
      <w:r>
        <w:rPr>
          <w:lang w:eastAsia="en-AU"/>
        </w:rPr>
        <w:t>BREWSTER’S ANGLE</w:t>
      </w:r>
      <w:r w:rsidR="00305A5F">
        <w:rPr>
          <w:lang w:eastAsia="en-AU"/>
        </w:rPr>
        <w:t xml:space="preserve"> (Zero REflection)</w:t>
      </w:r>
    </w:p>
    <w:p w:rsidR="00E20DDD" w:rsidRDefault="006B2EDA" w:rsidP="006B2EDA">
      <w:r>
        <w:rPr>
          <w:lang w:eastAsia="en-AU"/>
        </w:rPr>
        <w:t>Reflection of p-polarized light is zero (</w:t>
      </w:r>
      <w:r w:rsidRPr="006B2EDA">
        <w:rPr>
          <w:i/>
        </w:rPr>
        <w:t>R</w:t>
      </w:r>
      <w:r>
        <w:rPr>
          <w:i/>
          <w:vertAlign w:val="subscript"/>
        </w:rPr>
        <w:t>p</w:t>
      </w:r>
      <w:r>
        <w:t>=0)</w:t>
      </w:r>
      <w:r>
        <w:rPr>
          <w:lang w:eastAsia="en-AU"/>
        </w:rPr>
        <w:t>, and is completed transmitted (</w:t>
      </w:r>
      <w:r w:rsidRPr="006B2EDA">
        <w:rPr>
          <w:i/>
          <w:lang w:eastAsia="en-AU"/>
        </w:rPr>
        <w:t>T</w:t>
      </w:r>
      <w:r w:rsidRPr="006B2EDA">
        <w:rPr>
          <w:i/>
          <w:vertAlign w:val="subscript"/>
          <w:lang w:eastAsia="en-AU"/>
        </w:rPr>
        <w:t>p</w:t>
      </w:r>
      <w:r>
        <w:rPr>
          <w:lang w:eastAsia="en-AU"/>
        </w:rPr>
        <w:t xml:space="preserve">=1), at  </w:t>
      </w:r>
      <w:r w:rsidRPr="006B2EDA">
        <w:rPr>
          <w:position w:val="-12"/>
        </w:rPr>
        <w:object w:dxaOrig="1800" w:dyaOrig="380">
          <v:shape id="_x0000_i1035" type="#_x0000_t75" style="width:90.75pt;height:18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690353883" r:id="rId24"/>
        </w:object>
      </w:r>
      <w:r>
        <w:t>.</w:t>
      </w:r>
    </w:p>
    <w:p w:rsidR="006B2EDA" w:rsidRDefault="00F9203E" w:rsidP="006B2EDA">
      <w:r>
        <w:pict>
          <v:shape id="_x0000_s1026" type="#_x0000_t202" style="width:450.35pt;height:29.15pt;mso-position-horizontal-relative:char;mso-position-vertical-relative:line">
            <v:stroke dashstyle="dash"/>
            <v:textbox style="mso-next-textbox:#_x0000_s1026">
              <w:txbxContent>
                <w:p w:rsidR="00E20DDD" w:rsidRDefault="00E20DDD" w:rsidP="00E20DDD">
                  <w:r>
                    <w:t>e.g. the Brewster’s angle for glass in air is: arctan(</w:t>
                  </w:r>
                  <w:r w:rsidRPr="00DB5B6F">
                    <w:rPr>
                      <w:color w:val="F2F2F2"/>
                    </w:rPr>
                    <w:t>1.5/1</w:t>
                  </w:r>
                  <w:r>
                    <w:t>)=</w:t>
                  </w:r>
                  <w:r w:rsidRPr="00DB5B6F">
                    <w:rPr>
                      <w:color w:val="F2F2F2"/>
                    </w:rPr>
                    <w:t>56</w:t>
                  </w:r>
                  <w:r>
                    <w:t>°</w:t>
                  </w:r>
                </w:p>
              </w:txbxContent>
            </v:textbox>
            <w10:anchorlock/>
          </v:shape>
        </w:pict>
      </w:r>
      <w:r w:rsidR="006B2EDA">
        <w:br/>
      </w:r>
      <w:r w:rsidR="006B2EDA" w:rsidRPr="006B2EDA">
        <w:rPr>
          <w:u w:val="single"/>
        </w:rPr>
        <w:t>This is a very rapid way to find the refractive index of a material</w:t>
      </w:r>
      <w:r w:rsidR="006B2EDA">
        <w:t xml:space="preserve">. However, absorbing materials (e.g. metals), do not allow reflection to fall completely to zero, and instead have a pseudo-Brewster angle </w:t>
      </w:r>
      <w:r w:rsidR="00D47847">
        <w:t>which is more complicated to work out</w:t>
      </w:r>
      <w:r w:rsidR="006B2EDA">
        <w:t>.</w:t>
      </w:r>
      <w:r w:rsidR="007E687B">
        <w:t xml:space="preserve">  Multilayer structures have a more complex reflection profile and do not generally have a single or well-defined Brewster’s angle.  For this reason, the Brewster’s angle is not generally sufficient for determining refractive index – </w:t>
      </w:r>
      <w:r w:rsidR="007E687B" w:rsidRPr="00A211AF">
        <w:rPr>
          <w:i/>
        </w:rPr>
        <w:t xml:space="preserve">the </w:t>
      </w:r>
      <w:r w:rsidR="00CF7A55" w:rsidRPr="00A211AF">
        <w:rPr>
          <w:i/>
        </w:rPr>
        <w:t>full angular data set should be tested against a model</w:t>
      </w:r>
      <w:r w:rsidR="00A211AF">
        <w:t>.</w:t>
      </w:r>
    </w:p>
    <w:p w:rsidR="006230D7" w:rsidRDefault="00751D21" w:rsidP="006230D7">
      <w:pPr>
        <w:pStyle w:val="Heading3"/>
      </w:pPr>
      <w:r>
        <w:br w:type="page"/>
      </w:r>
      <w:r w:rsidR="006230D7">
        <w:lastRenderedPageBreak/>
        <w:t>Procedure</w:t>
      </w:r>
    </w:p>
    <w:p w:rsidR="0021453E" w:rsidRDefault="0021453E" w:rsidP="00611585">
      <w:pPr>
        <w:pStyle w:val="ListParagraph"/>
        <w:numPr>
          <w:ilvl w:val="0"/>
          <w:numId w:val="13"/>
        </w:numPr>
      </w:pPr>
      <w:r>
        <w:t>Stabilize source power</w:t>
      </w:r>
    </w:p>
    <w:p w:rsidR="0021453E" w:rsidRDefault="0021453E" w:rsidP="00611585">
      <w:pPr>
        <w:pStyle w:val="ListParagraph"/>
        <w:numPr>
          <w:ilvl w:val="1"/>
          <w:numId w:val="13"/>
        </w:numPr>
      </w:pPr>
      <w:r>
        <w:t xml:space="preserve">Mount </w:t>
      </w:r>
      <w:r w:rsidR="00A211AF">
        <w:t>Laser</w:t>
      </w:r>
    </w:p>
    <w:p w:rsidR="0021453E" w:rsidRDefault="0021453E" w:rsidP="00611585">
      <w:pPr>
        <w:pStyle w:val="ListParagraph"/>
        <w:numPr>
          <w:ilvl w:val="1"/>
          <w:numId w:val="13"/>
        </w:numPr>
      </w:pPr>
      <w:r>
        <w:t>Insert beam block (e.g. screen)</w:t>
      </w:r>
    </w:p>
    <w:p w:rsidR="0021453E" w:rsidRDefault="0021453E" w:rsidP="00611585">
      <w:pPr>
        <w:pStyle w:val="ListParagraph"/>
        <w:numPr>
          <w:ilvl w:val="1"/>
          <w:numId w:val="13"/>
        </w:numPr>
      </w:pPr>
      <w:r>
        <w:t xml:space="preserve">Switch on, leave on for </w:t>
      </w:r>
      <w:r w:rsidRPr="00CE11D2">
        <w:t>at least</w:t>
      </w:r>
      <w:r>
        <w:t xml:space="preserve"> 15 minutes</w:t>
      </w:r>
      <w:r w:rsidR="00BF26FE">
        <w:t xml:space="preserve"> during alignment</w:t>
      </w:r>
    </w:p>
    <w:p w:rsidR="006230D7" w:rsidRDefault="005E4124" w:rsidP="00611585">
      <w:pPr>
        <w:pStyle w:val="ListParagraph"/>
        <w:numPr>
          <w:ilvl w:val="0"/>
          <w:numId w:val="13"/>
        </w:numPr>
      </w:pPr>
      <w:r>
        <w:t>Beam align</w:t>
      </w:r>
    </w:p>
    <w:p w:rsidR="005E4124" w:rsidRDefault="005E4124" w:rsidP="00611585">
      <w:pPr>
        <w:pStyle w:val="ListParagraph"/>
        <w:numPr>
          <w:ilvl w:val="1"/>
          <w:numId w:val="13"/>
        </w:numPr>
      </w:pPr>
      <w:r>
        <w:t xml:space="preserve">Insert turntable (TT), </w:t>
      </w:r>
      <w:r w:rsidR="002D78E1">
        <w:t>at lowest position</w:t>
      </w:r>
      <w:r>
        <w:t xml:space="preserve"> </w:t>
      </w:r>
      <w:r w:rsidR="002D78E1">
        <w:t xml:space="preserve">on carrier </w:t>
      </w:r>
      <w:r>
        <w:t>for maximum stability.</w:t>
      </w:r>
    </w:p>
    <w:p w:rsidR="0072118B" w:rsidRDefault="005E4124" w:rsidP="00611585">
      <w:pPr>
        <w:pStyle w:val="ListParagraph"/>
        <w:numPr>
          <w:ilvl w:val="1"/>
          <w:numId w:val="13"/>
        </w:numPr>
      </w:pPr>
      <w:r>
        <w:t>Insert aperture on rail carrier</w:t>
      </w:r>
      <w:r w:rsidR="002D78E1">
        <w:t xml:space="preserve"> (54-2), set height</w:t>
      </w:r>
      <w:r>
        <w:t xml:space="preserve"> </w:t>
      </w:r>
      <w:r w:rsidR="002D78E1">
        <w:t>to</w:t>
      </w:r>
      <w:r>
        <w:t xml:space="preserve"> centre of </w:t>
      </w:r>
      <w:r w:rsidR="00D008A8">
        <w:t>sample (1</w:t>
      </w:r>
      <w:r>
        <w:t>cm above TT surface)</w:t>
      </w:r>
    </w:p>
    <w:p w:rsidR="00D008A8" w:rsidRDefault="0021453E" w:rsidP="00611585">
      <w:pPr>
        <w:pStyle w:val="ListParagraph"/>
        <w:numPr>
          <w:ilvl w:val="1"/>
          <w:numId w:val="13"/>
        </w:numPr>
      </w:pPr>
      <w:r>
        <w:t xml:space="preserve">Unblock </w:t>
      </w:r>
      <w:r w:rsidR="00A211AF">
        <w:t>laser</w:t>
      </w:r>
      <w:r w:rsidR="005E4124">
        <w:t>, test alignment by sliding aperture along rail</w:t>
      </w:r>
    </w:p>
    <w:p w:rsidR="002D78E1" w:rsidRDefault="00D008A8" w:rsidP="00611585">
      <w:pPr>
        <w:pStyle w:val="ListParagraph"/>
        <w:numPr>
          <w:ilvl w:val="1"/>
          <w:numId w:val="13"/>
        </w:numPr>
      </w:pPr>
      <w:r>
        <w:t xml:space="preserve">Adjust </w:t>
      </w:r>
      <w:r w:rsidR="007D0D81">
        <w:t>l</w:t>
      </w:r>
      <w:r w:rsidR="00A211AF">
        <w:t>aser</w:t>
      </w:r>
      <w:r>
        <w:t xml:space="preserve"> holder as necessary (can level by adjust top two screws)</w:t>
      </w:r>
    </w:p>
    <w:p w:rsidR="002D78E1" w:rsidRDefault="002D78E1" w:rsidP="00611585">
      <w:pPr>
        <w:pStyle w:val="ListParagraph"/>
        <w:numPr>
          <w:ilvl w:val="1"/>
          <w:numId w:val="13"/>
        </w:numPr>
      </w:pPr>
      <w:r>
        <w:t>Adjust drag screw under TT to reduce vertical movement of arm but allow smooth turning</w:t>
      </w:r>
    </w:p>
    <w:p w:rsidR="005E4124" w:rsidRDefault="002D78E1" w:rsidP="00611585">
      <w:pPr>
        <w:pStyle w:val="ListParagraph"/>
        <w:numPr>
          <w:ilvl w:val="1"/>
          <w:numId w:val="13"/>
        </w:numPr>
      </w:pPr>
      <w:r>
        <w:t>Swing arm directly behind TT</w:t>
      </w:r>
      <w:r w:rsidR="005E4124">
        <w:t xml:space="preserve"> </w:t>
      </w:r>
    </w:p>
    <w:p w:rsidR="002D78E1" w:rsidRDefault="002D78E1" w:rsidP="00611585">
      <w:pPr>
        <w:pStyle w:val="ListParagraph"/>
        <w:numPr>
          <w:ilvl w:val="1"/>
          <w:numId w:val="13"/>
        </w:numPr>
      </w:pPr>
      <w:r>
        <w:t>Move aperture to first hole in TT arm, center aperture on beam</w:t>
      </w:r>
    </w:p>
    <w:p w:rsidR="002D78E1" w:rsidRDefault="002D78E1" w:rsidP="00611585">
      <w:pPr>
        <w:pStyle w:val="ListParagraph"/>
        <w:numPr>
          <w:ilvl w:val="1"/>
          <w:numId w:val="13"/>
        </w:numPr>
      </w:pPr>
      <w:r>
        <w:t>Insert detector to second hole in arm, center carefully (check visually and for max reading)</w:t>
      </w:r>
    </w:p>
    <w:p w:rsidR="002D78E1" w:rsidRDefault="002D78E1" w:rsidP="00611585">
      <w:pPr>
        <w:pStyle w:val="ListParagraph"/>
        <w:numPr>
          <w:ilvl w:val="1"/>
          <w:numId w:val="13"/>
        </w:numPr>
      </w:pPr>
      <w:r>
        <w:t>Insert polarizer before TT</w:t>
      </w:r>
    </w:p>
    <w:p w:rsidR="002D78E1" w:rsidRDefault="002D78E1" w:rsidP="00611585">
      <w:pPr>
        <w:pStyle w:val="ListParagraph"/>
        <w:numPr>
          <w:ilvl w:val="0"/>
          <w:numId w:val="13"/>
        </w:numPr>
      </w:pPr>
      <w:r>
        <w:t>Get beam power for both s &amp; p polarizations</w:t>
      </w:r>
    </w:p>
    <w:p w:rsidR="002D78E1" w:rsidRDefault="0021453E" w:rsidP="00611585">
      <w:pPr>
        <w:pStyle w:val="ListParagraph"/>
        <w:numPr>
          <w:ilvl w:val="1"/>
          <w:numId w:val="13"/>
        </w:numPr>
      </w:pPr>
      <w:r>
        <w:t>Open aperture so beam passes through</w:t>
      </w:r>
    </w:p>
    <w:p w:rsidR="0021453E" w:rsidRDefault="0021453E" w:rsidP="00611585">
      <w:pPr>
        <w:pStyle w:val="ListParagraph"/>
        <w:numPr>
          <w:ilvl w:val="1"/>
          <w:numId w:val="13"/>
        </w:numPr>
      </w:pPr>
      <w:r>
        <w:t>Rotate po</w:t>
      </w:r>
      <w:r w:rsidR="00210584">
        <w:t xml:space="preserve">larizer to appropriate angle (s is </w:t>
      </w:r>
      <w:r>
        <w:t>0°</w:t>
      </w:r>
      <w:r w:rsidR="00210584">
        <w:t xml:space="preserve">, p is </w:t>
      </w:r>
      <w:r>
        <w:t>90°)</w:t>
      </w:r>
    </w:p>
    <w:p w:rsidR="007D0D81" w:rsidRDefault="007D0D81" w:rsidP="00611585">
      <w:pPr>
        <w:pStyle w:val="ListParagraph"/>
        <w:numPr>
          <w:ilvl w:val="1"/>
          <w:numId w:val="13"/>
        </w:numPr>
      </w:pPr>
      <w:r>
        <w:t>Check p &amp; s powers are similar – if not rotate polarized laser and/or insert 1/4 wave plate</w:t>
      </w:r>
    </w:p>
    <w:p w:rsidR="0021453E" w:rsidRDefault="007D0D81" w:rsidP="00611585">
      <w:pPr>
        <w:pStyle w:val="ListParagraph"/>
        <w:numPr>
          <w:ilvl w:val="1"/>
          <w:numId w:val="13"/>
        </w:numPr>
      </w:pPr>
      <w:r>
        <w:t>Record p &amp; s</w:t>
      </w:r>
      <w:r w:rsidR="0021453E">
        <w:t xml:space="preserve"> power, note fluctuations over about a minute or so</w:t>
      </w:r>
    </w:p>
    <w:p w:rsidR="007D0D81" w:rsidRDefault="007D0D81" w:rsidP="00611585">
      <w:pPr>
        <w:pStyle w:val="ListParagraph"/>
        <w:numPr>
          <w:ilvl w:val="1"/>
          <w:numId w:val="13"/>
        </w:numPr>
      </w:pPr>
      <w:r>
        <w:t>With beam blocked, record dark reading using the same detector scale</w:t>
      </w:r>
    </w:p>
    <w:p w:rsidR="00CC675B" w:rsidRDefault="002D78E1" w:rsidP="00611585">
      <w:pPr>
        <w:pStyle w:val="ListParagraph"/>
        <w:numPr>
          <w:ilvl w:val="0"/>
          <w:numId w:val="13"/>
        </w:numPr>
      </w:pPr>
      <w:r>
        <w:t>Align</w:t>
      </w:r>
      <w:r w:rsidR="0021453E">
        <w:t xml:space="preserve"> sample (glass slide)</w:t>
      </w:r>
    </w:p>
    <w:p w:rsidR="0021453E" w:rsidRDefault="0021453E" w:rsidP="00611585">
      <w:pPr>
        <w:pStyle w:val="ListParagraph"/>
        <w:numPr>
          <w:ilvl w:val="1"/>
          <w:numId w:val="13"/>
        </w:numPr>
      </w:pPr>
      <w:r>
        <w:t>Rotate TT to 45° (TT sample post to back and past center along rail)</w:t>
      </w:r>
    </w:p>
    <w:p w:rsidR="00002CD7" w:rsidRDefault="0021453E" w:rsidP="00611585">
      <w:pPr>
        <w:pStyle w:val="ListParagraph"/>
        <w:numPr>
          <w:ilvl w:val="1"/>
          <w:numId w:val="13"/>
        </w:numPr>
      </w:pPr>
      <w:r>
        <w:t xml:space="preserve">Move arm to </w:t>
      </w:r>
      <w:r w:rsidR="00002CD7">
        <w:t xml:space="preserve">collect straight through beam, set at </w:t>
      </w:r>
      <w:r>
        <w:t xml:space="preserve">45° exactly </w:t>
      </w:r>
    </w:p>
    <w:p w:rsidR="0021453E" w:rsidRDefault="00002CD7" w:rsidP="00611585">
      <w:pPr>
        <w:pStyle w:val="ListParagraph"/>
        <w:numPr>
          <w:ilvl w:val="1"/>
          <w:numId w:val="13"/>
        </w:numPr>
      </w:pPr>
      <w:r>
        <w:t>Fine r</w:t>
      </w:r>
      <w:r w:rsidR="0021453E">
        <w:t xml:space="preserve">otate TT </w:t>
      </w:r>
      <w:r>
        <w:t xml:space="preserve">(arm fixed) </w:t>
      </w:r>
      <w:r w:rsidR="0021453E">
        <w:t>to align beam with center of aperture/detector</w:t>
      </w:r>
    </w:p>
    <w:p w:rsidR="00002CD7" w:rsidRDefault="00002CD7" w:rsidP="00611585">
      <w:pPr>
        <w:pStyle w:val="ListParagraph"/>
        <w:numPr>
          <w:ilvl w:val="1"/>
          <w:numId w:val="13"/>
        </w:numPr>
      </w:pPr>
      <w:r>
        <w:t>Move arm to reflection position (towards observer), set at 45° exactly</w:t>
      </w:r>
    </w:p>
    <w:p w:rsidR="00002CD7" w:rsidRDefault="00002CD7" w:rsidP="00611585">
      <w:pPr>
        <w:pStyle w:val="ListParagraph"/>
        <w:numPr>
          <w:ilvl w:val="1"/>
          <w:numId w:val="13"/>
        </w:numPr>
      </w:pPr>
      <w:r>
        <w:t>Insert sample, keep the lower edge aligned exactly with the 90° line</w:t>
      </w:r>
    </w:p>
    <w:p w:rsidR="00002CD7" w:rsidRDefault="00002CD7" w:rsidP="00611585">
      <w:pPr>
        <w:pStyle w:val="ListParagraph"/>
        <w:numPr>
          <w:ilvl w:val="1"/>
          <w:numId w:val="13"/>
        </w:numPr>
      </w:pPr>
      <w:r>
        <w:t>Carefully adjust</w:t>
      </w:r>
      <w:r w:rsidR="00CE11D2">
        <w:t xml:space="preserve"> tilt (</w:t>
      </w:r>
      <w:r>
        <w:t xml:space="preserve">top edge </w:t>
      </w:r>
      <w:r w:rsidR="00CE11D2">
        <w:t xml:space="preserve">of sample) </w:t>
      </w:r>
      <w:r>
        <w:t>so beam strikes center of detector</w:t>
      </w:r>
    </w:p>
    <w:p w:rsidR="00002CD7" w:rsidRDefault="00002CD7" w:rsidP="00611585">
      <w:pPr>
        <w:pStyle w:val="ListParagraph"/>
        <w:numPr>
          <w:ilvl w:val="1"/>
          <w:numId w:val="13"/>
        </w:numPr>
      </w:pPr>
      <w:r>
        <w:t>Clamp gently but firmly (adjust top screw down carefully)</w:t>
      </w:r>
    </w:p>
    <w:p w:rsidR="00002CD7" w:rsidRDefault="00002CD7" w:rsidP="00611585">
      <w:pPr>
        <w:pStyle w:val="ListParagraph"/>
        <w:numPr>
          <w:ilvl w:val="1"/>
          <w:numId w:val="13"/>
        </w:numPr>
      </w:pPr>
      <w:r>
        <w:t>Check again that beam is exactly centered on detector</w:t>
      </w:r>
      <w:r w:rsidR="00330B40">
        <w:t>, repeat step f as necessary</w:t>
      </w:r>
    </w:p>
    <w:p w:rsidR="00B46A47" w:rsidRDefault="00B46A47" w:rsidP="00611585">
      <w:pPr>
        <w:pStyle w:val="ListParagraph"/>
        <w:numPr>
          <w:ilvl w:val="1"/>
          <w:numId w:val="13"/>
        </w:numPr>
      </w:pPr>
      <w:r>
        <w:t>Rotate TT to near 90°</w:t>
      </w:r>
    </w:p>
    <w:p w:rsidR="00B46A47" w:rsidRDefault="00B46A47" w:rsidP="00611585">
      <w:pPr>
        <w:pStyle w:val="ListParagraph"/>
        <w:numPr>
          <w:ilvl w:val="1"/>
          <w:numId w:val="13"/>
        </w:numPr>
      </w:pPr>
      <w:r>
        <w:t xml:space="preserve">Check that beam is grazing sample, fine adjust beam </w:t>
      </w:r>
      <w:r w:rsidR="00210584">
        <w:t xml:space="preserve">laterally </w:t>
      </w:r>
      <w:r>
        <w:t>as necessary</w:t>
      </w:r>
    </w:p>
    <w:p w:rsidR="00CC675B" w:rsidRDefault="00CC675B" w:rsidP="00611585">
      <w:pPr>
        <w:pStyle w:val="ListParagraph"/>
        <w:numPr>
          <w:ilvl w:val="0"/>
          <w:numId w:val="13"/>
        </w:numPr>
      </w:pPr>
      <w:r>
        <w:t xml:space="preserve">Find </w:t>
      </w:r>
      <w:r w:rsidR="00002CD7">
        <w:t>(pseudo)</w:t>
      </w:r>
      <w:r>
        <w:t>Brewster’s angle</w:t>
      </w:r>
      <w:r w:rsidR="00CE11D2">
        <w:t xml:space="preserve"> and fine-adjust p</w:t>
      </w:r>
    </w:p>
    <w:p w:rsidR="00CC675B" w:rsidRDefault="00CC675B" w:rsidP="00611585">
      <w:pPr>
        <w:pStyle w:val="ListParagraph"/>
        <w:numPr>
          <w:ilvl w:val="1"/>
          <w:numId w:val="13"/>
        </w:numPr>
      </w:pPr>
      <w:r>
        <w:t>Align polarizer approximately i</w:t>
      </w:r>
      <w:r w:rsidR="00002CD7">
        <w:t xml:space="preserve">n plane of incidence (horizontal, </w:t>
      </w:r>
      <w:r w:rsidR="00527E45">
        <w:t xml:space="preserve">p, </w:t>
      </w:r>
      <w:r w:rsidR="00002CD7">
        <w:t>90°</w:t>
      </w:r>
      <w:r>
        <w:t>)</w:t>
      </w:r>
    </w:p>
    <w:p w:rsidR="00CC675B" w:rsidRDefault="00CC675B" w:rsidP="00611585">
      <w:pPr>
        <w:pStyle w:val="ListParagraph"/>
        <w:numPr>
          <w:ilvl w:val="1"/>
          <w:numId w:val="13"/>
        </w:numPr>
      </w:pPr>
      <w:r>
        <w:t xml:space="preserve">Rotate </w:t>
      </w:r>
      <w:r w:rsidR="00330B40">
        <w:t>TT+arm</w:t>
      </w:r>
      <w:r>
        <w:t xml:space="preserve"> until reflection drops </w:t>
      </w:r>
      <w:r w:rsidR="00B46A47">
        <w:t>near</w:t>
      </w:r>
      <w:r w:rsidR="00002CD7">
        <w:t xml:space="preserve"> minimum</w:t>
      </w:r>
    </w:p>
    <w:p w:rsidR="00CC675B" w:rsidRDefault="00CC675B" w:rsidP="00611585">
      <w:pPr>
        <w:pStyle w:val="ListParagraph"/>
        <w:numPr>
          <w:ilvl w:val="1"/>
          <w:numId w:val="13"/>
        </w:numPr>
      </w:pPr>
      <w:r>
        <w:t xml:space="preserve">Fine adjust </w:t>
      </w:r>
      <w:r w:rsidR="00330B40">
        <w:t>TT+arm</w:t>
      </w:r>
      <w:r>
        <w:t xml:space="preserve"> </w:t>
      </w:r>
      <w:r w:rsidR="00002CD7">
        <w:t xml:space="preserve">(&amp; polarizer) </w:t>
      </w:r>
      <w:r>
        <w:t xml:space="preserve">for </w:t>
      </w:r>
      <w:r w:rsidR="00002CD7">
        <w:t>minimum</w:t>
      </w:r>
      <w:r>
        <w:t xml:space="preserve"> reflection</w:t>
      </w:r>
    </w:p>
    <w:p w:rsidR="00CC675B" w:rsidRDefault="00CC675B" w:rsidP="00611585">
      <w:pPr>
        <w:pStyle w:val="ListParagraph"/>
        <w:numPr>
          <w:ilvl w:val="1"/>
          <w:numId w:val="13"/>
        </w:numPr>
      </w:pPr>
      <w:r>
        <w:t xml:space="preserve">Record incidence angle </w:t>
      </w:r>
      <w:r w:rsidR="00CE11D2">
        <w:t>(</w:t>
      </w:r>
      <w:r>
        <w:t xml:space="preserve">and </w:t>
      </w:r>
      <w:r w:rsidR="00002CD7">
        <w:t>flux</w:t>
      </w:r>
      <w:r w:rsidR="00CE11D2">
        <w:t>)</w:t>
      </w:r>
      <w:r w:rsidR="00002CD7">
        <w:t>, with uncertainties</w:t>
      </w:r>
    </w:p>
    <w:p w:rsidR="00E266F1" w:rsidRDefault="00CC675B" w:rsidP="00611585">
      <w:pPr>
        <w:pStyle w:val="ListParagraph"/>
        <w:numPr>
          <w:ilvl w:val="0"/>
          <w:numId w:val="13"/>
        </w:numPr>
      </w:pPr>
      <w:r>
        <w:t xml:space="preserve">Measure </w:t>
      </w:r>
      <w:r w:rsidRPr="00CC675B">
        <w:rPr>
          <w:i/>
        </w:rPr>
        <w:t>p</w:t>
      </w:r>
      <w:r>
        <w:t xml:space="preserve"> fluxes as a function of incidence angle</w:t>
      </w:r>
      <w:r w:rsidR="00B46A47">
        <w:t xml:space="preserve"> (Δθ&lt;15°, &lt;5° near Brewster)</w:t>
      </w:r>
    </w:p>
    <w:p w:rsidR="00CC675B" w:rsidRDefault="00CC675B" w:rsidP="00611585">
      <w:pPr>
        <w:pStyle w:val="ListParagraph"/>
        <w:numPr>
          <w:ilvl w:val="1"/>
          <w:numId w:val="13"/>
        </w:numPr>
      </w:pPr>
      <w:r>
        <w:t>For each incidence angle</w:t>
      </w:r>
    </w:p>
    <w:p w:rsidR="00002CD7" w:rsidRDefault="00002CD7" w:rsidP="00611585">
      <w:pPr>
        <w:pStyle w:val="ListParagraph"/>
        <w:numPr>
          <w:ilvl w:val="2"/>
          <w:numId w:val="13"/>
        </w:numPr>
      </w:pPr>
      <w:r>
        <w:t>Fix arm at desired angle</w:t>
      </w:r>
    </w:p>
    <w:p w:rsidR="00CC675B" w:rsidRDefault="00CC675B" w:rsidP="00611585">
      <w:pPr>
        <w:pStyle w:val="ListParagraph"/>
        <w:numPr>
          <w:ilvl w:val="2"/>
          <w:numId w:val="13"/>
        </w:numPr>
      </w:pPr>
      <w:r>
        <w:t xml:space="preserve">Rotate </w:t>
      </w:r>
      <w:r w:rsidR="00330B40">
        <w:t>TT</w:t>
      </w:r>
      <w:r w:rsidR="00E32984">
        <w:t xml:space="preserve"> to bring beam to </w:t>
      </w:r>
      <w:r w:rsidR="00002CD7">
        <w:t>detector center</w:t>
      </w:r>
    </w:p>
    <w:p w:rsidR="00CC675B" w:rsidRDefault="00CC675B" w:rsidP="00611585">
      <w:pPr>
        <w:pStyle w:val="ListParagraph"/>
        <w:numPr>
          <w:ilvl w:val="2"/>
          <w:numId w:val="13"/>
        </w:numPr>
      </w:pPr>
      <w:r>
        <w:t>Record reflected flux</w:t>
      </w:r>
    </w:p>
    <w:p w:rsidR="00952CFA" w:rsidRDefault="008C63AA" w:rsidP="00611585">
      <w:pPr>
        <w:pStyle w:val="ListParagraph"/>
        <w:numPr>
          <w:ilvl w:val="2"/>
          <w:numId w:val="13"/>
        </w:numPr>
      </w:pPr>
      <w:r>
        <w:t>Calculate R</w:t>
      </w:r>
    </w:p>
    <w:p w:rsidR="00CC675B" w:rsidRDefault="00CC675B" w:rsidP="00611585">
      <w:pPr>
        <w:pStyle w:val="ListParagraph"/>
        <w:numPr>
          <w:ilvl w:val="0"/>
          <w:numId w:val="13"/>
        </w:numPr>
      </w:pPr>
      <w:r>
        <w:t xml:space="preserve">Measure </w:t>
      </w:r>
      <w:r w:rsidRPr="00CC675B">
        <w:rPr>
          <w:i/>
        </w:rPr>
        <w:t>s</w:t>
      </w:r>
      <w:r>
        <w:t xml:space="preserve"> fluxes</w:t>
      </w:r>
    </w:p>
    <w:p w:rsidR="00CC675B" w:rsidRDefault="00002CD7" w:rsidP="00611585">
      <w:pPr>
        <w:pStyle w:val="ListParagraph"/>
        <w:numPr>
          <w:ilvl w:val="1"/>
          <w:numId w:val="13"/>
        </w:numPr>
      </w:pPr>
      <w:r>
        <w:t xml:space="preserve">Rotate polarizer to </w:t>
      </w:r>
      <w:r w:rsidR="00CC675B">
        <w:t>0°</w:t>
      </w:r>
    </w:p>
    <w:p w:rsidR="00CC675B" w:rsidRDefault="00E12DF8" w:rsidP="00611585">
      <w:pPr>
        <w:pStyle w:val="ListParagraph"/>
        <w:numPr>
          <w:ilvl w:val="1"/>
          <w:numId w:val="13"/>
        </w:numPr>
      </w:pPr>
      <w:r>
        <w:t>Measure fluxes as before</w:t>
      </w:r>
    </w:p>
    <w:p w:rsidR="00581F90" w:rsidRDefault="001046EF" w:rsidP="006F2FA0">
      <w:pPr>
        <w:pStyle w:val="ListParagraph"/>
        <w:numPr>
          <w:ilvl w:val="0"/>
          <w:numId w:val="13"/>
        </w:numPr>
      </w:pPr>
      <w:r>
        <w:t>Determine complex refractive index</w:t>
      </w:r>
      <w:r w:rsidR="00952CFA">
        <w:t xml:space="preserve"> using fit to Fresnel equations</w:t>
      </w:r>
    </w:p>
    <w:p w:rsidR="00581F90" w:rsidRDefault="00581F90" w:rsidP="006F2FA0">
      <w:r>
        <w:br w:type="page"/>
      </w:r>
    </w:p>
    <w:p w:rsidR="00801FB5" w:rsidRDefault="00801FB5" w:rsidP="00801FB5">
      <w:pPr>
        <w:pStyle w:val="Heading2"/>
      </w:pPr>
      <w:r>
        <w:t>Results</w:t>
      </w:r>
    </w:p>
    <w:p w:rsidR="00801FB5" w:rsidRDefault="00801FB5" w:rsidP="00801FB5">
      <w:pPr>
        <w:pStyle w:val="Heading3"/>
      </w:pPr>
      <w:r>
        <w:t xml:space="preserve">DETERMINATION of </w:t>
      </w:r>
      <w:r w:rsidR="00230DAE">
        <w:t>REFRACTIVE INDEX</w:t>
      </w:r>
    </w:p>
    <w:p w:rsidR="00751D21" w:rsidRDefault="00751D21" w:rsidP="00751D21">
      <w:pPr>
        <w:pStyle w:val="Heading4"/>
      </w:pPr>
      <w:r>
        <w:t>BREWSTER ANGLE</w:t>
      </w:r>
    </w:p>
    <w:p w:rsidR="00751D21" w:rsidRDefault="00751D21" w:rsidP="00801FB5">
      <w:r>
        <w:t xml:space="preserve">Brewster angle </w:t>
      </w:r>
      <w:r w:rsidR="00514EF7">
        <w:t xml:space="preserve">&amp; minimum R </w:t>
      </w:r>
      <w:r>
        <w:t>with uncertainty</w:t>
      </w:r>
    </w:p>
    <w:p w:rsidR="004C12FA" w:rsidRDefault="004C12FA" w:rsidP="00801FB5">
      <w:r>
        <w:t>Calculated refractive index</w:t>
      </w:r>
      <w:r w:rsidR="00250C98">
        <w:t>, with uncertainty</w:t>
      </w:r>
    </w:p>
    <w:p w:rsidR="00751D21" w:rsidRDefault="00751D21" w:rsidP="00751D21">
      <w:pPr>
        <w:pStyle w:val="Heading4"/>
      </w:pPr>
      <w:r>
        <w:t>ANGULAR-RESOLVED REFLECTANCE</w:t>
      </w:r>
    </w:p>
    <w:p w:rsidR="00751D21" w:rsidRDefault="00751D21" w:rsidP="00751D21">
      <w:r>
        <w:t>Reflectance data</w:t>
      </w:r>
    </w:p>
    <w:p w:rsidR="00CE11D2" w:rsidRDefault="00751D21" w:rsidP="00751D21">
      <w:r>
        <w:t>Fitted refractive index</w:t>
      </w:r>
    </w:p>
    <w:p w:rsidR="00250C98" w:rsidRDefault="00CE11D2" w:rsidP="00250C98">
      <w:pPr>
        <w:numPr>
          <w:ilvl w:val="0"/>
          <w:numId w:val="14"/>
        </w:numPr>
      </w:pPr>
      <w:r>
        <w:t>As a minimum overlay the Fresnel curves predicted by your Bre</w:t>
      </w:r>
      <w:r w:rsidR="00250C98">
        <w:t>wster estimate</w:t>
      </w:r>
    </w:p>
    <w:p w:rsidR="00250C98" w:rsidRDefault="00CE11D2" w:rsidP="00250C98">
      <w:pPr>
        <w:numPr>
          <w:ilvl w:val="0"/>
          <w:numId w:val="14"/>
        </w:numPr>
      </w:pPr>
      <w:r>
        <w:t>Better is fitting the refractive index</w:t>
      </w:r>
      <w:r w:rsidR="00250C98">
        <w:t xml:space="preserve"> (starting from Brewster)</w:t>
      </w:r>
      <w:r>
        <w:t xml:space="preserve"> so that </w:t>
      </w:r>
      <w:r w:rsidR="00250C98">
        <w:t>the Fresnel curves fit the data</w:t>
      </w:r>
    </w:p>
    <w:p w:rsidR="00250C98" w:rsidRDefault="00250C98" w:rsidP="00250C98">
      <w:pPr>
        <w:numPr>
          <w:ilvl w:val="0"/>
          <w:numId w:val="14"/>
        </w:numPr>
      </w:pPr>
      <w:r>
        <w:t>Sometimes the incident power is not measured correctly – you may need to adjust to get a good fit</w:t>
      </w:r>
    </w:p>
    <w:p w:rsidR="00250C98" w:rsidRDefault="00CE11D2" w:rsidP="00250C98">
      <w:pPr>
        <w:numPr>
          <w:ilvl w:val="0"/>
          <w:numId w:val="14"/>
        </w:numPr>
      </w:pPr>
      <w:r>
        <w:t xml:space="preserve">Best </w:t>
      </w:r>
      <w:r w:rsidR="00250C98">
        <w:t xml:space="preserve">practice </w:t>
      </w:r>
      <w:r>
        <w:t>is to use a formal non-linear regres</w:t>
      </w:r>
      <w:r w:rsidR="00250C98">
        <w:t>sion to estimate uncertainty of refractive index</w:t>
      </w:r>
    </w:p>
    <w:p w:rsidR="00250C98" w:rsidRPr="00751D21" w:rsidRDefault="00250C98" w:rsidP="00250C98">
      <w:pPr>
        <w:numPr>
          <w:ilvl w:val="0"/>
          <w:numId w:val="14"/>
        </w:numPr>
      </w:pPr>
      <w:r>
        <w:t>Other systematic errors may be higher than uncertainty estimated from fluctuations</w:t>
      </w:r>
    </w:p>
    <w:p w:rsidR="00751D21" w:rsidRDefault="00751D21" w:rsidP="00751D21">
      <w:pPr>
        <w:pStyle w:val="Heading4"/>
      </w:pPr>
      <w:r>
        <w:t>CONCLUSION</w:t>
      </w:r>
    </w:p>
    <w:p w:rsidR="00911613" w:rsidRDefault="00FC67A9" w:rsidP="00801FB5">
      <w:r>
        <w:t>Comparison to other data</w:t>
      </w:r>
    </w:p>
    <w:p w:rsidR="00751D21" w:rsidRDefault="00751D21" w:rsidP="00801FB5"/>
    <w:p w:rsidR="00F44FC9" w:rsidRDefault="00F44FC9" w:rsidP="00801FB5">
      <w:r>
        <w:br w:type="page"/>
      </w:r>
    </w:p>
    <w:p w:rsidR="00865F4A" w:rsidRDefault="00865F4A" w:rsidP="00751D21">
      <w:pPr>
        <w:pStyle w:val="Heading1"/>
      </w:pPr>
      <w:r>
        <w:t>Reflection</w:t>
      </w:r>
    </w:p>
    <w:p w:rsidR="0084506C" w:rsidRDefault="00865F4A" w:rsidP="00865F4A">
      <w:pPr>
        <w:pStyle w:val="ListParagraph"/>
        <w:numPr>
          <w:ilvl w:val="0"/>
          <w:numId w:val="5"/>
        </w:numPr>
      </w:pPr>
      <w:r>
        <w:t>Summary of what w</w:t>
      </w:r>
      <w:r w:rsidR="0084506C">
        <w:t>as</w:t>
      </w:r>
      <w:r>
        <w:t xml:space="preserve"> achieved</w:t>
      </w:r>
    </w:p>
    <w:p w:rsidR="0084506C" w:rsidRDefault="0084506C" w:rsidP="00865F4A">
      <w:pPr>
        <w:pStyle w:val="ListParagraph"/>
        <w:numPr>
          <w:ilvl w:val="0"/>
          <w:numId w:val="5"/>
        </w:numPr>
      </w:pPr>
      <w:r>
        <w:t>Methods</w:t>
      </w:r>
      <w:r w:rsidR="00865F4A">
        <w:t xml:space="preserve"> that worked wel</w:t>
      </w:r>
      <w:r>
        <w:t>l</w:t>
      </w:r>
    </w:p>
    <w:p w:rsidR="0084506C" w:rsidRDefault="0084506C" w:rsidP="00865F4A">
      <w:pPr>
        <w:pStyle w:val="ListParagraph"/>
        <w:numPr>
          <w:ilvl w:val="0"/>
          <w:numId w:val="5"/>
        </w:numPr>
      </w:pPr>
      <w:r>
        <w:t>Method</w:t>
      </w:r>
      <w:r w:rsidR="00865F4A">
        <w:t>s that could be improved</w:t>
      </w:r>
    </w:p>
    <w:p w:rsidR="0084506C" w:rsidRDefault="00865F4A" w:rsidP="00865F4A">
      <w:pPr>
        <w:pStyle w:val="ListParagraph"/>
        <w:numPr>
          <w:ilvl w:val="0"/>
          <w:numId w:val="5"/>
        </w:numPr>
      </w:pPr>
      <w:r>
        <w:t xml:space="preserve">Summary of what </w:t>
      </w:r>
      <w:r w:rsidR="0084506C">
        <w:t>was learnt</w:t>
      </w:r>
    </w:p>
    <w:p w:rsidR="00865F4A" w:rsidRDefault="0084506C" w:rsidP="00865F4A">
      <w:pPr>
        <w:pStyle w:val="ListParagraph"/>
        <w:numPr>
          <w:ilvl w:val="0"/>
          <w:numId w:val="5"/>
        </w:numPr>
      </w:pPr>
      <w:r>
        <w:t>Areas</w:t>
      </w:r>
      <w:r w:rsidR="00865F4A">
        <w:t xml:space="preserve"> that would be interesting to investigate further</w:t>
      </w:r>
    </w:p>
    <w:sectPr w:rsidR="00865F4A" w:rsidSect="0068472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10E" w:rsidRDefault="0008010E" w:rsidP="00242BC5">
      <w:pPr>
        <w:spacing w:after="0" w:line="240" w:lineRule="auto"/>
      </w:pPr>
      <w:r>
        <w:separator/>
      </w:r>
    </w:p>
  </w:endnote>
  <w:endnote w:type="continuationSeparator" w:id="0">
    <w:p w:rsidR="0008010E" w:rsidRDefault="0008010E" w:rsidP="0024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18B" w:rsidRDefault="00F9203E">
    <w:pPr>
      <w:pStyle w:val="Footer"/>
      <w:jc w:val="right"/>
    </w:pPr>
    <w:fldSimple w:instr=" PAGE   \* MERGEFORMAT ">
      <w:r w:rsidR="00250C98">
        <w:rPr>
          <w:noProof/>
        </w:rPr>
        <w:t>4</w:t>
      </w:r>
    </w:fldSimple>
  </w:p>
  <w:p w:rsidR="0072118B" w:rsidRDefault="007211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10E" w:rsidRDefault="0008010E" w:rsidP="00242BC5">
      <w:pPr>
        <w:spacing w:after="0" w:line="240" w:lineRule="auto"/>
      </w:pPr>
      <w:r>
        <w:separator/>
      </w:r>
    </w:p>
  </w:footnote>
  <w:footnote w:type="continuationSeparator" w:id="0">
    <w:p w:rsidR="0008010E" w:rsidRDefault="0008010E" w:rsidP="0024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18B" w:rsidRDefault="00A211AF" w:rsidP="00242BC5">
    <w:r>
      <w:t>68513 Nanophotonics: Fresnel reflection practical</w:t>
    </w:r>
  </w:p>
  <w:p w:rsidR="0072118B" w:rsidRDefault="007211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3F41"/>
    <w:multiLevelType w:val="hybridMultilevel"/>
    <w:tmpl w:val="C598E846"/>
    <w:lvl w:ilvl="0" w:tplc="23967D4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C2DA0"/>
    <w:multiLevelType w:val="hybridMultilevel"/>
    <w:tmpl w:val="EBB4F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B7230"/>
    <w:multiLevelType w:val="hybridMultilevel"/>
    <w:tmpl w:val="80DE4FE2"/>
    <w:lvl w:ilvl="0" w:tplc="74544C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C5F09"/>
    <w:multiLevelType w:val="hybridMultilevel"/>
    <w:tmpl w:val="51B0572A"/>
    <w:lvl w:ilvl="0" w:tplc="236AFC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9126E"/>
    <w:multiLevelType w:val="hybridMultilevel"/>
    <w:tmpl w:val="6FF2F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C54D7"/>
    <w:multiLevelType w:val="hybridMultilevel"/>
    <w:tmpl w:val="9CFE40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854E5"/>
    <w:multiLevelType w:val="hybridMultilevel"/>
    <w:tmpl w:val="B0100C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C038D"/>
    <w:multiLevelType w:val="hybridMultilevel"/>
    <w:tmpl w:val="45F2C716"/>
    <w:lvl w:ilvl="0" w:tplc="0ADA943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D28B3"/>
    <w:multiLevelType w:val="hybridMultilevel"/>
    <w:tmpl w:val="EDFA39A8"/>
    <w:lvl w:ilvl="0" w:tplc="BBE2451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B939DA"/>
    <w:multiLevelType w:val="hybridMultilevel"/>
    <w:tmpl w:val="399475AC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40728"/>
    <w:multiLevelType w:val="hybridMultilevel"/>
    <w:tmpl w:val="D99E40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72FB7"/>
    <w:multiLevelType w:val="hybridMultilevel"/>
    <w:tmpl w:val="9300F246"/>
    <w:lvl w:ilvl="0" w:tplc="1130AB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535F9"/>
    <w:multiLevelType w:val="hybridMultilevel"/>
    <w:tmpl w:val="031C805A"/>
    <w:lvl w:ilvl="0" w:tplc="7D1E6AFC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5E4"/>
    <w:multiLevelType w:val="hybridMultilevel"/>
    <w:tmpl w:val="6C9655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D2E"/>
    <w:rsid w:val="00000CBF"/>
    <w:rsid w:val="00002CD7"/>
    <w:rsid w:val="000105C2"/>
    <w:rsid w:val="0001610B"/>
    <w:rsid w:val="00020889"/>
    <w:rsid w:val="0002136B"/>
    <w:rsid w:val="00021F6F"/>
    <w:rsid w:val="000304E5"/>
    <w:rsid w:val="000378C3"/>
    <w:rsid w:val="00044179"/>
    <w:rsid w:val="00046EB1"/>
    <w:rsid w:val="00056477"/>
    <w:rsid w:val="00061B4E"/>
    <w:rsid w:val="00062160"/>
    <w:rsid w:val="00075AE2"/>
    <w:rsid w:val="00075F10"/>
    <w:rsid w:val="0008010E"/>
    <w:rsid w:val="00080855"/>
    <w:rsid w:val="000811F8"/>
    <w:rsid w:val="0008794D"/>
    <w:rsid w:val="00087DD9"/>
    <w:rsid w:val="000B0086"/>
    <w:rsid w:val="000B3F52"/>
    <w:rsid w:val="000B4B1B"/>
    <w:rsid w:val="000B56C0"/>
    <w:rsid w:val="000B7304"/>
    <w:rsid w:val="000C01DA"/>
    <w:rsid w:val="000C18F8"/>
    <w:rsid w:val="000D497B"/>
    <w:rsid w:val="000E323A"/>
    <w:rsid w:val="000E43FA"/>
    <w:rsid w:val="000E48EA"/>
    <w:rsid w:val="000F2831"/>
    <w:rsid w:val="0010337B"/>
    <w:rsid w:val="001046EF"/>
    <w:rsid w:val="00104D58"/>
    <w:rsid w:val="001076FD"/>
    <w:rsid w:val="00110499"/>
    <w:rsid w:val="001133EF"/>
    <w:rsid w:val="00117BA8"/>
    <w:rsid w:val="001313C4"/>
    <w:rsid w:val="00131D64"/>
    <w:rsid w:val="00134B43"/>
    <w:rsid w:val="00152158"/>
    <w:rsid w:val="00153D28"/>
    <w:rsid w:val="00154F45"/>
    <w:rsid w:val="001704F7"/>
    <w:rsid w:val="00171279"/>
    <w:rsid w:val="00181D1F"/>
    <w:rsid w:val="001851C4"/>
    <w:rsid w:val="001857D4"/>
    <w:rsid w:val="00193157"/>
    <w:rsid w:val="00193E51"/>
    <w:rsid w:val="001A5832"/>
    <w:rsid w:val="001B0094"/>
    <w:rsid w:val="001C22D9"/>
    <w:rsid w:val="001E107C"/>
    <w:rsid w:val="001E2B3F"/>
    <w:rsid w:val="00210507"/>
    <w:rsid w:val="00210584"/>
    <w:rsid w:val="0021453E"/>
    <w:rsid w:val="0021744E"/>
    <w:rsid w:val="00226294"/>
    <w:rsid w:val="0022683D"/>
    <w:rsid w:val="00230DAE"/>
    <w:rsid w:val="00231531"/>
    <w:rsid w:val="0023263E"/>
    <w:rsid w:val="0023399E"/>
    <w:rsid w:val="00237AE9"/>
    <w:rsid w:val="00242BC5"/>
    <w:rsid w:val="00247311"/>
    <w:rsid w:val="00250C98"/>
    <w:rsid w:val="002528F8"/>
    <w:rsid w:val="00253969"/>
    <w:rsid w:val="00255180"/>
    <w:rsid w:val="00262512"/>
    <w:rsid w:val="0027665F"/>
    <w:rsid w:val="00284FB3"/>
    <w:rsid w:val="002951DB"/>
    <w:rsid w:val="002A1F84"/>
    <w:rsid w:val="002A6517"/>
    <w:rsid w:val="002B1B55"/>
    <w:rsid w:val="002C0743"/>
    <w:rsid w:val="002D5E4F"/>
    <w:rsid w:val="002D7114"/>
    <w:rsid w:val="002D78E1"/>
    <w:rsid w:val="002E6BA3"/>
    <w:rsid w:val="002F09A6"/>
    <w:rsid w:val="002F412D"/>
    <w:rsid w:val="002F4BB8"/>
    <w:rsid w:val="003012AC"/>
    <w:rsid w:val="0030419A"/>
    <w:rsid w:val="00304C77"/>
    <w:rsid w:val="00304CAE"/>
    <w:rsid w:val="00305A5F"/>
    <w:rsid w:val="00305AF0"/>
    <w:rsid w:val="00306B8B"/>
    <w:rsid w:val="00307D03"/>
    <w:rsid w:val="00312E94"/>
    <w:rsid w:val="00316FE1"/>
    <w:rsid w:val="003208CF"/>
    <w:rsid w:val="003275FF"/>
    <w:rsid w:val="00330B40"/>
    <w:rsid w:val="00331D7C"/>
    <w:rsid w:val="00332624"/>
    <w:rsid w:val="00357842"/>
    <w:rsid w:val="00367BBB"/>
    <w:rsid w:val="003744D2"/>
    <w:rsid w:val="00384EA0"/>
    <w:rsid w:val="00391DC6"/>
    <w:rsid w:val="00394849"/>
    <w:rsid w:val="003A18E4"/>
    <w:rsid w:val="003B56EA"/>
    <w:rsid w:val="003C0795"/>
    <w:rsid w:val="003D72DC"/>
    <w:rsid w:val="003E6CC0"/>
    <w:rsid w:val="0041030C"/>
    <w:rsid w:val="0041549A"/>
    <w:rsid w:val="004156FA"/>
    <w:rsid w:val="004215E7"/>
    <w:rsid w:val="004219F5"/>
    <w:rsid w:val="00434A9C"/>
    <w:rsid w:val="00435A32"/>
    <w:rsid w:val="00440956"/>
    <w:rsid w:val="00444227"/>
    <w:rsid w:val="0046695D"/>
    <w:rsid w:val="004702CD"/>
    <w:rsid w:val="004802FA"/>
    <w:rsid w:val="00484517"/>
    <w:rsid w:val="00484D40"/>
    <w:rsid w:val="00486E41"/>
    <w:rsid w:val="00493CC7"/>
    <w:rsid w:val="00496D89"/>
    <w:rsid w:val="004A6DC5"/>
    <w:rsid w:val="004B1A77"/>
    <w:rsid w:val="004C12FA"/>
    <w:rsid w:val="004C16F4"/>
    <w:rsid w:val="004C39A3"/>
    <w:rsid w:val="004D6263"/>
    <w:rsid w:val="004E0D0E"/>
    <w:rsid w:val="004E418C"/>
    <w:rsid w:val="00504215"/>
    <w:rsid w:val="00505487"/>
    <w:rsid w:val="00506C61"/>
    <w:rsid w:val="00507808"/>
    <w:rsid w:val="0051246A"/>
    <w:rsid w:val="005144B7"/>
    <w:rsid w:val="00514EF7"/>
    <w:rsid w:val="00526ABC"/>
    <w:rsid w:val="00526CDC"/>
    <w:rsid w:val="00527E45"/>
    <w:rsid w:val="0053529C"/>
    <w:rsid w:val="005352E5"/>
    <w:rsid w:val="00543D2E"/>
    <w:rsid w:val="00553AA4"/>
    <w:rsid w:val="00554F83"/>
    <w:rsid w:val="005573F3"/>
    <w:rsid w:val="00557CC9"/>
    <w:rsid w:val="00557F50"/>
    <w:rsid w:val="0056322D"/>
    <w:rsid w:val="0057503D"/>
    <w:rsid w:val="00581F90"/>
    <w:rsid w:val="005A4BB3"/>
    <w:rsid w:val="005A55B6"/>
    <w:rsid w:val="005B451A"/>
    <w:rsid w:val="005C24AE"/>
    <w:rsid w:val="005C2D64"/>
    <w:rsid w:val="005C2F3A"/>
    <w:rsid w:val="005C6AAF"/>
    <w:rsid w:val="005D1CED"/>
    <w:rsid w:val="005E4124"/>
    <w:rsid w:val="005E7D3E"/>
    <w:rsid w:val="005F1559"/>
    <w:rsid w:val="005F3B8B"/>
    <w:rsid w:val="005F4B00"/>
    <w:rsid w:val="005F5386"/>
    <w:rsid w:val="005F7A07"/>
    <w:rsid w:val="006060A6"/>
    <w:rsid w:val="006111A7"/>
    <w:rsid w:val="00611585"/>
    <w:rsid w:val="00620A97"/>
    <w:rsid w:val="006230D7"/>
    <w:rsid w:val="00623495"/>
    <w:rsid w:val="00632C7F"/>
    <w:rsid w:val="00636D3B"/>
    <w:rsid w:val="00642200"/>
    <w:rsid w:val="00652F5B"/>
    <w:rsid w:val="0066161B"/>
    <w:rsid w:val="0067635D"/>
    <w:rsid w:val="00681797"/>
    <w:rsid w:val="0068472E"/>
    <w:rsid w:val="006865AA"/>
    <w:rsid w:val="00691F21"/>
    <w:rsid w:val="00697F0D"/>
    <w:rsid w:val="006A6287"/>
    <w:rsid w:val="006A7A0C"/>
    <w:rsid w:val="006B2EDA"/>
    <w:rsid w:val="006B3574"/>
    <w:rsid w:val="006C0620"/>
    <w:rsid w:val="006C43ED"/>
    <w:rsid w:val="006D53E4"/>
    <w:rsid w:val="006E5A7E"/>
    <w:rsid w:val="006F2FA0"/>
    <w:rsid w:val="006F775B"/>
    <w:rsid w:val="007049D5"/>
    <w:rsid w:val="007102DB"/>
    <w:rsid w:val="00713D8C"/>
    <w:rsid w:val="00715218"/>
    <w:rsid w:val="00717961"/>
    <w:rsid w:val="0072118B"/>
    <w:rsid w:val="00727D3E"/>
    <w:rsid w:val="0073157D"/>
    <w:rsid w:val="00751D21"/>
    <w:rsid w:val="0075495A"/>
    <w:rsid w:val="00765F35"/>
    <w:rsid w:val="007709C6"/>
    <w:rsid w:val="0078543A"/>
    <w:rsid w:val="007A27BF"/>
    <w:rsid w:val="007B4E6E"/>
    <w:rsid w:val="007D0D81"/>
    <w:rsid w:val="007D4D73"/>
    <w:rsid w:val="007E0C7A"/>
    <w:rsid w:val="007E687B"/>
    <w:rsid w:val="007E7EB8"/>
    <w:rsid w:val="007F0223"/>
    <w:rsid w:val="007F6D8C"/>
    <w:rsid w:val="0080010E"/>
    <w:rsid w:val="00801FB5"/>
    <w:rsid w:val="00812FA2"/>
    <w:rsid w:val="00820731"/>
    <w:rsid w:val="008220F6"/>
    <w:rsid w:val="00837939"/>
    <w:rsid w:val="0084506C"/>
    <w:rsid w:val="00845F0D"/>
    <w:rsid w:val="00852847"/>
    <w:rsid w:val="00853928"/>
    <w:rsid w:val="00861FE7"/>
    <w:rsid w:val="00865F4A"/>
    <w:rsid w:val="00866EE5"/>
    <w:rsid w:val="008678A5"/>
    <w:rsid w:val="0087256E"/>
    <w:rsid w:val="00877921"/>
    <w:rsid w:val="00877C9E"/>
    <w:rsid w:val="00880CE4"/>
    <w:rsid w:val="00886547"/>
    <w:rsid w:val="008A161C"/>
    <w:rsid w:val="008A1D8B"/>
    <w:rsid w:val="008C0789"/>
    <w:rsid w:val="008C538A"/>
    <w:rsid w:val="008C63AA"/>
    <w:rsid w:val="008C7C90"/>
    <w:rsid w:val="008D0A67"/>
    <w:rsid w:val="008D293A"/>
    <w:rsid w:val="008D5B54"/>
    <w:rsid w:val="008E7324"/>
    <w:rsid w:val="008E7B78"/>
    <w:rsid w:val="008E7D12"/>
    <w:rsid w:val="008F0937"/>
    <w:rsid w:val="008F272F"/>
    <w:rsid w:val="009079FC"/>
    <w:rsid w:val="00911613"/>
    <w:rsid w:val="00916CBD"/>
    <w:rsid w:val="009246C1"/>
    <w:rsid w:val="0092628F"/>
    <w:rsid w:val="009345FD"/>
    <w:rsid w:val="00942CBC"/>
    <w:rsid w:val="0094367D"/>
    <w:rsid w:val="00950BCE"/>
    <w:rsid w:val="00951673"/>
    <w:rsid w:val="00951C6F"/>
    <w:rsid w:val="00952CFA"/>
    <w:rsid w:val="00953795"/>
    <w:rsid w:val="00956075"/>
    <w:rsid w:val="0098057E"/>
    <w:rsid w:val="00986FA1"/>
    <w:rsid w:val="00990C82"/>
    <w:rsid w:val="00994261"/>
    <w:rsid w:val="009A7163"/>
    <w:rsid w:val="009A7A3E"/>
    <w:rsid w:val="009C1CF0"/>
    <w:rsid w:val="009D7B13"/>
    <w:rsid w:val="00A00B9B"/>
    <w:rsid w:val="00A067A8"/>
    <w:rsid w:val="00A17442"/>
    <w:rsid w:val="00A211AF"/>
    <w:rsid w:val="00A27C1E"/>
    <w:rsid w:val="00A31A16"/>
    <w:rsid w:val="00A35AE9"/>
    <w:rsid w:val="00A502F8"/>
    <w:rsid w:val="00A5414C"/>
    <w:rsid w:val="00A54241"/>
    <w:rsid w:val="00A55307"/>
    <w:rsid w:val="00A64EF9"/>
    <w:rsid w:val="00A6562C"/>
    <w:rsid w:val="00A66B82"/>
    <w:rsid w:val="00A720E5"/>
    <w:rsid w:val="00A757D6"/>
    <w:rsid w:val="00A75B40"/>
    <w:rsid w:val="00A77553"/>
    <w:rsid w:val="00A87698"/>
    <w:rsid w:val="00A919E6"/>
    <w:rsid w:val="00AA08CC"/>
    <w:rsid w:val="00AB104A"/>
    <w:rsid w:val="00AB5338"/>
    <w:rsid w:val="00AB78BE"/>
    <w:rsid w:val="00AC4D0A"/>
    <w:rsid w:val="00AC6196"/>
    <w:rsid w:val="00AC6FCE"/>
    <w:rsid w:val="00AD6937"/>
    <w:rsid w:val="00AE292E"/>
    <w:rsid w:val="00AE2B50"/>
    <w:rsid w:val="00AF0A4F"/>
    <w:rsid w:val="00B23C06"/>
    <w:rsid w:val="00B3112F"/>
    <w:rsid w:val="00B40A6B"/>
    <w:rsid w:val="00B46A47"/>
    <w:rsid w:val="00B51597"/>
    <w:rsid w:val="00B52EA4"/>
    <w:rsid w:val="00B61A55"/>
    <w:rsid w:val="00B64709"/>
    <w:rsid w:val="00B656C4"/>
    <w:rsid w:val="00B73A5C"/>
    <w:rsid w:val="00B75E92"/>
    <w:rsid w:val="00B9096A"/>
    <w:rsid w:val="00B959EA"/>
    <w:rsid w:val="00BA2E18"/>
    <w:rsid w:val="00BB0879"/>
    <w:rsid w:val="00BB18A9"/>
    <w:rsid w:val="00BB39EB"/>
    <w:rsid w:val="00BB4B21"/>
    <w:rsid w:val="00BC1383"/>
    <w:rsid w:val="00BC44B1"/>
    <w:rsid w:val="00BC7B29"/>
    <w:rsid w:val="00BD3004"/>
    <w:rsid w:val="00BE17DB"/>
    <w:rsid w:val="00BE1FBE"/>
    <w:rsid w:val="00BE2965"/>
    <w:rsid w:val="00BE29BD"/>
    <w:rsid w:val="00BF0298"/>
    <w:rsid w:val="00BF1750"/>
    <w:rsid w:val="00BF26FE"/>
    <w:rsid w:val="00C054FD"/>
    <w:rsid w:val="00C201CB"/>
    <w:rsid w:val="00C207C1"/>
    <w:rsid w:val="00C215B4"/>
    <w:rsid w:val="00C27E0B"/>
    <w:rsid w:val="00C313BA"/>
    <w:rsid w:val="00C342D0"/>
    <w:rsid w:val="00C35485"/>
    <w:rsid w:val="00C4313A"/>
    <w:rsid w:val="00C46FFD"/>
    <w:rsid w:val="00C4725E"/>
    <w:rsid w:val="00C56A9F"/>
    <w:rsid w:val="00C63479"/>
    <w:rsid w:val="00C66C07"/>
    <w:rsid w:val="00C75A14"/>
    <w:rsid w:val="00C83B5B"/>
    <w:rsid w:val="00C83D72"/>
    <w:rsid w:val="00C93F12"/>
    <w:rsid w:val="00CA06B1"/>
    <w:rsid w:val="00CA43A9"/>
    <w:rsid w:val="00CB375D"/>
    <w:rsid w:val="00CB3D44"/>
    <w:rsid w:val="00CB3FA4"/>
    <w:rsid w:val="00CB546F"/>
    <w:rsid w:val="00CC5D07"/>
    <w:rsid w:val="00CC675B"/>
    <w:rsid w:val="00CD1494"/>
    <w:rsid w:val="00CD30BC"/>
    <w:rsid w:val="00CD48F8"/>
    <w:rsid w:val="00CD50FB"/>
    <w:rsid w:val="00CD52B0"/>
    <w:rsid w:val="00CD6A74"/>
    <w:rsid w:val="00CE11D2"/>
    <w:rsid w:val="00CE2753"/>
    <w:rsid w:val="00CF0362"/>
    <w:rsid w:val="00CF6FC7"/>
    <w:rsid w:val="00CF7A55"/>
    <w:rsid w:val="00D008A8"/>
    <w:rsid w:val="00D01173"/>
    <w:rsid w:val="00D0318A"/>
    <w:rsid w:val="00D047F7"/>
    <w:rsid w:val="00D067A5"/>
    <w:rsid w:val="00D3058B"/>
    <w:rsid w:val="00D41D84"/>
    <w:rsid w:val="00D47847"/>
    <w:rsid w:val="00D47B70"/>
    <w:rsid w:val="00D5081E"/>
    <w:rsid w:val="00D636DE"/>
    <w:rsid w:val="00D75B19"/>
    <w:rsid w:val="00D77539"/>
    <w:rsid w:val="00D80DEC"/>
    <w:rsid w:val="00D81BF1"/>
    <w:rsid w:val="00D836A9"/>
    <w:rsid w:val="00D84851"/>
    <w:rsid w:val="00D84FC9"/>
    <w:rsid w:val="00D865AA"/>
    <w:rsid w:val="00D87B51"/>
    <w:rsid w:val="00D9139E"/>
    <w:rsid w:val="00D91B01"/>
    <w:rsid w:val="00DA0C55"/>
    <w:rsid w:val="00DA5B23"/>
    <w:rsid w:val="00DA70C2"/>
    <w:rsid w:val="00DB0CE0"/>
    <w:rsid w:val="00DB5B6F"/>
    <w:rsid w:val="00DB7ABD"/>
    <w:rsid w:val="00DC1246"/>
    <w:rsid w:val="00DE343C"/>
    <w:rsid w:val="00DF358B"/>
    <w:rsid w:val="00E065BE"/>
    <w:rsid w:val="00E12DF8"/>
    <w:rsid w:val="00E154FE"/>
    <w:rsid w:val="00E20DDD"/>
    <w:rsid w:val="00E266F1"/>
    <w:rsid w:val="00E32984"/>
    <w:rsid w:val="00E35FF6"/>
    <w:rsid w:val="00E44138"/>
    <w:rsid w:val="00E45519"/>
    <w:rsid w:val="00E45FEF"/>
    <w:rsid w:val="00E53092"/>
    <w:rsid w:val="00E74258"/>
    <w:rsid w:val="00E94CF5"/>
    <w:rsid w:val="00EA189E"/>
    <w:rsid w:val="00EB1C37"/>
    <w:rsid w:val="00EB502D"/>
    <w:rsid w:val="00EB6CF8"/>
    <w:rsid w:val="00EC248C"/>
    <w:rsid w:val="00EC651E"/>
    <w:rsid w:val="00EC7314"/>
    <w:rsid w:val="00EE1AB6"/>
    <w:rsid w:val="00EE6D63"/>
    <w:rsid w:val="00EE7526"/>
    <w:rsid w:val="00EF2475"/>
    <w:rsid w:val="00EF4929"/>
    <w:rsid w:val="00EF544F"/>
    <w:rsid w:val="00EF6D94"/>
    <w:rsid w:val="00F07F72"/>
    <w:rsid w:val="00F17DA6"/>
    <w:rsid w:val="00F21292"/>
    <w:rsid w:val="00F40A40"/>
    <w:rsid w:val="00F40AF4"/>
    <w:rsid w:val="00F44FC9"/>
    <w:rsid w:val="00F4608B"/>
    <w:rsid w:val="00F5095E"/>
    <w:rsid w:val="00F52472"/>
    <w:rsid w:val="00F5756F"/>
    <w:rsid w:val="00F57F1D"/>
    <w:rsid w:val="00F67C2B"/>
    <w:rsid w:val="00F700DD"/>
    <w:rsid w:val="00F717C7"/>
    <w:rsid w:val="00F86A69"/>
    <w:rsid w:val="00F874F2"/>
    <w:rsid w:val="00F87E16"/>
    <w:rsid w:val="00F9203E"/>
    <w:rsid w:val="00FB01A1"/>
    <w:rsid w:val="00FB04C9"/>
    <w:rsid w:val="00FB6A18"/>
    <w:rsid w:val="00FB7E64"/>
    <w:rsid w:val="00FC67A9"/>
    <w:rsid w:val="00FD1FF4"/>
    <w:rsid w:val="00FF0049"/>
    <w:rsid w:val="00FF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AA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D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DA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DA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A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A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A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A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FF3DAA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sid w:val="00FF3DAA"/>
    <w:rPr>
      <w:caps/>
      <w:color w:val="243F60"/>
      <w:spacing w:val="15"/>
    </w:rPr>
  </w:style>
  <w:style w:type="paragraph" w:styleId="ListParagraph">
    <w:name w:val="List Paragraph"/>
    <w:basedOn w:val="Normal"/>
    <w:uiPriority w:val="34"/>
    <w:qFormat/>
    <w:rsid w:val="00FF3D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3DAA"/>
    <w:rPr>
      <w:caps/>
      <w:color w:val="365F9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4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C5"/>
  </w:style>
  <w:style w:type="paragraph" w:styleId="Footer">
    <w:name w:val="footer"/>
    <w:basedOn w:val="Normal"/>
    <w:link w:val="FooterChar"/>
    <w:uiPriority w:val="99"/>
    <w:unhideWhenUsed/>
    <w:rsid w:val="0024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C5"/>
  </w:style>
  <w:style w:type="paragraph" w:styleId="BalloonText">
    <w:name w:val="Balloon Text"/>
    <w:basedOn w:val="Normal"/>
    <w:link w:val="BalloonTextChar"/>
    <w:uiPriority w:val="99"/>
    <w:semiHidden/>
    <w:unhideWhenUsed/>
    <w:rsid w:val="0024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F3DAA"/>
    <w:rPr>
      <w:b/>
      <w:bCs/>
      <w:color w:val="365F9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7A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AE9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5E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5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15E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AA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AA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AA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A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DA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DA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A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DA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FF3DAA"/>
    <w:rPr>
      <w:b/>
      <w:bCs/>
    </w:rPr>
  </w:style>
  <w:style w:type="character" w:styleId="Emphasis">
    <w:name w:val="Emphasis"/>
    <w:uiPriority w:val="20"/>
    <w:qFormat/>
    <w:rsid w:val="00FF3DA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F3DA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3DA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3D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DA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A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A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FF3DAA"/>
    <w:rPr>
      <w:i/>
      <w:iCs/>
      <w:color w:val="243F60"/>
    </w:rPr>
  </w:style>
  <w:style w:type="character" w:styleId="IntenseEmphasis">
    <w:name w:val="Intense Emphasis"/>
    <w:uiPriority w:val="21"/>
    <w:qFormat/>
    <w:rsid w:val="00FF3DA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FF3DAA"/>
    <w:rPr>
      <w:b/>
      <w:bCs/>
      <w:color w:val="4F81BD"/>
    </w:rPr>
  </w:style>
  <w:style w:type="character" w:styleId="IntenseReference">
    <w:name w:val="Intense Reference"/>
    <w:uiPriority w:val="32"/>
    <w:qFormat/>
    <w:rsid w:val="00FF3DA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FF3D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A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A161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7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9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94D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9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Arnold</dc:creator>
  <cp:lastModifiedBy>Matthew Arnold</cp:lastModifiedBy>
  <cp:revision>4</cp:revision>
  <dcterms:created xsi:type="dcterms:W3CDTF">2013-08-27T22:38:00Z</dcterms:created>
  <dcterms:modified xsi:type="dcterms:W3CDTF">2021-08-12T23:58:00Z</dcterms:modified>
</cp:coreProperties>
</file>