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Optics and Laser Technology</w:t>
      </w:r>
    </w:p>
    <w:p>
      <w:pPr>
        <w:jc w:val="center"/>
      </w:pPr>
      <w:r>
        <w:t>--- 更新: 00:27 ---</w:t>
      </w:r>
    </w:p>
    <w:p>
      <w:pPr>
        <w:pStyle w:val="Heading2"/>
      </w:pPr>
      <w:r/>
      <w:r>
        <w:rPr>
          <w:rFonts w:ascii="Times New Roman" w:hAnsi="Times New Roman" w:eastAsia="宋体"/>
          <w:b/>
          <w:color w:val="000000"/>
          <w:sz w:val="24"/>
        </w:rPr>
        <w:t>用于高灵敏度内窥镜磁力测量应用的毫米级刚性金刚石探头</w:t>
      </w:r>
    </w:p>
    <w:p>
      <w:r>
        <w:rPr>
          <w:rFonts w:ascii="Times New Roman" w:hAnsi="Times New Roman" w:eastAsia="宋体"/>
          <w:b/>
          <w:color w:val="003264"/>
          <w:sz w:val="24"/>
        </w:rPr>
        <w:t>Millimeter-scale rigid diamond probe for high sensitivity endoscopic-magnetometry applications</w:t>
      </w:r>
    </w:p>
    <w:p>
      <w:r>
        <w:rPr>
          <w:rFonts w:ascii="Times New Roman" w:hAnsi="Times New Roman" w:eastAsia="宋体"/>
          <w:sz w:val="21"/>
        </w:rPr>
        <w:t>作者: Jihongbo Shen, Heng Yuan, Hongyu Tao, Zekun Niu, Haoming Xu, Chentao Zhang, Chen Su, Zhuo Wang, Chen Zhang</w:t>
        <w:br/>
      </w:r>
      <w:r>
        <w:rPr>
          <w:rFonts w:ascii="Times New Roman" w:hAnsi="Times New Roman" w:eastAsia="宋体"/>
          <w:sz w:val="21"/>
        </w:rPr>
        <w:t xml:space="preserve">时间: 2026-05-01 | </w:t>
      </w:r>
      <w:r>
        <w:t xml:space="preserve">链接: </w:t>
      </w:r>
      <w:hyperlink r:id="rId10">
        <w:r>
          <w:rPr>
            <w:rFonts w:ascii="Times New Roman" w:hAnsi="Times New Roman" w:eastAsia="宋体"/>
            <w:color w:val="0000FF"/>
            <w:sz w:val="21"/>
            <w:u w:val="single"/>
          </w:rPr>
          <w:t>https://doi.org/10.1016/j.optlastec.2026.114833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通过基于变压器的数据增强增强光学临界尺寸 (OCD) 测量模型的开发</w:t>
      </w:r>
    </w:p>
    <w:p>
      <w:r>
        <w:rPr>
          <w:rFonts w:ascii="Times New Roman" w:hAnsi="Times New Roman" w:eastAsia="宋体"/>
          <w:b/>
          <w:color w:val="003264"/>
          <w:sz w:val="24"/>
        </w:rPr>
        <w:t>Development of an optical critical dimension (OCD) measurement model enhanced by transformer-based data augmentation</w:t>
      </w:r>
    </w:p>
    <w:p>
      <w:r>
        <w:rPr>
          <w:rFonts w:ascii="Times New Roman" w:hAnsi="Times New Roman" w:eastAsia="宋体"/>
          <w:sz w:val="21"/>
        </w:rPr>
        <w:t>作者: Jinyang Li, Dengji Guo, Ta-Cheng Mo, Yu-Hsiang Hsu, Changliang Zhu, Shien-Ping Feng, Hung-Fei Kuo</w:t>
        <w:br/>
      </w:r>
      <w:r>
        <w:rPr>
          <w:rFonts w:ascii="Times New Roman" w:hAnsi="Times New Roman" w:eastAsia="宋体"/>
          <w:sz w:val="21"/>
        </w:rPr>
        <w:t xml:space="preserve">时间: 2026-05-01 | </w:t>
      </w:r>
      <w:r>
        <w:t xml:space="preserve">链接: </w:t>
      </w:r>
      <w:hyperlink r:id="rId11">
        <w:r>
          <w:rPr>
            <w:rFonts w:ascii="Times New Roman" w:hAnsi="Times New Roman" w:eastAsia="宋体"/>
            <w:color w:val="0000FF"/>
            <w:sz w:val="21"/>
            <w:u w:val="single"/>
          </w:rPr>
          <w:t>https://doi.org/10.1016/j.optlastec.2026.114857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基于太赫兹时域光谱的 GFRP 复合材料分层缺陷自适应融合成像</w:t>
      </w:r>
    </w:p>
    <w:p>
      <w:r>
        <w:rPr>
          <w:rFonts w:ascii="Times New Roman" w:hAnsi="Times New Roman" w:eastAsia="宋体"/>
          <w:b/>
          <w:color w:val="003264"/>
          <w:sz w:val="24"/>
        </w:rPr>
        <w:t>Adaptive fusion imaging for delamination defects in GFRP composites based on terahertz time-domain spectroscopy</w:t>
      </w:r>
    </w:p>
    <w:p>
      <w:r>
        <w:rPr>
          <w:rFonts w:ascii="Times New Roman" w:hAnsi="Times New Roman" w:eastAsia="宋体"/>
          <w:sz w:val="21"/>
        </w:rPr>
        <w:t>作者: Rui Li, Zenghua Liu, Yuheng Wu, Huabing Zhu, Yiyi Liu, Meiling Wang, Cunfu He</w:t>
        <w:br/>
      </w:r>
      <w:r>
        <w:rPr>
          <w:rFonts w:ascii="Times New Roman" w:hAnsi="Times New Roman" w:eastAsia="宋体"/>
          <w:sz w:val="21"/>
        </w:rPr>
        <w:t xml:space="preserve">时间: 2026-05-01 | </w:t>
      </w:r>
      <w:r>
        <w:t xml:space="preserve">链接: </w:t>
      </w:r>
      <w:hyperlink r:id="rId12">
        <w:r>
          <w:rPr>
            <w:rFonts w:ascii="Times New Roman" w:hAnsi="Times New Roman" w:eastAsia="宋体"/>
            <w:color w:val="0000FF"/>
            <w:sz w:val="21"/>
            <w:u w:val="single"/>
          </w:rPr>
          <w:t>https://doi.org/10.1016/j.optlastec.2026.114863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用于中红外 Er:YAG 激光传输的低羟基亚碲酸盐光纤</w:t>
      </w:r>
    </w:p>
    <w:p>
      <w:r>
        <w:rPr>
          <w:rFonts w:ascii="Times New Roman" w:hAnsi="Times New Roman" w:eastAsia="宋体"/>
          <w:b/>
          <w:color w:val="003264"/>
          <w:sz w:val="24"/>
        </w:rPr>
        <w:t>Low-Hydroxyl tellurite fiber for Mid-Infrared Er:YAG laser transmission</w:t>
      </w:r>
    </w:p>
    <w:p>
      <w:r>
        <w:rPr>
          <w:rFonts w:ascii="Times New Roman" w:hAnsi="Times New Roman" w:eastAsia="宋体"/>
          <w:sz w:val="21"/>
        </w:rPr>
        <w:t>作者: Shuru Chen, Zhijian Wei, Jin Li, Biqing Wang, Yuze Wang, Kai Jiao, Shengchuang Bai, Pingxue Li, Vladimir Shiryaev, Xunsi Wang</w:t>
        <w:br/>
      </w:r>
      <w:r>
        <w:rPr>
          <w:rFonts w:ascii="Times New Roman" w:hAnsi="Times New Roman" w:eastAsia="宋体"/>
          <w:sz w:val="21"/>
        </w:rPr>
        <w:t xml:space="preserve">时间: 2026-05-01 | </w:t>
      </w:r>
      <w:r>
        <w:t xml:space="preserve">链接: </w:t>
      </w:r>
      <w:hyperlink r:id="rId13">
        <w:r>
          <w:rPr>
            <w:rFonts w:ascii="Times New Roman" w:hAnsi="Times New Roman" w:eastAsia="宋体"/>
            <w:color w:val="0000FF"/>
            <w:sz w:val="21"/>
            <w:u w:val="single"/>
          </w:rPr>
          <w:t>https://doi.org/10.1016/j.optlastec.2026.114829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PECVD 沉积 SiO N 层的具有高功率激光诱导损伤和高透光率的渐变折射率增透膜</w:t>
      </w:r>
    </w:p>
    <w:p>
      <w:r>
        <w:rPr>
          <w:rFonts w:ascii="Times New Roman" w:hAnsi="Times New Roman" w:eastAsia="宋体"/>
          <w:b/>
          <w:color w:val="003264"/>
          <w:sz w:val="24"/>
        </w:rPr>
        <w:t>Graded-index anti-reflection coatings with high-power laser-induced damage resistance and high transmittance based on a SiO N layer deposited by PECVD</w:t>
      </w:r>
    </w:p>
    <w:p>
      <w:r>
        <w:rPr>
          <w:rFonts w:ascii="Times New Roman" w:hAnsi="Times New Roman" w:eastAsia="宋体"/>
          <w:sz w:val="21"/>
        </w:rPr>
        <w:t>作者: Liangyi Hang, Yue You, Yuxin Yang, Shigeng Song, Yaqing Zhang, Jian Song, Jin Cheng, Yechuan Zhu, Haifeng Liang, Junqi Xu, Shun Zhou, Weiguo Liu</w:t>
        <w:br/>
      </w:r>
      <w:r>
        <w:rPr>
          <w:rFonts w:ascii="Times New Roman" w:hAnsi="Times New Roman" w:eastAsia="宋体"/>
          <w:sz w:val="21"/>
        </w:rPr>
        <w:t xml:space="preserve">时间: 2026-05-01 | </w:t>
      </w:r>
      <w:r>
        <w:t xml:space="preserve">链接: </w:t>
      </w:r>
      <w:hyperlink r:id="rId17">
        <w:r>
          <w:rPr>
            <w:rFonts w:ascii="Times New Roman" w:hAnsi="Times New Roman" w:eastAsia="宋体"/>
            <w:color w:val="0000FF"/>
            <w:sz w:val="21"/>
            <w:u w:val="single"/>
          </w:rPr>
          <w:t>https://doi.org/10.1016/j.optlastec.2026.114859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具有超低限制损耗的稳健拓扑引导光纤</w:t>
      </w:r>
    </w:p>
    <w:p>
      <w:r>
        <w:rPr>
          <w:rFonts w:ascii="Times New Roman" w:hAnsi="Times New Roman" w:eastAsia="宋体"/>
          <w:b/>
          <w:color w:val="003264"/>
          <w:sz w:val="24"/>
        </w:rPr>
        <w:t>A robust topologically guided optical fiber with ultra-low confinement loss</w:t>
      </w:r>
    </w:p>
    <w:p>
      <w:r>
        <w:rPr>
          <w:rFonts w:ascii="Times New Roman" w:hAnsi="Times New Roman" w:eastAsia="宋体"/>
          <w:sz w:val="21"/>
        </w:rPr>
        <w:t>作者: Somashreeta Roy, Abhijit Biswas, Bishnu P. Pal, Somnath Ghosh</w:t>
        <w:br/>
      </w:r>
      <w:r>
        <w:rPr>
          <w:rFonts w:ascii="Times New Roman" w:hAnsi="Times New Roman" w:eastAsia="宋体"/>
          <w:sz w:val="21"/>
        </w:rPr>
        <w:t xml:space="preserve">时间: 2026-05-01 | </w:t>
      </w:r>
      <w:r>
        <w:t xml:space="preserve">链接: </w:t>
      </w:r>
      <w:hyperlink r:id="rId18">
        <w:r>
          <w:rPr>
            <w:rFonts w:ascii="Times New Roman" w:hAnsi="Times New Roman" w:eastAsia="宋体"/>
            <w:color w:val="0000FF"/>
            <w:sz w:val="21"/>
            <w:u w:val="single"/>
          </w:rPr>
          <w:t>https://doi.org/10.1016/j.optlastec.2026.114831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具有干涉增强音叉检测功能的微型光纤光声光谱仪</w:t>
      </w:r>
    </w:p>
    <w:p>
      <w:r>
        <w:rPr>
          <w:rFonts w:ascii="Times New Roman" w:hAnsi="Times New Roman" w:eastAsia="宋体"/>
          <w:b/>
          <w:color w:val="003264"/>
          <w:sz w:val="24"/>
        </w:rPr>
        <w:t>Miniature fiber-optic photoacoustic spectrometer with interferometrically enhanced tuning fork detection</w:t>
      </w:r>
    </w:p>
    <w:p>
      <w:r>
        <w:rPr>
          <w:rFonts w:ascii="Times New Roman" w:hAnsi="Times New Roman" w:eastAsia="宋体"/>
          <w:sz w:val="21"/>
        </w:rPr>
        <w:t>作者: Xiaoli Liu, Liang Wu, Zhiyong Hao, Hongpeng Wu, Lei Dong</w:t>
        <w:br/>
      </w:r>
      <w:r>
        <w:rPr>
          <w:rFonts w:ascii="Times New Roman" w:hAnsi="Times New Roman" w:eastAsia="宋体"/>
          <w:sz w:val="21"/>
        </w:rPr>
        <w:t xml:space="preserve">时间: 2026-05-01 | </w:t>
      </w:r>
      <w:r>
        <w:t xml:space="preserve">链接: </w:t>
      </w:r>
      <w:hyperlink r:id="rId21">
        <w:r>
          <w:rPr>
            <w:rFonts w:ascii="Times New Roman" w:hAnsi="Times New Roman" w:eastAsia="宋体"/>
            <w:color w:val="0000FF"/>
            <w:sz w:val="21"/>
            <w:u w:val="single"/>
          </w:rPr>
          <w:t>https://doi.org/10.1016/j.optlastec.2026.114841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基于改进幅度差度量和峰值支持区间变焦搜索的离轴数字全息快速准确自动对焦方法</w:t>
      </w:r>
    </w:p>
    <w:p>
      <w:r>
        <w:rPr>
          <w:rFonts w:ascii="Times New Roman" w:hAnsi="Times New Roman" w:eastAsia="宋体"/>
          <w:b/>
          <w:color w:val="003264"/>
          <w:sz w:val="24"/>
        </w:rPr>
        <w:t>Fast and accurate autofocus method in off-axis digital holography based on an improved amplitude-difference metric and a peak-support interval-zoom search</w:t>
      </w:r>
    </w:p>
    <w:p>
      <w:r>
        <w:rPr>
          <w:rFonts w:ascii="Times New Roman" w:hAnsi="Times New Roman" w:eastAsia="宋体"/>
          <w:sz w:val="21"/>
        </w:rPr>
        <w:t>作者: Zhihao Li, Wenjing Zhou, Zhou Ge, Ziang Liu, Hongbo Zhang, Yingjie Yu</w:t>
        <w:br/>
      </w:r>
      <w:r>
        <w:rPr>
          <w:rFonts w:ascii="Times New Roman" w:hAnsi="Times New Roman" w:eastAsia="宋体"/>
          <w:sz w:val="21"/>
        </w:rPr>
        <w:t xml:space="preserve">时间: 2026-05-01 | </w:t>
      </w:r>
      <w:r>
        <w:t xml:space="preserve">链接: </w:t>
      </w:r>
      <w:hyperlink r:id="rId22">
        <w:r>
          <w:rPr>
            <w:rFonts w:ascii="Times New Roman" w:hAnsi="Times New Roman" w:eastAsia="宋体"/>
            <w:color w:val="0000FF"/>
            <w:sz w:val="21"/>
            <w:u w:val="single"/>
          </w:rPr>
          <w:t>https://doi.org/10.1016/j.optlastec.2026.114853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00:27 ---</w:t>
      </w:r>
    </w:p>
    <w:p>
      <w:pPr>
        <w:pStyle w:val="Heading2"/>
      </w:pPr>
      <w:r/>
      <w:r>
        <w:rPr>
          <w:rFonts w:ascii="Times New Roman" w:hAnsi="Times New Roman" w:eastAsia="宋体"/>
          <w:b/>
          <w:color w:val="000000"/>
          <w:sz w:val="24"/>
        </w:rPr>
        <w:t>通过减少投影仪-相机像素匹配误差，提高复杂纹理物体的条纹投影轮廓测量的 3D 测量精度</w:t>
      </w:r>
    </w:p>
    <w:p>
      <w:r>
        <w:rPr>
          <w:rFonts w:ascii="Times New Roman" w:hAnsi="Times New Roman" w:eastAsia="宋体"/>
          <w:b/>
          <w:color w:val="003264"/>
          <w:sz w:val="24"/>
        </w:rPr>
        <w:t>Improving 3D measurement accuracy of fringe projection profilometry for complex textured objects by reducing projector-camera pixel matching errors</w:t>
      </w:r>
    </w:p>
    <w:p>
      <w:r>
        <w:rPr>
          <w:rFonts w:ascii="Times New Roman" w:hAnsi="Times New Roman" w:eastAsia="宋体"/>
          <w:sz w:val="21"/>
        </w:rPr>
        <w:t>作者: Chenbo Zhang, Guangjian Wang, Zongxing Gong, Hengyi Lei, Peng Gong</w:t>
        <w:br/>
      </w:r>
      <w:r>
        <w:rPr>
          <w:rFonts w:ascii="Times New Roman" w:hAnsi="Times New Roman" w:eastAsia="宋体"/>
          <w:sz w:val="21"/>
        </w:rPr>
        <w:t xml:space="preserve">时间: 2026-06-01 | </w:t>
      </w:r>
      <w:r>
        <w:t xml:space="preserve">链接: </w:t>
      </w:r>
      <w:hyperlink r:id="rId14">
        <w:r>
          <w:rPr>
            <w:rFonts w:ascii="Times New Roman" w:hAnsi="Times New Roman" w:eastAsia="宋体"/>
            <w:color w:val="0000FF"/>
            <w:sz w:val="21"/>
            <w:u w:val="single"/>
          </w:rPr>
          <w:t>https://doi.org/10.1016/j.optlaseng.2026.109661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一种基于格雷编码光的高容错相位展开方法，用于未对准误差场景</w:t>
      </w:r>
    </w:p>
    <w:p>
      <w:r>
        <w:rPr>
          <w:rFonts w:ascii="Times New Roman" w:hAnsi="Times New Roman" w:eastAsia="宋体"/>
          <w:b/>
          <w:color w:val="003264"/>
          <w:sz w:val="24"/>
        </w:rPr>
        <w:t>A highly error-tolerant phase unwrapping method based on Gray-coded light for misalignment error scenarios</w:t>
      </w:r>
    </w:p>
    <w:p>
      <w:r>
        <w:rPr>
          <w:rFonts w:ascii="Times New Roman" w:hAnsi="Times New Roman" w:eastAsia="宋体"/>
          <w:sz w:val="21"/>
        </w:rPr>
        <w:t>作者: Yexi Yang, Hubing Du, Yanjie Li, Tete Xu, Hui Wang, Gaopeng Zhang</w:t>
        <w:br/>
      </w:r>
      <w:r>
        <w:rPr>
          <w:rFonts w:ascii="Times New Roman" w:hAnsi="Times New Roman" w:eastAsia="宋体"/>
          <w:sz w:val="21"/>
        </w:rPr>
        <w:t xml:space="preserve">时间: 2026-06-01 | </w:t>
      </w:r>
      <w:r>
        <w:t xml:space="preserve">链接: </w:t>
      </w:r>
      <w:hyperlink r:id="rId19">
        <w:r>
          <w:rPr>
            <w:rFonts w:ascii="Times New Roman" w:hAnsi="Times New Roman" w:eastAsia="宋体"/>
            <w:color w:val="0000FF"/>
            <w:sz w:val="21"/>
            <w:u w:val="single"/>
          </w:rPr>
          <w:t>https://doi.org/10.1016/j.optlaseng.2026.109671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00:27 ---</w:t>
      </w:r>
    </w:p>
    <w:p>
      <w:pPr>
        <w:pStyle w:val="Heading2"/>
      </w:pPr>
      <w:r/>
      <w:r>
        <w:rPr>
          <w:rFonts w:ascii="Times New Roman" w:hAnsi="Times New Roman" w:eastAsia="宋体"/>
          <w:b/>
          <w:color w:val="000000"/>
          <w:sz w:val="24"/>
        </w:rPr>
        <w:t>通过多平面光转换在50 km少模光纤中平衡放大六种LP模式</w:t>
      </w:r>
    </w:p>
    <w:p>
      <w:r>
        <w:rPr>
          <w:rFonts w:ascii="Times New Roman" w:hAnsi="Times New Roman" w:eastAsia="宋体"/>
          <w:b/>
          <w:color w:val="003264"/>
          <w:sz w:val="24"/>
        </w:rPr>
        <w:t>Balanced amplification of six LP modes in 50 km few-mode fiber via multi-plane light conversion</w:t>
      </w:r>
    </w:p>
    <w:p>
      <w:r>
        <w:rPr>
          <w:rFonts w:ascii="Times New Roman" w:hAnsi="Times New Roman" w:eastAsia="宋体"/>
          <w:sz w:val="21"/>
        </w:rPr>
        <w:t>作者: Wei Wei, Ruitao Wu, Zaiqun Wu, Juncheng Fang, Ying Li, Ting Lei, Xiaocong Yuan</w:t>
        <w:br/>
      </w:r>
      <w:r>
        <w:rPr>
          <w:rFonts w:ascii="Times New Roman" w:hAnsi="Times New Roman" w:eastAsia="宋体"/>
          <w:sz w:val="21"/>
        </w:rPr>
        <w:t xml:space="preserve">时间: 2026-01-01 | </w:t>
      </w:r>
      <w:r>
        <w:t xml:space="preserve">链接: </w:t>
      </w:r>
      <w:hyperlink r:id="rId15">
        <w:r>
          <w:rPr>
            <w:rFonts w:ascii="Times New Roman" w:hAnsi="Times New Roman" w:eastAsia="宋体"/>
            <w:color w:val="0000FF"/>
            <w:sz w:val="21"/>
            <w:u w:val="single"/>
          </w:rPr>
          <w:t>https://doi.org/10.1016/j.optcom.2026.132983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通过柱面透镜调制的不对称照明增强明场显微镜，实现无标记定量相位显微镜</w:t>
      </w:r>
    </w:p>
    <w:p>
      <w:r>
        <w:rPr>
          <w:rFonts w:ascii="Times New Roman" w:hAnsi="Times New Roman" w:eastAsia="宋体"/>
          <w:b/>
          <w:color w:val="003264"/>
          <w:sz w:val="24"/>
        </w:rPr>
        <w:t>Enhancing brightfield microscopy for label-free quantitative phase microscopy via asymmetric illumination modulated by cylindrical lens</w:t>
      </w:r>
    </w:p>
    <w:p>
      <w:r>
        <w:rPr>
          <w:rFonts w:ascii="Times New Roman" w:hAnsi="Times New Roman" w:eastAsia="宋体"/>
          <w:sz w:val="21"/>
        </w:rPr>
        <w:t>作者: Hongda Quan, Lingbao Kong, Shiqing Hua</w:t>
        <w:br/>
      </w:r>
      <w:r>
        <w:rPr>
          <w:rFonts w:ascii="Times New Roman" w:hAnsi="Times New Roman" w:eastAsia="宋体"/>
          <w:sz w:val="21"/>
        </w:rPr>
        <w:t xml:space="preserve">时间: 2026-02-01 | </w:t>
      </w:r>
      <w:r>
        <w:t xml:space="preserve">链接: </w:t>
      </w:r>
      <w:hyperlink r:id="rId20">
        <w:r>
          <w:rPr>
            <w:rFonts w:ascii="Times New Roman" w:hAnsi="Times New Roman" w:eastAsia="宋体"/>
            <w:color w:val="0000FF"/>
            <w:sz w:val="21"/>
            <w:u w:val="single"/>
          </w:rPr>
          <w:t>https://doi.org/10.1016/j.optcom.2026.132982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ACM Trans. Graphics (TOG)</w:t>
      </w:r>
    </w:p>
    <w:p>
      <w:pPr>
        <w:jc w:val="center"/>
      </w:pPr>
      <w:r>
        <w:t>--- 更新: 00:27 ---</w:t>
      </w:r>
    </w:p>
    <w:p>
      <w:pPr>
        <w:pStyle w:val="Heading2"/>
      </w:pPr>
      <w:r/>
      <w:r>
        <w:rPr>
          <w:rFonts w:ascii="Times New Roman" w:hAnsi="Times New Roman" w:eastAsia="宋体"/>
          <w:b/>
          <w:color w:val="000000"/>
          <w:sz w:val="24"/>
        </w:rPr>
        <w:t>将扩散模型的多样性引入语义引导的人脸资产生成</w:t>
      </w:r>
    </w:p>
    <w:p>
      <w:r>
        <w:rPr>
          <w:rFonts w:ascii="Times New Roman" w:hAnsi="Times New Roman" w:eastAsia="宋体"/>
          <w:b/>
          <w:color w:val="003264"/>
          <w:sz w:val="24"/>
        </w:rPr>
        <w:t>Bringing Diversity from Diffusion Models to Semantic-Guided Face Asset Generation</w:t>
      </w:r>
    </w:p>
    <w:p>
      <w:r>
        <w:rPr>
          <w:rFonts w:ascii="Times New Roman" w:hAnsi="Times New Roman" w:eastAsia="宋体"/>
          <w:sz w:val="21"/>
        </w:rPr>
        <w:t>作者: Yunxuan Cai, Sitao Xiang, Zongjian Li, Haiwei Chen, Yajie Zhao</w:t>
        <w:br/>
      </w:r>
      <w:r>
        <w:rPr>
          <w:rFonts w:ascii="Times New Roman" w:hAnsi="Times New Roman" w:eastAsia="宋体"/>
          <w:sz w:val="21"/>
        </w:rPr>
        <w:t xml:space="preserve">时间: 2026-01-31 | </w:t>
      </w:r>
      <w:r>
        <w:t xml:space="preserve">链接: </w:t>
      </w:r>
      <w:hyperlink r:id="rId16">
        <w:r>
          <w:rPr>
            <w:rFonts w:ascii="Times New Roman" w:hAnsi="Times New Roman" w:eastAsia="宋体"/>
            <w:color w:val="0000FF"/>
            <w:sz w:val="21"/>
            <w:u w:val="single"/>
          </w:rPr>
          <w:t>https://doi.org/10.1145/3793859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由于依赖受控捕捉设置和手动处理，高质量 3D 人脸资产创建的成本仍然很高，限制了可扩展性和多样性。我们引入了一个完全自动化、语义可控的框架，用于生成 PBR 就绪的 3D 面部资产，而无需专门扫描。我们的流程从基于扩散的数据合成阶段开始，其中来自预训练扩散模型的 2D 肖像样本通过我们提出的几何恢复和纹理归一化算法转换为 44K 纹理 3D 面部重建，该算法将任意着色输出对齐到干净的反照率空间。使用该数据集，我们训练了一个解开的对抗生成器，将语义属性（年龄、性别、种族）映射到 UV 空间几何和反照率，从而在保留身份的同时实现直接采样和连续潜在编辑。精炼阶段进一步生产 PBR 材料和次级资产（眼球、牙齿、牙龈）。由此产生的系统支持实时可控面部生成和后期编辑，并直接导出到标准渲染和动画管道。我们广泛评估每个组件，并提供基于 Web 的交互界面来展示实际部署。</w:t>
      </w:r>
    </w:p>
    <w:p>
      <w:pPr>
        <w:spacing w:before="120"/>
      </w:pPr>
      <w:r>
        <w:rPr>
          <w:rFonts w:ascii="Times New Roman" w:hAnsi="Times New Roman" w:eastAsia="宋体"/>
          <w:b/>
          <w:sz w:val="21"/>
        </w:rPr>
        <w:t>English Abstract:</w:t>
      </w:r>
    </w:p>
    <w:p>
      <w:r>
        <w:rPr>
          <w:rFonts w:ascii="Times New Roman" w:hAnsi="Times New Roman" w:eastAsia="宋体"/>
          <w:sz w:val="21"/>
        </w:rPr>
        <w:t>High-quality 3D face asset creation remains costly due to reliance on controlled capture setups and manual processing, limiting scalability and diversity. We introduce a fully automated, semantically controllable framework for generating PBR-ready 3D facial assets without requiring dedicated scans. Our pipeline begins with a diffusion-based data synthesis stage, where 2D portrait samples from a pre-trained diffusion model are converted into 44K textured 3D face reconstructions via our proposed geometry recovery and texture normalization algorithm, which aligns arbitrarily shaded outputs into clean albedo space. Using this dataset, we train a disentangled adversarial generator that maps semantic attributes (age, gender, ethnicity) to UV-space geometry and albedo, enabling both direct sampling and continuous latent editing while preserving identity. A refinement stage further produces PBR materials and secondary assets (eyeballs, teeth, gums). The resulting system supports controllable face generation and post-editing in real time and exports directly to standard rendering and animation pipelines. We evaluate each component extensively and provide a web-based interactive interface to showcase practical deployment.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11:27 ---</w:t>
      </w:r>
    </w:p>
    <w:p>
      <w:pPr>
        <w:pStyle w:val="Heading2"/>
      </w:pPr>
      <w:r/>
      <w:r>
        <w:rPr>
          <w:rFonts w:ascii="Times New Roman" w:hAnsi="Times New Roman" w:eastAsia="宋体"/>
          <w:b/>
          <w:color w:val="000000"/>
          <w:sz w:val="24"/>
        </w:rPr>
        <w:t>六方氮化硼中量子发射体的温度相关发射光谱</w:t>
      </w:r>
    </w:p>
    <w:p>
      <w:r>
        <w:rPr>
          <w:rFonts w:ascii="Times New Roman" w:hAnsi="Times New Roman" w:eastAsia="宋体"/>
          <w:b/>
          <w:color w:val="003264"/>
          <w:sz w:val="24"/>
        </w:rPr>
        <w:t>Temperature-Dependent Emission Spectroscopy of Quantum Emitters in Hexagonal Boron Nitride</w:t>
      </w:r>
    </w:p>
    <w:p>
      <w:r>
        <w:rPr>
          <w:rFonts w:ascii="Times New Roman" w:hAnsi="Times New Roman" w:eastAsia="宋体"/>
          <w:sz w:val="21"/>
        </w:rPr>
        <w:t>作者: Mouli Hazra, Manuel Rieger, Anand Kumar, Mohammad N. Mishuk, Chanaprom Cholsuk, Kabilan Sripathy, Viviana Villafañe, Kai Müller, Jonathan J. Finley, Tobias Vogl</w:t>
        <w:br/>
      </w:r>
      <w:r>
        <w:rPr>
          <w:rFonts w:ascii="Times New Roman" w:hAnsi="Times New Roman" w:eastAsia="宋体"/>
          <w:sz w:val="21"/>
        </w:rPr>
        <w:t xml:space="preserve">时间: 2026-02-01 | </w:t>
      </w:r>
      <w:r>
        <w:t xml:space="preserve">链接: </w:t>
      </w:r>
      <w:hyperlink r:id="rId23">
        <w:r>
          <w:rPr>
            <w:rFonts w:ascii="Times New Roman" w:hAnsi="Times New Roman" w:eastAsia="宋体"/>
            <w:color w:val="0000FF"/>
            <w:sz w:val="21"/>
            <w:u w:val="single"/>
          </w:rPr>
          <w:t>https://doi.org/10.1021/acsphotonics.5c02858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Wave &amp; Ray Optics</w:t>
      </w:r>
    </w:p>
    <w:p>
      <w:pPr>
        <w:jc w:val="center"/>
      </w:pPr>
      <w:r>
        <w:t>--- 更新: 11:28 ---</w:t>
      </w:r>
    </w:p>
    <w:p>
      <w:pPr>
        <w:pStyle w:val="Heading2"/>
      </w:pPr>
      <w:r/>
      <w:r>
        <w:rPr>
          <w:rFonts w:ascii="Times New Roman" w:hAnsi="Times New Roman" w:eastAsia="宋体"/>
          <w:b/>
          <w:color w:val="000000"/>
          <w:sz w:val="24"/>
        </w:rPr>
        <w:t>谷光子晶体拓扑带宽权衡的逆向设计</w:t>
      </w:r>
    </w:p>
    <w:p>
      <w:r>
        <w:rPr>
          <w:rFonts w:ascii="Times New Roman" w:hAnsi="Times New Roman" w:eastAsia="宋体"/>
          <w:b/>
          <w:color w:val="003264"/>
          <w:sz w:val="24"/>
        </w:rPr>
        <w:t>Inverse Design of the Topology Bandwidth Tradeoff in Valley Photonic Crystals</w:t>
      </w:r>
    </w:p>
    <w:p>
      <w:r>
        <w:rPr>
          <w:rFonts w:ascii="Times New Roman" w:hAnsi="Times New Roman" w:eastAsia="宋体"/>
          <w:sz w:val="21"/>
        </w:rPr>
        <w:t>作者: Anshuman Kumar</w:t>
        <w:br/>
      </w:r>
      <w:r>
        <w:rPr>
          <w:rFonts w:ascii="Times New Roman" w:hAnsi="Times New Roman" w:eastAsia="宋体"/>
          <w:sz w:val="21"/>
        </w:rPr>
        <w:t xml:space="preserve">时间: 2026-01-30T13:19:56Z | </w:t>
      </w:r>
      <w:r>
        <w:t xml:space="preserve">链接: </w:t>
      </w:r>
      <w:hyperlink r:id="rId24">
        <w:r>
          <w:rPr>
            <w:rFonts w:ascii="Times New Roman" w:hAnsi="Times New Roman" w:eastAsia="宋体"/>
            <w:color w:val="0000FF"/>
            <w:sz w:val="21"/>
            <w:u w:val="single"/>
          </w:rPr>
          <w:t>https://arxiv.org/abs/2601.22958v1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集成片上光子学越来越依赖于在存在制造缺陷、急弯和密集布线的情况下保持稳定的波传播。谷光子晶体（VPC）提供了一条有吸引力的路径：通过在六方晶格的狄拉克点处打开一个间隙，人们可以设计限制在畴壁内的导模，这些畴壁穿过角落，减少背反射。我们开发了一个设计框架，使用改进的粒子群优化（PSO）共同优化光子体带隙和谷陈数，同时通过平面波展开评估光子能带结构，并使用规范不变晶格离散化计算贝里曲率来评估拓扑特征。优化的结构在全波模拟中表现出干净的谷霍尔间隙，边缘带穿过间隙以及高界面传输。这些结果巩固了拓扑感知几何优化，以实现强大的片上引导。</w:t>
      </w:r>
    </w:p>
    <w:p>
      <w:pPr>
        <w:spacing w:before="120"/>
      </w:pPr>
      <w:r>
        <w:rPr>
          <w:rFonts w:ascii="Times New Roman" w:hAnsi="Times New Roman" w:eastAsia="宋体"/>
          <w:b/>
          <w:sz w:val="21"/>
        </w:rPr>
        <w:t>English Abstract:</w:t>
      </w:r>
    </w:p>
    <w:p>
      <w:r>
        <w:rPr>
          <w:rFonts w:ascii="Times New Roman" w:hAnsi="Times New Roman" w:eastAsia="宋体"/>
          <w:sz w:val="21"/>
        </w:rPr>
        <w:t>Integrated on-chip photonics increasingly relies on wave propagation that remains stable in the presence of fabrication imperfections, tight bends, and dense routing. Valley photonic crystals (VPCs) offer an attractive path: by opening a gap at the Dirac points of a hexagonal lattice, one can engineer guided modes confined to domain walls that thread around corners with reduced backreflection. We develop a design framework that co-optimizes the photonic bulk band gap and valley Chern number using a modified particle-swarm optimization (PSO), while evaluating the photonic band structure via plane-wave expansion and the topological characteristics using a gauge-invariant lattice discretization to compute the Berry-curvature. The optimized structures exhibit a clean valley-Hall gap with edge bands traversing the gap and high interface transmission in full-wave simulations. These results consolidate topology-aware geometry optimization for robust on-chip guiding.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Ptychography &amp; Microscopy</w:t>
      </w:r>
    </w:p>
    <w:p>
      <w:pPr>
        <w:jc w:val="center"/>
      </w:pPr>
      <w:r>
        <w:t>--- 更新: 11:28 ---</w:t>
      </w:r>
    </w:p>
    <w:p>
      <w:pPr>
        <w:pStyle w:val="Heading2"/>
      </w:pPr>
      <w:r/>
      <w:r>
        <w:rPr>
          <w:rFonts w:ascii="Times New Roman" w:hAnsi="Times New Roman" w:eastAsia="宋体"/>
          <w:b/>
          <w:color w:val="000000"/>
          <w:sz w:val="24"/>
        </w:rPr>
        <w:t>使用基于 GaSb 的宽带超发光二极管在 2 $μ\mathrm{m}$ 下进行时域光学相干断层扫描</w:t>
      </w:r>
    </w:p>
    <w:p>
      <w:r>
        <w:rPr>
          <w:rFonts w:ascii="Times New Roman" w:hAnsi="Times New Roman" w:eastAsia="宋体"/>
          <w:b/>
          <w:color w:val="003264"/>
          <w:sz w:val="24"/>
        </w:rPr>
        <w:t>Time-domain optical coherence tomography at 2 $μ\mathrm{m}$ using GaSb-based broadband superluminescent diode</w:t>
      </w:r>
    </w:p>
    <w:p>
      <w:r>
        <w:rPr>
          <w:rFonts w:ascii="Times New Roman" w:hAnsi="Times New Roman" w:eastAsia="宋体"/>
          <w:sz w:val="21"/>
        </w:rPr>
        <w:t>作者: Mircea Guina</w:t>
        <w:br/>
      </w:r>
      <w:r>
        <w:rPr>
          <w:rFonts w:ascii="Times New Roman" w:hAnsi="Times New Roman" w:eastAsia="宋体"/>
          <w:sz w:val="21"/>
        </w:rPr>
        <w:t xml:space="preserve">时间: 2026-01-29T19:33:00Z | </w:t>
      </w:r>
      <w:r>
        <w:t xml:space="preserve">链接: </w:t>
      </w:r>
      <w:hyperlink r:id="rId25">
        <w:r>
          <w:rPr>
            <w:rFonts w:ascii="Times New Roman" w:hAnsi="Times New Roman" w:eastAsia="宋体"/>
            <w:color w:val="0000FF"/>
            <w:sz w:val="21"/>
            <w:u w:val="single"/>
          </w:rPr>
          <w:t>https://arxiv.org/abs/2601.22261v1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我们报告了一种在 2 $μ\mathrm{m}$ 光谱区域运行的时域光学相干断层扫描 (TD-OCT) 系统，该系统由基于 GaSb 的超发光二极管 (SLD) 实现。 SLD 发射的光谱呈现出 $\sim$80 nm 的半峰全宽 (FWHM)，中心位于 2.1 $μ\mathrm{m}$ 附近。对于 OCT 操作，在驱动电流低于 150 mA 时，可保持稳定的放大自发发射和低光谱纹波 ($&lt;20\%$)。 SLD 采用光纤耦合并集成到基于光纤的迈克尔逊干涉仪中。在 OCT 系统中，测得的相干包络在空气中产生约 300 $μm 的轴向分辨率，并能够对散射油漆涂层样品进行深度分辨成像。与通常依赖超连续谱源的 2 $μ\mathrm{m}$ 波长区域的 OCT 实现相比，基于 GaSb 的 SLD 的使用提供了一种紧凑的实用替代方案，利用了封装在标准“蝴蝶”模块中的电驱动半导体光源的成熟度和可扩展性。该报告首次展示了使用基于 GaSb 的 SLD 源在 2 $μ\mathrm{m}$ 下进行 TD-OCT 成像，并确定了其对于针对非生物、低含水量材料的紧凑型和可扩展中红外 OCT 仪器的适用性。</w:t>
      </w:r>
    </w:p>
    <w:p>
      <w:pPr>
        <w:spacing w:before="120"/>
      </w:pPr>
      <w:r>
        <w:rPr>
          <w:rFonts w:ascii="Times New Roman" w:hAnsi="Times New Roman" w:eastAsia="宋体"/>
          <w:b/>
          <w:sz w:val="21"/>
        </w:rPr>
        <w:t>English Abstract:</w:t>
      </w:r>
    </w:p>
    <w:p>
      <w:r>
        <w:rPr>
          <w:rFonts w:ascii="Times New Roman" w:hAnsi="Times New Roman" w:eastAsia="宋体"/>
          <w:sz w:val="21"/>
        </w:rPr>
        <w:t>We report a time-domain optical coherence tomography (TD-OCT) system operating in the 2 $μ\mathrm{m}$ spectral region, enabled by a GaSb-based superluminescent diode (SLD). The spectrum emitted by the SLD exhibits a full-width half-maximum (FWHM) of $\sim$80 nm centred near 2.1 $μ\mathrm{m}$. For OCT operation, stable amplified spontaneous emission with low spectral ripple ($&lt;20\%$) is maintained at drive currents below 150 mA. The SLD is fiber coupled and integrated into a fiber-based Michelson interferometer. In the OCT system, the measured coherence envelope yields an axial resolution of approximately 300 $μ$m in air and enables depth-resolved imaging of scattering paint-based coating samples. In contrast to OCT implementations at 2 $μ\mathrm{m}$ wavelength region that commonly rely on supercontinuum sources, the use of GaSb-based SLDs offers a compact practical alternative, leveraging the maturity and scalability of electrically driven semiconductor light sources packaged in a standard "butterfly" module. This report represents the first demonstration of TD-OCT imaging at 2 $μ\mathrm{m}$ using a GaSb-based SLD source and establishes its suitability for compact and scalable mid-IR OCT instrumentation targeting non-biological, low-water-content materials.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Physics - Optics</w:t>
      </w:r>
    </w:p>
    <w:p>
      <w:pPr>
        <w:jc w:val="center"/>
      </w:pPr>
      <w:r>
        <w:t>--- 更新: 11:28 ---</w:t>
      </w:r>
    </w:p>
    <w:p>
      <w:pPr>
        <w:pStyle w:val="Heading2"/>
      </w:pPr>
      <w:r/>
      <w:r>
        <w:rPr>
          <w:rFonts w:ascii="Times New Roman" w:hAnsi="Times New Roman" w:eastAsia="宋体"/>
          <w:b/>
          <w:color w:val="000000"/>
          <w:sz w:val="24"/>
        </w:rPr>
        <w:t>深度光子神经形态网络中的在线无监督赫布学习</w:t>
      </w:r>
    </w:p>
    <w:p>
      <w:r>
        <w:rPr>
          <w:rFonts w:ascii="Times New Roman" w:hAnsi="Times New Roman" w:eastAsia="宋体"/>
          <w:b/>
          <w:color w:val="003264"/>
          <w:sz w:val="24"/>
        </w:rPr>
        <w:t>Online unsupervised Hebbian learning in deep photonic neuromorphic networks</w:t>
      </w:r>
    </w:p>
    <w:p>
      <w:r>
        <w:rPr>
          <w:rFonts w:ascii="Times New Roman" w:hAnsi="Times New Roman" w:eastAsia="宋体"/>
          <w:sz w:val="21"/>
        </w:rPr>
        <w:t>作者: Qing Gu</w:t>
        <w:br/>
      </w:r>
      <w:r>
        <w:rPr>
          <w:rFonts w:ascii="Times New Roman" w:hAnsi="Times New Roman" w:eastAsia="宋体"/>
          <w:sz w:val="21"/>
        </w:rPr>
        <w:t xml:space="preserve">时间: 2026-01-29T20:26:36Z | </w:t>
      </w:r>
      <w:r>
        <w:t xml:space="preserve">链接: </w:t>
      </w:r>
      <w:hyperlink r:id="rId26">
        <w:r>
          <w:rPr>
            <w:rFonts w:ascii="Times New Roman" w:hAnsi="Times New Roman" w:eastAsia="宋体"/>
            <w:color w:val="0000FF"/>
            <w:sz w:val="21"/>
            <w:u w:val="single"/>
          </w:rPr>
          <w:t>https://arxiv.org/abs/2601.22300v1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神经网络的软件实现推动了计算的重大进步，但冯·诺依曼架构对速度和能源效率施加了根本限制。神经形态网络的结构受到大脑结构的启发，提供了一种引人注目的解决方案，有可能接近神经生物系统的极端能源效率。光子神经形态网络（PNN）特别有吸引力，因为它们利用了光的固有优势，即高并行性、低延迟和卓越的能源效率。之前的 PNN 演示主要集中在依赖监督学习和低效光电光 (OEO) 转换的设备级功能或系统级实现。在这里，我们介绍了一种纯光子深度 PNN 架构，可实现在线、无监督学习。我们提出了一种完全在光学领域运行的局部反馈机制，该机制使用非易失性相变材料突触实现赫布学习规则。我们使用商用光纤平台在一项重要的字母识别任务中通过实验演示了这种方法，并实现了 100% 的识别率，展示了用于高效、实时信息处理的全光学解决方案。这项工作无需中间 OEO 信号转换即可直接、高通量处理光学信息，从而释放了光子计算在复杂人工智能应用中的潜力。</w:t>
      </w:r>
    </w:p>
    <w:p>
      <w:pPr>
        <w:spacing w:before="120"/>
      </w:pPr>
      <w:r>
        <w:rPr>
          <w:rFonts w:ascii="Times New Roman" w:hAnsi="Times New Roman" w:eastAsia="宋体"/>
          <w:b/>
          <w:sz w:val="21"/>
        </w:rPr>
        <w:t>English Abstract:</w:t>
      </w:r>
    </w:p>
    <w:p>
      <w:r>
        <w:rPr>
          <w:rFonts w:ascii="Times New Roman" w:hAnsi="Times New Roman" w:eastAsia="宋体"/>
          <w:sz w:val="21"/>
        </w:rPr>
        <w:t>While software implementations of neural networks have driven significant advances in computation, the von Neumann architecture imposes fundamental limitations on speed and energy efficiency. Neuromorphic networks, with structures inspired by the brain's architecture, offer a compelling solution with the potential to approach the extreme energy efficiency of neurobiological systems. Photonic neuromorphic networks (PNNs) are particularly attractive because they leverage the inherent advantages of light, namely high parallelism, low latency, and exceptional energy efficiency. Previous PNN demonstrations have largely focused on device-level functionalities or system-level implementations reliant on supervised learning and inefficient optical-electrical-optical (OEO) conversions. Here, we introduce a purely photonic deep PNN architecture that enables online, unsupervised learning. We propose a local feedback mechanism operating entirely in the optical domain that implements a Hebbian learning rule using non-volatile phase-change material synapses. We experimentally demonstrate this approach on a non-trivial letter recognition task using a commercially available fiber-optic platform and achieve a 100 percent recognition rate, showcasing an all-optical solution for efficient, real-time information processing. This work unlocks the potential of photonic computing for complex artificial intelligence applications by enabling direct, high-throughput processing of optical information without intermediate OEO signal conversions.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不同人群中基于 PPG 的心率准确性：调查身体成分和肤色之间的不平等</w:t>
      </w:r>
    </w:p>
    <w:p>
      <w:r>
        <w:rPr>
          <w:rFonts w:ascii="Times New Roman" w:hAnsi="Times New Roman" w:eastAsia="宋体"/>
          <w:b/>
          <w:color w:val="003264"/>
          <w:sz w:val="24"/>
        </w:rPr>
        <w:t>PPG-Based Heart Rate Accuracy in Diverse Populations: Investigating Inequities Across Body Composition and Skin Tones</w:t>
      </w:r>
    </w:p>
    <w:p>
      <w:r>
        <w:rPr>
          <w:rFonts w:ascii="Times New Roman" w:hAnsi="Times New Roman" w:eastAsia="宋体"/>
          <w:sz w:val="21"/>
        </w:rPr>
        <w:t>作者: Jessica C</w:t>
        <w:br/>
      </w:r>
      <w:r>
        <w:rPr>
          <w:rFonts w:ascii="Times New Roman" w:hAnsi="Times New Roman" w:eastAsia="宋体"/>
          <w:sz w:val="21"/>
        </w:rPr>
        <w:t xml:space="preserve">时间: 2026-01-29T22:41:37Z | </w:t>
      </w:r>
      <w:r>
        <w:t xml:space="preserve">链接: </w:t>
      </w:r>
      <w:hyperlink r:id="rId27">
        <w:r>
          <w:rPr>
            <w:rFonts w:ascii="Times New Roman" w:hAnsi="Times New Roman" w:eastAsia="宋体"/>
            <w:color w:val="0000FF"/>
            <w:sz w:val="21"/>
            <w:u w:val="single"/>
          </w:rPr>
          <w:t>https://arxiv.org/abs/2601.22377v1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可穿戴设备广泛用于心率 (HR) 监测，但其在不同身体成分和肤色上的准确性仍不确定。本研究对 58 名具有 Fitzpatrick 皮肤类型 III 至 V 的西班牙裔成年人进行了四种腕戴式设备（Apple、Fitbit、三星、Garmin）的评估，测试期间交替进行中等（0.64 至 0.76 HRmax）和剧烈（0.77 至 0.95 HRmax）强度的骑行方案。标准 HR 使用 Polar H10 ECG 获得，并使用平均绝对误差、平均绝对百分比误差 (MAPE)、偏倚和组内相关系数评估准确性。所有设备均表现出与标准测量值的显着偏差。苹果和 Garmin 的误差最低，而 Fitbit 和三星的误差更大。较高的 BMI 和较深的肤色与 MAPE 增加相关。这些偏见对高风险人群的影响尤为严重，这凸显了改进算法以确保公平健康监测的必要性。</w:t>
      </w:r>
    </w:p>
    <w:p>
      <w:pPr>
        <w:spacing w:before="120"/>
      </w:pPr>
      <w:r>
        <w:rPr>
          <w:rFonts w:ascii="Times New Roman" w:hAnsi="Times New Roman" w:eastAsia="宋体"/>
          <w:b/>
          <w:sz w:val="21"/>
        </w:rPr>
        <w:t>English Abstract:</w:t>
      </w:r>
    </w:p>
    <w:p>
      <w:r>
        <w:rPr>
          <w:rFonts w:ascii="Times New Roman" w:hAnsi="Times New Roman" w:eastAsia="宋体"/>
          <w:sz w:val="21"/>
        </w:rPr>
        <w:t>Wearable devices are widely used for heart rate (HR) monitoring, yet their accuracy across diverse body compositions and skin tones remains uncertain. This study evaluated four wrist worn devices (Apple, Fitbit, Samsung, Garmin) in 58 Hispanic adults with Fitzpatrick skin types III to V during a cycling protocol alternating moderate (0.64 to 0.76 HRmax) and vigorous (0.77 to 0.95 HRmax) intensities. Criterion HR was obtained using a Polar H10 ECG, and accuracy was assessed using mean absolute error, mean absolute percentage error (MAPE), bias, and intraclass correlation coefficients. All devices showed significant deviation from criterion measures. Apple and Garmin demonstrated the lowest error, whereas Fitbit and Samsung exhibited greater inaccuracies. Higher BMI and darker skin tones were associated with increased MAPE. These biases disproportionately affect higher risk populations, underscoring the need for improved algorithms to ensure equitable health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身体脂肪、肤色和智能手表热量消耗估算的准确性</w:t>
      </w:r>
    </w:p>
    <w:p>
      <w:r>
        <w:rPr>
          <w:rFonts w:ascii="Times New Roman" w:hAnsi="Times New Roman" w:eastAsia="宋体"/>
          <w:b/>
          <w:color w:val="003264"/>
          <w:sz w:val="24"/>
        </w:rPr>
        <w:t>Body Fat, Skin Tone, and the Accuracy of Smartwatch Caloric Expenditure Estimates</w:t>
      </w:r>
    </w:p>
    <w:p>
      <w:r>
        <w:rPr>
          <w:rFonts w:ascii="Times New Roman" w:hAnsi="Times New Roman" w:eastAsia="宋体"/>
          <w:sz w:val="21"/>
        </w:rPr>
        <w:t>作者: Jessica C. Ramella-Roman</w:t>
        <w:br/>
      </w:r>
      <w:r>
        <w:rPr>
          <w:rFonts w:ascii="Times New Roman" w:hAnsi="Times New Roman" w:eastAsia="宋体"/>
          <w:sz w:val="21"/>
        </w:rPr>
        <w:t xml:space="preserve">时间: 2026-01-29T22:58:38Z | </w:t>
      </w:r>
      <w:r>
        <w:t xml:space="preserve">链接: </w:t>
      </w:r>
      <w:hyperlink r:id="rId28">
        <w:r>
          <w:rPr>
            <w:rFonts w:ascii="Times New Roman" w:hAnsi="Times New Roman" w:eastAsia="宋体"/>
            <w:color w:val="0000FF"/>
            <w:sz w:val="21"/>
            <w:u w:val="single"/>
          </w:rPr>
          <w:t>https://arxiv.org/abs/2601.22391v1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智能手表广泛用于估算体重管理、临床决策和公共卫生监测的热量消耗。这些设备结合了光电体积描记法、加速测量法和专有算法。然而，之前的研究报告存在重大错误，并且肤色和体脂百分比 (BF) 等调节因素的影响仍未得到充分检验。本研究测试了智能手表品牌、BF 和 Fitzpatrick 皮肤类型（III 至 V）是否可以预测相对于间接热量测定法的热量消耗误差。五十八名西班牙裔成年人完成了一次实验室访问，包括十分钟的卧式骑行方案，其中交替进行两分钟的中等强度和高强度间隔，并包括休息和恢复。参与者佩戴四种消费设备：Apple Watch Series 8、Fitbit Sense 2、Samsung Galaxy Watch 5 和 Garmin Forerunner 955。使用 COSMED K5 代谢系统测量能量消耗。经过设备特定数据质量过滤后，每个品牌的有效参与者设备配对范围为 44 到 52 个。一项样本测试显示三种设备存在显着的平均偏差：Apple、Garmin 和 Samsung。 Fitbit 没有表现出明显的总体偏差，尽管这取决于设备特定的异常值去除。平均偏差因品牌而异，Garmin 和三星的高估程度最高。混合效应模型揭示了设备和 BF 以及 BF 相互作用的设备的显着影响，体力活动能量消耗误差随着肥胖的增加而增加。总体而言，与间接热量测定法相比，普通智能手表严重错误地估计了热量消耗。误差因品牌而异，并且随着身体脂肪的增加而恶化，凸显了当前消费类可穿戴设备的局限性以及提高不同体型准确度的需要。</w:t>
      </w:r>
    </w:p>
    <w:p>
      <w:pPr>
        <w:spacing w:before="120"/>
      </w:pPr>
      <w:r>
        <w:rPr>
          <w:rFonts w:ascii="Times New Roman" w:hAnsi="Times New Roman" w:eastAsia="宋体"/>
          <w:b/>
          <w:sz w:val="21"/>
        </w:rPr>
        <w:t>English Abstract:</w:t>
      </w:r>
    </w:p>
    <w:p>
      <w:r>
        <w:rPr>
          <w:rFonts w:ascii="Times New Roman" w:hAnsi="Times New Roman" w:eastAsia="宋体"/>
          <w:sz w:val="21"/>
        </w:rPr>
        <w:t>Smartwatches are widely used to estimate caloric expenditure for weight management, clinical decision making, and public health monitoring. These devices combine photoplethysmography, accelerometry, and proprietary algorithms. However, prior studies report substantial error, and the influence of moderators such as skin tone and body fat percentage (BF) remains underexamined. This study tested whether smartwatch brand, BF, and Fitzpatrick skin type (III to V) predict caloric expenditure error relative to indirect calorimetry. Fifty eight Hispanic adults completed a single laboratory visit including a ten minute recumbent cycling protocol with alternating two minute moderate and vigorous intensity intervals, bracketed by rest and recovery. Participants wore four consumer devices: Apple Watch Series 8, Fitbit Sense 2, Samsung Galaxy Watch 5, and Garmin Forerunner 955. Energy expenditure was measured using a COSMED K5 metabolic system. After device specific data quality filtering, valid participant device pairings ranged from 44 to 52 per brand. One sample tests showed significant mean bias for three devices: Apple, Garmin, and Samsung. Fitbit showed no significant overall bias, although this depended on device specific outlier removal. Mean bias varied by brand, with Garmin and Samsung showing the largest overestimations. Mixed effects models revealed significant effects of device and BF, as well as a device by BF interaction, with physical activity energy expenditure error increasing as adiposity increased. Overall, common smartwatches substantially misestimate caloric expenditure compared with indirect calorimetry. Error varies by brand and worsens with higher body fat, highlighting limitations of current consumer wearables and the need for improved accuracy across diverse body types.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超表面相干热发射的 Janus 手性观测</w:t>
      </w:r>
    </w:p>
    <w:p>
      <w:r>
        <w:rPr>
          <w:rFonts w:ascii="Times New Roman" w:hAnsi="Times New Roman" w:eastAsia="宋体"/>
          <w:b/>
          <w:color w:val="003264"/>
          <w:sz w:val="24"/>
        </w:rPr>
        <w:t>Observation of Janus Chirality for Coherent Thermal Emission from Metasurfaces</w:t>
      </w:r>
    </w:p>
    <w:p>
      <w:r>
        <w:rPr>
          <w:rFonts w:ascii="Times New Roman" w:hAnsi="Times New Roman" w:eastAsia="宋体"/>
          <w:sz w:val="21"/>
        </w:rPr>
        <w:t>作者: Zhanghua Han</w:t>
        <w:br/>
      </w:r>
      <w:r>
        <w:rPr>
          <w:rFonts w:ascii="Times New Roman" w:hAnsi="Times New Roman" w:eastAsia="宋体"/>
          <w:sz w:val="21"/>
        </w:rPr>
        <w:t xml:space="preserve">时间: 2026-01-30T03:31:56Z | </w:t>
      </w:r>
      <w:r>
        <w:t xml:space="preserve">链接: </w:t>
      </w:r>
      <w:hyperlink r:id="rId29">
        <w:r>
          <w:rPr>
            <w:rFonts w:ascii="Times New Roman" w:hAnsi="Times New Roman" w:eastAsia="宋体"/>
            <w:color w:val="0000FF"/>
            <w:sz w:val="21"/>
            <w:u w:val="single"/>
          </w:rPr>
          <w:t>https://arxiv.org/abs/2601.22506v1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超表面作为控制热辐射的强大工具而出现，但实现具有相反圆形旋向的相干发射仍然是一个极具挑战性的问题。在这里，我们通过实验证明了单个器件两侧具有相反圆形旋向的超表面的 Janus 手性热发射。我们采用各向异性超表面支持高 Q 值谐振，光子平带通过面内​​对称控制实现近乎统一的圆二色性。我们的实验证实了Janus相干发射，并通过耦合模理论的结果得到了验证。平带谐振超表面能够控制手性热发射，为自旋控制的光与物质相互作用提供了一个有效的平台。</w:t>
      </w:r>
    </w:p>
    <w:p>
      <w:pPr>
        <w:spacing w:before="120"/>
      </w:pPr>
      <w:r>
        <w:rPr>
          <w:rFonts w:ascii="Times New Roman" w:hAnsi="Times New Roman" w:eastAsia="宋体"/>
          <w:b/>
          <w:sz w:val="21"/>
        </w:rPr>
        <w:t>English Abstract:</w:t>
      </w:r>
    </w:p>
    <w:p>
      <w:r>
        <w:rPr>
          <w:rFonts w:ascii="Times New Roman" w:hAnsi="Times New Roman" w:eastAsia="宋体"/>
          <w:sz w:val="21"/>
        </w:rPr>
        <w:t>Metasurfaces emerged as a powerful tool for controlling thermal radiation, yet achieving coherent emission with opposite circular handednesses remains a highly challenging problem. Here, we demonstrate experimentally the Janus chiral thermal emission from metasurfaces with opposite circular handednesses on either side of a single device. We employ anisotropic metasurfaces supporting high-Q resonances with photonic flatbands enabling near-unity circular dichroism through in-plane symmetry control. Our experiments confirm the Janus coherent emission, and they are validated by the results of the coupled-mode theory. The flatband resonant metasurfaces enabling a control of chiral thermal emission provide an efficient platform for spin-controlled light-matter interaction.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液氦上射频光子与电子等离子体激元之间的强耦合</w:t>
      </w:r>
    </w:p>
    <w:p>
      <w:r>
        <w:rPr>
          <w:rFonts w:ascii="Times New Roman" w:hAnsi="Times New Roman" w:eastAsia="宋体"/>
          <w:b/>
          <w:color w:val="003264"/>
          <w:sz w:val="24"/>
        </w:rPr>
        <w:t>Strong Coupling Between RF Photons and Plasmons of Electrons on Liquid Helium</w:t>
      </w:r>
    </w:p>
    <w:p>
      <w:r>
        <w:rPr>
          <w:rFonts w:ascii="Times New Roman" w:hAnsi="Times New Roman" w:eastAsia="宋体"/>
          <w:sz w:val="21"/>
        </w:rPr>
        <w:t>作者: Erika Kawakami</w:t>
        <w:br/>
      </w:r>
      <w:r>
        <w:rPr>
          <w:rFonts w:ascii="Times New Roman" w:hAnsi="Times New Roman" w:eastAsia="宋体"/>
          <w:sz w:val="21"/>
        </w:rPr>
        <w:t xml:space="preserve">时间: 2026-01-30T04:47:26Z | </w:t>
      </w:r>
      <w:r>
        <w:t xml:space="preserve">链接: </w:t>
      </w:r>
      <w:hyperlink r:id="rId30">
        <w:r>
          <w:rPr>
            <w:rFonts w:ascii="Times New Roman" w:hAnsi="Times New Roman" w:eastAsia="宋体"/>
            <w:color w:val="0000FF"/>
            <w:sz w:val="21"/>
            <w:u w:val="single"/>
          </w:rPr>
          <w:t>https://arxiv.org/abs/2601.22552v1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电子集体运动产生的等离子体激元可以与电磁场或光子发生强烈相互作用。这种能力已在从化学反应到生物传感的广泛应用中得到利用。最近，人们对等离子体激元在量子信息处理中的应用越来越感兴趣。漂浮在液氦上的电子提供了一个异常清洁、无序的系统，并已成为实现此目的的一个有前途的平台。在这项工作中，我们将该系统建立为可调谐等离子光子混合平台。我们证明了浮动电子等离子体激元和限制在 LC 谐振器中的射频 (RF) 光子之间的强耦合。时间分辨测量揭示了等离子体和光子模式之间的相干振荡能量交换，提供了它们相干耦合的直接证据。这些结果代表了利用与谐振器耦合的浮动电子等离子体激元向腔量子电动力学迈出了一步。此外，LC 谐振器可作为电子对氦物理的敏感探针，从而能够观察维格纳晶体转变，并对由波纹引起的散射引起的温度依赖性等离激元衰变进行定量研究。</w:t>
      </w:r>
    </w:p>
    <w:p>
      <w:pPr>
        <w:spacing w:before="120"/>
      </w:pPr>
      <w:r>
        <w:rPr>
          <w:rFonts w:ascii="Times New Roman" w:hAnsi="Times New Roman" w:eastAsia="宋体"/>
          <w:b/>
          <w:sz w:val="21"/>
        </w:rPr>
        <w:t>English Abstract:</w:t>
      </w:r>
    </w:p>
    <w:p>
      <w:r>
        <w:rPr>
          <w:rFonts w:ascii="Times New Roman" w:hAnsi="Times New Roman" w:eastAsia="宋体"/>
          <w:sz w:val="21"/>
        </w:rPr>
        <w:t>Plasmons, arising from the collective motion of electrons, can interact strongly with electromagnetic fields or photons; this capability has been exploited across a broad range of applications, from chemical reactivity to biosensing. Recently, there has been growing interest in plasmons for applications in quantum information processing. Electrons floating on liquid helium provide an exceptionally clean, disorder-free system and have emerged as a promising platform for this purpose. In this work, we establish this system as a tunable plasmon-photon hybrid platform. We demonstrate strong coupling between floating-electron plasmons and radio-frequency (RF) photons confined in an LC resonator. Time-resolved measurements reveal coherent oscillatory energy exchange between the plasmonic and photonic modes, providing direct evidence of their coherent coupling. These results represent a step towards cavity quantum electrodynamics with a floating-electron plasmon coupled to a resonator. Furthermore, the LC resonator serves as a sensitive probe of electron-on-helium physics, enabling the observation of the Wigner crystal transition and a quantitative study of the temperature-dependent plasmon decay arising from ripplon-induced scattering.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高通量光束线的快速 Eikonal 相位检索</w:t>
      </w:r>
    </w:p>
    <w:p>
      <w:r>
        <w:rPr>
          <w:rFonts w:ascii="Times New Roman" w:hAnsi="Times New Roman" w:eastAsia="宋体"/>
          <w:b/>
          <w:color w:val="003264"/>
          <w:sz w:val="24"/>
        </w:rPr>
        <w:t>Fast Eikonal Phase Retrieval for High-Throughput Beamlines</w:t>
      </w:r>
    </w:p>
    <w:p>
      <w:r>
        <w:rPr>
          <w:rFonts w:ascii="Times New Roman" w:hAnsi="Times New Roman" w:eastAsia="宋体"/>
          <w:sz w:val="21"/>
        </w:rPr>
        <w:t>作者: Paul Tafforeau</w:t>
        <w:br/>
      </w:r>
      <w:r>
        <w:rPr>
          <w:rFonts w:ascii="Times New Roman" w:hAnsi="Times New Roman" w:eastAsia="宋体"/>
          <w:sz w:val="21"/>
        </w:rPr>
        <w:t xml:space="preserve">时间: 2026-01-30T10:15:23Z | </w:t>
      </w:r>
      <w:r>
        <w:t xml:space="preserve">链接: </w:t>
      </w:r>
      <w:hyperlink r:id="rId31">
        <w:r>
          <w:rPr>
            <w:rFonts w:ascii="Times New Roman" w:hAnsi="Times New Roman" w:eastAsia="宋体"/>
            <w:color w:val="0000FF"/>
            <w:sz w:val="21"/>
            <w:u w:val="single"/>
          </w:rPr>
          <w:t>https://arxiv.org/abs/2601.22793v1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我们引入了一种快速征象相位检索 (EPR) 公式，可将征象相位检索速度加快两个数量级以上，同时保持受控精度。该方法源自传播距离 $L$ 的二阶渐近展开式，并辅以领先的 Wentzel-Kramers-Brillouin (WKB) 波动光学校正，产生了一种以 FFT 对角、能量相关逆算子（Paganin 型滤波器）为预处理的高效迭代校正方案。为了确保实际实验方案的鲁棒性，我们结合了两个互补的求解器：（i）局部 $O(L^2)$ 闭包，当 eikonal 位移保持子像素时准确，以及（ii）多像素位移的非局部公式，其中使用探测器网格上的质量守恒双线性重新分布通过显式 eikonal 射线映射来传播强度，并且探测器残差通过相应的伴随（转置）传输回对象网格，在应用近似 FFT 对角预处理器加速收敛之前，以双线性插值的形式实现。相同的框架通过紧凑的光谱离散化支持多色数据，允许依赖于能量的传输和反演，同时保持迭代 GPU/FFT 的效率。总体而言，这种统一的方法能够在与高通量 PPC-$μ$CT 实验相关的传播条件下进行准确且计算高效的相位检索。</w:t>
      </w:r>
    </w:p>
    <w:p>
      <w:pPr>
        <w:spacing w:before="120"/>
      </w:pPr>
      <w:r>
        <w:rPr>
          <w:rFonts w:ascii="Times New Roman" w:hAnsi="Times New Roman" w:eastAsia="宋体"/>
          <w:b/>
          <w:sz w:val="21"/>
        </w:rPr>
        <w:t>English Abstract:</w:t>
      </w:r>
    </w:p>
    <w:p>
      <w:r>
        <w:rPr>
          <w:rFonts w:ascii="Times New Roman" w:hAnsi="Times New Roman" w:eastAsia="宋体"/>
          <w:sz w:val="21"/>
        </w:rPr>
        <w:t>We introduce a fast Eikonal Phase Retrieval (EPR) formulation that accelerates eikonal phase retrieval by more than two orders of magnitude while retaining controlled accuracy. The method is derived from a second-order asymptotic expansion in the propagation distance $L$ and complemented by the leading Wentzel--Kramers--Brillouin (WKB) wave-optics correction, yielding an efficient iterative correction scheme preconditioned by FFT-diagonal, energy-dependent inverse operators (Paganin-type filters). To ensure robustness across practical experimental regimes, we combine two complementary solvers: (i) a local $O(L^2)$ closure that is accurate when eikonal shifts remain sub-pixel, and (ii) a non-local formulation for multi-pixel shifts, in which intensity is propagated through an explicit eikonal ray mapping using a mass-conserving bilinear redisribution on the detector grid, and detector residuals are transferred back to the object grid by the corresponding adjoint (transpose), implemented as bilinear interpolation, before applying an approximate FFT-diagonal preconditioner to accelerate convergence. The same framework supports polychromatic data through a compact spectral discretisation, allowing energy-dependent transport and inversion while keeping the iteration GPU/FFT efficient. Overall, this unified approach enables accurate and computationally efficient phase retrieval across propagation conditions relevant to high-throughput PPC-$μ$CT experiments.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介电板对压缩光的散射</w:t>
      </w:r>
    </w:p>
    <w:p>
      <w:r>
        <w:rPr>
          <w:rFonts w:ascii="Times New Roman" w:hAnsi="Times New Roman" w:eastAsia="宋体"/>
          <w:b/>
          <w:color w:val="003264"/>
          <w:sz w:val="24"/>
        </w:rPr>
        <w:t>Scattering of Squeezed Light by a Dielectric Slab</w:t>
      </w:r>
    </w:p>
    <w:p>
      <w:r>
        <w:rPr>
          <w:rFonts w:ascii="Times New Roman" w:hAnsi="Times New Roman" w:eastAsia="宋体"/>
          <w:sz w:val="21"/>
        </w:rPr>
        <w:t>作者: G. Pooseh</w:t>
        <w:br/>
      </w:r>
      <w:r>
        <w:rPr>
          <w:rFonts w:ascii="Times New Roman" w:hAnsi="Times New Roman" w:eastAsia="宋体"/>
          <w:sz w:val="21"/>
        </w:rPr>
        <w:t xml:space="preserve">时间: 2026-01-30T10:26:48Z | </w:t>
      </w:r>
      <w:r>
        <w:t xml:space="preserve">链接: </w:t>
      </w:r>
      <w:hyperlink r:id="rId32">
        <w:r>
          <w:rPr>
            <w:rFonts w:ascii="Times New Roman" w:hAnsi="Times New Roman" w:eastAsia="宋体"/>
            <w:color w:val="0000FF"/>
            <w:sz w:val="21"/>
            <w:u w:val="single"/>
          </w:rPr>
          <w:t>https://arxiv.org/abs/2601.22798v1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开发了一种用于耗散介电板压缩相干光散射的量子理论。使用格林函数量化方法，我们推导了场正交的变换，并展示了色散、吸收和多次反射如何扭曲入射挤压。我们发现板可以根据板参数选择性地衰减或放大正交噪声，并提供输出功率谱的表达式。</w:t>
      </w:r>
    </w:p>
    <w:p>
      <w:pPr>
        <w:spacing w:before="120"/>
      </w:pPr>
      <w:r>
        <w:rPr>
          <w:rFonts w:ascii="Times New Roman" w:hAnsi="Times New Roman" w:eastAsia="宋体"/>
          <w:b/>
          <w:sz w:val="21"/>
        </w:rPr>
        <w:t>English Abstract:</w:t>
      </w:r>
    </w:p>
    <w:p>
      <w:r>
        <w:rPr>
          <w:rFonts w:ascii="Times New Roman" w:hAnsi="Times New Roman" w:eastAsia="宋体"/>
          <w:sz w:val="21"/>
        </w:rPr>
        <w:t>We develop a quantum theory for the scattering of squeezed coherent light by a dissipative dielectric slab. Using the Green-function quantization approach, we derive the transformation of the field quadratures and show how dispersion, absorption, and multiple reflections distort the incident squeezing. We find that the slab can selectively attenuate or amplify quadrature noise depending on the slab parameters and provide expressions for the output power spectra.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准费米能级在氮化物激光二极管 (LD) 中硅和镁相关光吸收中的作用：材料背景</w:t>
      </w:r>
    </w:p>
    <w:p>
      <w:r>
        <w:rPr>
          <w:rFonts w:ascii="Times New Roman" w:hAnsi="Times New Roman" w:eastAsia="宋体"/>
          <w:b/>
          <w:color w:val="003264"/>
          <w:sz w:val="24"/>
        </w:rPr>
        <w:t>Role of quasi-Fermi levels in Si- and Mg-related optical absorption in nitride laser diodes (LDs): material context</w:t>
      </w:r>
    </w:p>
    <w:p>
      <w:r>
        <w:rPr>
          <w:rFonts w:ascii="Times New Roman" w:hAnsi="Times New Roman" w:eastAsia="宋体"/>
          <w:sz w:val="21"/>
        </w:rPr>
        <w:t>作者: Stanislaw Krukowski</w:t>
        <w:br/>
      </w:r>
      <w:r>
        <w:rPr>
          <w:rFonts w:ascii="Times New Roman" w:hAnsi="Times New Roman" w:eastAsia="宋体"/>
          <w:sz w:val="21"/>
        </w:rPr>
        <w:t xml:space="preserve">时间: 2026-01-30T13:37:15Z | </w:t>
      </w:r>
      <w:r>
        <w:t xml:space="preserve">链接: </w:t>
      </w:r>
      <w:hyperlink r:id="rId33">
        <w:r>
          <w:rPr>
            <w:rFonts w:ascii="Times New Roman" w:hAnsi="Times New Roman" w:eastAsia="宋体"/>
            <w:color w:val="0000FF"/>
            <w:sz w:val="21"/>
            <w:u w:val="single"/>
          </w:rPr>
          <w:t>https://arxiv.org/abs/2601.22973v1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氮化物激光二极管 (LD) 中有源区域发射的光的光吸收和再吸收已被证明会降低这些器件的光提取效率。事实证明，Si和Mg的存在可以显着增加光吸收。这种效应在光谱的高能（短波长）范围内更为强烈。吸收增加与Si供体和Mg受体能级的电离直接相关，其由电子和空穴准费米能级控制。结果表明，由于 p 型区域的补偿导致 Mg 的电离度较高，而 n 型区域的 Si 的电离度较高，因此吸收可能会增加。从理论上解释了为什么通过去除波导中的掺杂来提高光学效率。研究还表明，良好的材料质量会导致低吸收水平，尤其是在器件的 Mg 掺杂 p 型部分。</w:t>
      </w:r>
    </w:p>
    <w:p>
      <w:pPr>
        <w:spacing w:before="120"/>
      </w:pPr>
      <w:r>
        <w:rPr>
          <w:rFonts w:ascii="Times New Roman" w:hAnsi="Times New Roman" w:eastAsia="宋体"/>
          <w:b/>
          <w:sz w:val="21"/>
        </w:rPr>
        <w:t>English Abstract:</w:t>
      </w:r>
    </w:p>
    <w:p>
      <w:r>
        <w:rPr>
          <w:rFonts w:ascii="Times New Roman" w:hAnsi="Times New Roman" w:eastAsia="宋体"/>
          <w:sz w:val="21"/>
        </w:rPr>
        <w:t>Optical absorption and reabsorption of light emitted from active regions in nitride laser diodes (LDs) have been shown to reduce the light extraction efficiency of these devices. It was proven that the presence of Si and Mg may considerably increase the optical absorption. This effect is much stronger in the high-energy (short-wavelength) range of the spectrum. The absorption increase is directly related to the ionization of the Si donor and Mg acceptor levels, which are controlled by the electron and hole quasi-Fermi levels. It is shown that the absorption may be increased because of the higher ionization of Mg caused by the compensation in the p-type region and the high ionization of Si in the n-type region. It was explained theoretically why optical efficiency is increased by removal of doping in waveguides. It was also shown that good material quality leads to a low absorption level, especially in the Mg-doped p-type part of the device.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时间调制散射体光散射的微扰玻恩理论</w:t>
      </w:r>
    </w:p>
    <w:p>
      <w:r>
        <w:rPr>
          <w:rFonts w:ascii="Times New Roman" w:hAnsi="Times New Roman" w:eastAsia="宋体"/>
          <w:b/>
          <w:color w:val="003264"/>
          <w:sz w:val="24"/>
        </w:rPr>
        <w:t>Perturbative Born theory for light scattering by time-modulated scatterers</w:t>
      </w:r>
    </w:p>
    <w:p>
      <w:r>
        <w:rPr>
          <w:rFonts w:ascii="Times New Roman" w:hAnsi="Times New Roman" w:eastAsia="宋体"/>
          <w:sz w:val="21"/>
        </w:rPr>
        <w:t>作者: Nikolaos Stefanou</w:t>
        <w:br/>
      </w:r>
      <w:r>
        <w:rPr>
          <w:rFonts w:ascii="Times New Roman" w:hAnsi="Times New Roman" w:eastAsia="宋体"/>
          <w:sz w:val="21"/>
        </w:rPr>
        <w:t xml:space="preserve">时间: 2026-01-30T14:12:30Z | </w:t>
      </w:r>
      <w:r>
        <w:t xml:space="preserve">链接: </w:t>
      </w:r>
      <w:hyperlink r:id="rId34">
        <w:r>
          <w:rPr>
            <w:rFonts w:ascii="Times New Roman" w:hAnsi="Times New Roman" w:eastAsia="宋体"/>
            <w:color w:val="0000FF"/>
            <w:sz w:val="21"/>
            <w:u w:val="single"/>
          </w:rPr>
          <w:t>https://arxiv.org/abs/2601.23003v1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基于微扰方法提出了介电常数随时间周期性变化的粒子电磁散射的理论框架。在此框架内，我们以一阶玻恩近似导出动态系统散射矩阵的显式表达式，并将其直接与相应的静态问题相关联。我们表明，非弹性散射振幅由输入和输出频率下静态模式之间的重叠积分控制。利用这一见解，我们分析了时间调制、各向同性介电球和高介电常数介电圆柱体的散射，并演示了模态正交性如何抑制非弹性通道，而适当调整几何参数可以显着增强它们。特别是，我们表明，当由时间变化引起的谐振到谐振光学跃迁涉及高 Q 值超空腔模式时，圆柱形谐振器支持强非弹性散射。与全时 Floquet 计算的比较证实，一阶 Born 近似在适度的调制幅度下仍然保持定量准确，并为时间调制光子谐振器中的频率转换和谐振介导的散射过程提供了清晰的物理直觉。</w:t>
      </w:r>
    </w:p>
    <w:p>
      <w:pPr>
        <w:spacing w:before="120"/>
      </w:pPr>
      <w:r>
        <w:rPr>
          <w:rFonts w:ascii="Times New Roman" w:hAnsi="Times New Roman" w:eastAsia="宋体"/>
          <w:b/>
          <w:sz w:val="21"/>
        </w:rPr>
        <w:t>English Abstract:</w:t>
      </w:r>
    </w:p>
    <w:p>
      <w:r>
        <w:rPr>
          <w:rFonts w:ascii="Times New Roman" w:hAnsi="Times New Roman" w:eastAsia="宋体"/>
          <w:sz w:val="21"/>
        </w:rPr>
        <w:t>We present a theoretical framework for electromagnetic scattering by particles with a permittivity that is periodically varying in time, based on a perturbative approach. Within this framework, we derive explicit expressions for the scattering matrix of the dynamic system in a first-order Born approximation, relating it directly to the corresponding static problem. We show that inelastic scattering amplitudes are governed by overlap integrals between static modes at the input and output frequencies. Using this insight, we analyze scattering from a time-modulated, isotropic, dielectric sphere and a high-permittivity dielectric cylinder, and demonstrate how modal orthogonality can suppress inelastic channels, while appropriate tuning of geometric parameters can significantly enhance them. In particular, we show that cylindrical resonators support strong inelastic scattering when resonance-to-resonance optical transitions, induced by the temporal variation, involve a high-Q supercavity mode. Comparison with full time-Floquet calculations confirms that the first-order Born approximation remains quantitatively accurate for modest modulation amplitudes and provides clear physical intuition for frequency conversion and resonance-mediated scattering processes in time-modulated photonic resonators.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由集成硅脉冲整形器实现的高分辨率可调谐频率分束器</w:t>
      </w:r>
    </w:p>
    <w:p>
      <w:r>
        <w:rPr>
          <w:rFonts w:ascii="Times New Roman" w:hAnsi="Times New Roman" w:eastAsia="宋体"/>
          <w:b/>
          <w:color w:val="003264"/>
          <w:sz w:val="24"/>
        </w:rPr>
        <w:t>High-resolution tunable frequency beamsplitter enabled by an integrated silicon pulse shaper</w:t>
      </w:r>
    </w:p>
    <w:p>
      <w:r>
        <w:rPr>
          <w:rFonts w:ascii="Times New Roman" w:hAnsi="Times New Roman" w:eastAsia="宋体"/>
          <w:sz w:val="21"/>
        </w:rPr>
        <w:t>作者: Jason D. McKinney</w:t>
        <w:br/>
      </w:r>
      <w:r>
        <w:rPr>
          <w:rFonts w:ascii="Times New Roman" w:hAnsi="Times New Roman" w:eastAsia="宋体"/>
          <w:sz w:val="21"/>
        </w:rPr>
        <w:t xml:space="preserve">时间: 2026-01-30T14:37:44Z | </w:t>
      </w:r>
      <w:r>
        <w:t xml:space="preserve">链接: </w:t>
      </w:r>
      <w:hyperlink r:id="rId35">
        <w:r>
          <w:rPr>
            <w:rFonts w:ascii="Times New Roman" w:hAnsi="Times New Roman" w:eastAsia="宋体"/>
            <w:color w:val="0000FF"/>
            <w:sz w:val="21"/>
            <w:u w:val="single"/>
          </w:rPr>
          <w:t>https://arxiv.org/abs/2601.23028v1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我们使用基于具有六个光谱通道的集成脉冲整形器的量子频率处理器展示了高保真、可调谐和超细分辨率片上频率分束器。实现了近乎理想的 Hadamard 门性能，保真度 F &gt; 0.9995，修改后的成功概率 P &gt; 0.9621 在 2-5 GHz 的频率间隔内一直保持到少至四个频谱脉冲整形器通道。该系统对窄至 2 GHz 的频率间隔的支持显着超越了之前的批量演示，并通过频谱相位或调制指数控制实现任意分光比。这些结果为集成频率仓量子光子学建立了一个可扩展且资源高效的平台，开辟了量子信息处理的新方向，包括密集并行单量子位操作和多维门实现。</w:t>
      </w:r>
    </w:p>
    <w:p>
      <w:pPr>
        <w:spacing w:before="120"/>
      </w:pPr>
      <w:r>
        <w:rPr>
          <w:rFonts w:ascii="Times New Roman" w:hAnsi="Times New Roman" w:eastAsia="宋体"/>
          <w:b/>
          <w:sz w:val="21"/>
        </w:rPr>
        <w:t>English Abstract:</w:t>
      </w:r>
    </w:p>
    <w:p>
      <w:r>
        <w:rPr>
          <w:rFonts w:ascii="Times New Roman" w:hAnsi="Times New Roman" w:eastAsia="宋体"/>
          <w:sz w:val="21"/>
        </w:rPr>
        <w:t>We demonstrate high-fidelity, tunable, and ultrafine-resolution on-chip frequency beamsplitters using a quantum frequency processor based on an integrated pulse shaper with six spectral channels. Near-ideal Hadamard gate performance is achieved, with fidelity F &gt; 0.9995 and modified success probability P &gt; 0.9621 maintained across frequency spacings from 2-5 GHz and down to as few as four spectral pulse shaper channels. The system's support of frequency spacings as narrow as 2 GHz significantly surpasses prior bulk demonstrations and enables arbitrary splitting ratios via spectral phase or modulation index control. These results establish a scalable and resource-efficient platform for integrated frequency-bin quantum photonics, opening new directions in quantum information processing, including densely parallel single-qubit operations and multidimensional gate implementations.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用于储层计算的光子量子忆阻器中的可扩展内存共享</w:t>
      </w:r>
    </w:p>
    <w:p>
      <w:r>
        <w:rPr>
          <w:rFonts w:ascii="Times New Roman" w:hAnsi="Times New Roman" w:eastAsia="宋体"/>
          <w:b/>
          <w:color w:val="003264"/>
          <w:sz w:val="24"/>
        </w:rPr>
        <w:t>Scalable Memory Sharing in Photonic Quantum Memristors for Reservoir Computing</w:t>
      </w:r>
    </w:p>
    <w:p>
      <w:r>
        <w:rPr>
          <w:rFonts w:ascii="Times New Roman" w:hAnsi="Times New Roman" w:eastAsia="宋体"/>
          <w:sz w:val="21"/>
        </w:rPr>
        <w:t>作者: Sunkyu Yu</w:t>
        <w:br/>
      </w:r>
      <w:r>
        <w:rPr>
          <w:rFonts w:ascii="Times New Roman" w:hAnsi="Times New Roman" w:eastAsia="宋体"/>
          <w:sz w:val="21"/>
        </w:rPr>
        <w:t xml:space="preserve">时间: 2026-01-30T14:51:42Z | </w:t>
      </w:r>
      <w:r>
        <w:t xml:space="preserve">链接: </w:t>
      </w:r>
      <w:hyperlink r:id="rId36">
        <w:r>
          <w:rPr>
            <w:rFonts w:ascii="Times New Roman" w:hAnsi="Times New Roman" w:eastAsia="宋体"/>
            <w:color w:val="0000FF"/>
            <w:sz w:val="21"/>
            <w:u w:val="single"/>
          </w:rPr>
          <w:t>https://arxiv.org/abs/2601.23044v1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光子是强大的室温载体，非常适合量子机器学习，但光子-光子相互作用的缺乏阻碍了对于捕获远程上下文至关重要的记忆功能的实现。最近，基于测量的光子量子忆阻器（PQMR）的实现已经实现了可调谐的非马尔可夫响应。然而，它们的记忆仍然局限于局部元素，这与记忆在整个系统中共享的生物或人工网络形成鲜明对比。在这里，我们提出了一种可扩展的 PQMR 网络，可以实现基于测量的内存共享。每个忆阻节点使用其自身和相邻量子态的历史来更新其内部状态，从而实现分布式存储。通过将每个节点建模为光子量子记忆晶体管，我们证明了器件级别的经典和量子磁滞的显着增强，以及增强的网络级量子磁滞。该架构作为量子库实现，通过提高数据可分离性，提高了 Fashion-MNIST 分类的准确性和置信度。我们的方法为使用与线性光学量子计算兼容的忆阻设备进行高容量量子机器学习铺平了道路。</w:t>
      </w:r>
    </w:p>
    <w:p>
      <w:pPr>
        <w:spacing w:before="120"/>
      </w:pPr>
      <w:r>
        <w:rPr>
          <w:rFonts w:ascii="Times New Roman" w:hAnsi="Times New Roman" w:eastAsia="宋体"/>
          <w:b/>
          <w:sz w:val="21"/>
        </w:rPr>
        <w:t>English Abstract:</w:t>
      </w:r>
    </w:p>
    <w:p>
      <w:r>
        <w:rPr>
          <w:rFonts w:ascii="Times New Roman" w:hAnsi="Times New Roman" w:eastAsia="宋体"/>
          <w:sz w:val="21"/>
        </w:rPr>
        <w:t>Although photons are robust, room-temperature carriers well suited to quantum machine learning, the absence of photon-photon interactions hinder the realization of memory functionalities that are critical for capturing long-range context. Recently, measurement-based implementations of photonic quantum memristors (PQMRs) have enabled tunable non-Markovian responses. However, their memory remains confined to local elements, in contrast to biological or artificial networks where memory is shared across the system. Here, we propose a scalable PQMR network that enables measurement-based memory sharing. Each memristive node updates its internal state using the history of its own and neighbouring quantum states, thereby realizing distributed memory. By modelling each node as a photonic quantum memtransistor, we demonstrate pronounced enhancements in both classical and quantum hysteresis at the device level, as well as enhanced network-level quantum hysteresis. Implemented as a quantum reservoir, the architecture achieves improved Fashion-MNIST classification accuracy and confidence via increased data separability. Our approach paves the way toward high-capacity quantum machine learning using memristive devices compatible with linear-optical quantum computing.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结构光磁斯格明子编码</w:t>
      </w:r>
    </w:p>
    <w:p>
      <w:r>
        <w:rPr>
          <w:rFonts w:ascii="Times New Roman" w:hAnsi="Times New Roman" w:eastAsia="宋体"/>
          <w:b/>
          <w:color w:val="003264"/>
          <w:sz w:val="24"/>
        </w:rPr>
        <w:t>Magnetic Skyrmion Encoding by Structured Light</w:t>
      </w:r>
    </w:p>
    <w:p>
      <w:r>
        <w:rPr>
          <w:rFonts w:ascii="Times New Roman" w:hAnsi="Times New Roman" w:eastAsia="宋体"/>
          <w:sz w:val="21"/>
        </w:rPr>
        <w:t>作者: Lin Shirong</w:t>
        <w:br/>
      </w:r>
      <w:r>
        <w:rPr>
          <w:rFonts w:ascii="Times New Roman" w:hAnsi="Times New Roman" w:eastAsia="宋体"/>
          <w:sz w:val="21"/>
        </w:rPr>
        <w:t xml:space="preserve">时间: 2026-01-30T15:16:53Z | </w:t>
      </w:r>
      <w:r>
        <w:t xml:space="preserve">链接: </w:t>
      </w:r>
      <w:hyperlink r:id="rId37">
        <w:r>
          <w:rPr>
            <w:rFonts w:ascii="Times New Roman" w:hAnsi="Times New Roman" w:eastAsia="宋体"/>
            <w:color w:val="0000FF"/>
            <w:sz w:val="21"/>
            <w:u w:val="single"/>
          </w:rPr>
          <w:t>https://arxiv.org/abs/2601.23067v1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结构光场具有独特的拓扑特性和高可调谐性，为光-物质与磁系统相互作用开辟了新的领域。然而，各种类型的拓扑磁性纹理的超快和可重构光学编码仍然是一个重大挑战。在这里，我们通过高阶庞加莱球系统地研究了磁体中结构光的编码机制。通过揭示结构光的绕数与磁性纹理的拓扑电荷之间的精确关系，我们在光与磁之间建立了基本的拓扑联系。该框架能够对磁介质中的各种拓扑自旋纹理进行超快、全光编码，包括斯格明子、反斯格明子和斯格明子袋。我们的工作推进了对拓扑磁性的基本理解和全光控制，为设计基于斯格明子的器件提供了一条有前途的途径。</w:t>
      </w:r>
    </w:p>
    <w:p>
      <w:pPr>
        <w:spacing w:before="120"/>
      </w:pPr>
      <w:r>
        <w:rPr>
          <w:rFonts w:ascii="Times New Roman" w:hAnsi="Times New Roman" w:eastAsia="宋体"/>
          <w:b/>
          <w:sz w:val="21"/>
        </w:rPr>
        <w:t>English Abstract:</w:t>
      </w:r>
    </w:p>
    <w:p>
      <w:r>
        <w:rPr>
          <w:rFonts w:ascii="Times New Roman" w:hAnsi="Times New Roman" w:eastAsia="宋体"/>
          <w:sz w:val="21"/>
        </w:rPr>
        <w:t>Structured light fields, featuring unique topological properties and high tunability, have opened new frontiers in light-matter interactions with magnetic systems. However, the ultrafast and reconfigurable optical encoding of various types of topological magnetic textures remains a significant challenge. Here, we systematically investigate the encoding mechanism of structured light in magnets via the higher-order Poincaré sphere. By uncovering the precise relationship between the winding number of structured light and the topological charge of magnetic textures, we establish a fundamental topological connection between light and magnetism. This framework enables ultrafast, all-optical encoding of diverse topological spin textures in magnetic media, including skyrmions, antiskyrmions and skyrmion bags. Our work advances the fundamental understanding and all-optical control of topological magnetism, offering a promising route for designing skyrmion-based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具有二阶非线性的薄层中的自发四波混频</w:t>
      </w:r>
    </w:p>
    <w:p>
      <w:r>
        <w:rPr>
          <w:rFonts w:ascii="Times New Roman" w:hAnsi="Times New Roman" w:eastAsia="宋体"/>
          <w:b/>
          <w:color w:val="003264"/>
          <w:sz w:val="24"/>
        </w:rPr>
        <w:t>Spontaneous four-wave mixing in a thin layer with second-order nonlinearity</w:t>
      </w:r>
    </w:p>
    <w:p>
      <w:r>
        <w:rPr>
          <w:rFonts w:ascii="Times New Roman" w:hAnsi="Times New Roman" w:eastAsia="宋体"/>
          <w:sz w:val="21"/>
        </w:rPr>
        <w:t>作者: Maria Chekhova</w:t>
        <w:br/>
      </w:r>
      <w:r>
        <w:rPr>
          <w:rFonts w:ascii="Times New Roman" w:hAnsi="Times New Roman" w:eastAsia="宋体"/>
          <w:sz w:val="21"/>
        </w:rPr>
        <w:t xml:space="preserve">时间: 2026-01-30T16:25:05Z | </w:t>
      </w:r>
      <w:r>
        <w:t xml:space="preserve">链接: </w:t>
      </w:r>
      <w:hyperlink r:id="rId38">
        <w:r>
          <w:rPr>
            <w:rFonts w:ascii="Times New Roman" w:hAnsi="Times New Roman" w:eastAsia="宋体"/>
            <w:color w:val="0000FF"/>
            <w:sz w:val="21"/>
            <w:u w:val="single"/>
          </w:rPr>
          <w:t>https://arxiv.org/abs/2601.23137v1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纠缠光子对对于光子量子技术至关重要。对可集成性和多功能性的需求表明“平面”平台——超薄层和超表面——作为光子对的来源。随着从此类来源成功演示自发参数下转换（SPDC），生成光子对的替代过程，即自发四波混频（SFWM）也开始引起人们的兴趣。在具有非零二阶非线性磁化率 $χ^{(2)}$ 的材料中，SFWM 可以通过三阶非线性磁化率 $χ^{(3)}$ 直接生成光子对，也可以通过二次谐波生成 (SHG) 和 SPDC 以级联方式生成光子对。通常，级联过程效率更高。在这里，我们表明在薄层中，直接 SFWM 占主导地位，因为 SFWM 的波矢失配比 SHG 或 SPDC 小得多。为了演示这一点，我们通过 SFWM 在二阶非线性材料（铌酸锂 (LN) 薄层）中实现光子对生成。二阶和三阶非线性过程的存在为量子态工程提供了更广泛的机会。</w:t>
      </w:r>
    </w:p>
    <w:p>
      <w:pPr>
        <w:spacing w:before="120"/>
      </w:pPr>
      <w:r>
        <w:rPr>
          <w:rFonts w:ascii="Times New Roman" w:hAnsi="Times New Roman" w:eastAsia="宋体"/>
          <w:b/>
          <w:sz w:val="21"/>
        </w:rPr>
        <w:t>English Abstract:</w:t>
      </w:r>
    </w:p>
    <w:p>
      <w:r>
        <w:rPr>
          <w:rFonts w:ascii="Times New Roman" w:hAnsi="Times New Roman" w:eastAsia="宋体"/>
          <w:sz w:val="21"/>
        </w:rPr>
        <w:t>Pairs of entangled photons are crucial for photonic quantum technologies. The demand for integrability and multi-functionality suggests 'flat' platforms - ultrathin layers and metasurfaces - as sources of photon pairs. With the success in demonstrating spontaneous parametric down-conversion (SPDC) from such sources, an alternative process to generate photon pairs, spontaneous four-wave mixing (SFWM), also starts to attract interest. In materials with nonzero second-order nonlinear susceptibility $χ^{(2)}$, SFWM can generate photon pairs both directly, through the third-order nonlinear susceptibility $χ^{(3)}$, and in a cascaded way, through second harmonic generation (SHG) followed by SPDC. Usually, the cascaded process is more efficient. Here, we show that in a thin layer, direct SFWM dominates, because the wavevector mismatch for SFWM is much smaller than for SHG or SPDC. To demonstrate it, we implement the photon pair generation via SFWM in a second-order nonlinear material - a thin layer of lithium niobate (LN). The existence of both second- and third-order nonlinear processes offers broader opportunities for quantum state engineering.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具有宽带光捕获功能的高效六方纳米线 MAPbI3 钙钛矿太阳能电池</w:t>
      </w:r>
    </w:p>
    <w:p>
      <w:r>
        <w:rPr>
          <w:rFonts w:ascii="Times New Roman" w:hAnsi="Times New Roman" w:eastAsia="宋体"/>
          <w:b/>
          <w:color w:val="003264"/>
          <w:sz w:val="24"/>
        </w:rPr>
        <w:t>High-Efficiency Hexagonal Nanowire MAPbI3 Perovskite Solar Cell with Broadband Light Trapping</w:t>
      </w:r>
    </w:p>
    <w:p>
      <w:r>
        <w:rPr>
          <w:rFonts w:ascii="Times New Roman" w:hAnsi="Times New Roman" w:eastAsia="宋体"/>
          <w:sz w:val="21"/>
        </w:rPr>
        <w:t>作者: Ahmed Zubair</w:t>
        <w:br/>
      </w:r>
      <w:r>
        <w:rPr>
          <w:rFonts w:ascii="Times New Roman" w:hAnsi="Times New Roman" w:eastAsia="宋体"/>
          <w:sz w:val="21"/>
        </w:rPr>
        <w:t xml:space="preserve">时间: 2026-01-30T17:14:30Z | </w:t>
      </w:r>
      <w:r>
        <w:t xml:space="preserve">链接: </w:t>
      </w:r>
      <w:hyperlink r:id="rId39">
        <w:r>
          <w:rPr>
            <w:rFonts w:ascii="Times New Roman" w:hAnsi="Times New Roman" w:eastAsia="宋体"/>
            <w:color w:val="0000FF"/>
            <w:sz w:val="21"/>
            <w:u w:val="single"/>
          </w:rPr>
          <w:t>https://arxiv.org/abs/2601.23191v1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钙钛矿太阳能电池 (PSC) 因其卓越的光吸收特性、可调谐性和制造经济性而成为下一代光伏 (PV) 技术的有力竞争者。在这里，我们提出了一种巧妙的基于六角纳米线（HNW）的PSC，它可以实现宽带吸收，最大限度地减少反射率，并通过改善光与物质的相互作用和提高电荷收集效率来提供强大的偏振不敏感性。 HNW 配置的旋转对称性在可见光和近红外光谱的 TE 和 TM 照明下产生与偏振无关的吸光度。基于 CH3NH3PbI3 的 HNW 结构的几何参数（包括直径、周期和填充比）的优化提供了影响光学特性和器件性能的广泛变化。为了进一步强化光子限制，将介电 SiO2 球部分嵌入 ITO 层中，从而提高长波长吸光度并增加有源区附近的电子空穴对生成。我们分析了时域有限差分（FDTD）方法来检查我们提出的结构的光学特性。这项研究表明，我们提出的结构实现了更高的产生率、增强的吸光度和更高的光学短路电流密度（Jsc）（29.53 mA/cm2）。通过求解载流子传输动力学的耦合漂移扩散方程和泊松方程来评估电性能。优化后的 HNW 结构实现了 24.2% 的显着功率转换效率，凸显了光学限制和有效载流子传输之间的紧密联系。这些属性使拟议的高净值 PSC 成为高性能光伏系统和可扩展薄膜太阳能技术的可行选择。</w:t>
      </w:r>
    </w:p>
    <w:p>
      <w:pPr>
        <w:spacing w:before="120"/>
      </w:pPr>
      <w:r>
        <w:rPr>
          <w:rFonts w:ascii="Times New Roman" w:hAnsi="Times New Roman" w:eastAsia="宋体"/>
          <w:b/>
          <w:sz w:val="21"/>
        </w:rPr>
        <w:t>English Abstract:</w:t>
      </w:r>
    </w:p>
    <w:p>
      <w:r>
        <w:rPr>
          <w:rFonts w:ascii="Times New Roman" w:hAnsi="Times New Roman" w:eastAsia="宋体"/>
          <w:sz w:val="21"/>
        </w:rPr>
        <w:t>Perovskite solar cells (PSCs) have emerged as strong contenders for the next generation of photovoltaic (PV) technologies due to their exceptional light absorption properties, tunability, and affordability in manufacturing. Here, we presented an ingenious hexagonal nanowire (HNW)-based PSC that achieves broadband absorption, minimizes reflectance, and offers robust polarization insensitivity by improving light-matter interaction and increasing charge-collection efficiency. The rotational symmetry of the HNW configuration yielded polarization-independent absorbance under both TE and TM illumination across the visible and near-infrared spectra. The optimization of the geometrical parameters of CH3NH3PbI3-based HNW structure, including diameter, period, and fill ratio, offered a wide rangeof variations that influenced both optical properties and device performance. To further intensify photon confinement, a dielectric SiO2 sphere is partially embedded in the ITO layer, improving long-wavelength absorbance and increasing electron-hole pair generation near the active region. We analyzed the finite-difference time-domain (FDTD) method to examine the optical properties of our proposed structure. This study demonstrates that our proposed structure has achieved a higher generation rate, enhanced absorbance, and a higher optical short-circuit current density (Jsc) of 29.53 mA/cm2. Electrical performance is assessed by solving the coupled drift-diffusion and Poisson equations for the dynamics of carrier transport. The optimized HNW structure achieved a notable power conversion efficiency of 24.2%, highlighting a strong connection between optical confinement and effective carrier transport. These attributes render the proposed HNW PSC a viable option for high-performance PV systems and scalable thin-film solar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表征米氏球的反向散射光谱</w:t>
      </w:r>
    </w:p>
    <w:p>
      <w:r>
        <w:rPr>
          <w:rFonts w:ascii="Times New Roman" w:hAnsi="Times New Roman" w:eastAsia="宋体"/>
          <w:b/>
          <w:color w:val="003264"/>
          <w:sz w:val="24"/>
        </w:rPr>
        <w:t>Characterizing the Backscattered Spectrum of Mie Spheres</w:t>
      </w:r>
    </w:p>
    <w:p>
      <w:r>
        <w:rPr>
          <w:rFonts w:ascii="Times New Roman" w:hAnsi="Times New Roman" w:eastAsia="宋体"/>
          <w:sz w:val="21"/>
        </w:rPr>
        <w:t>作者: Gabriel Molina-Terriza</w:t>
        <w:br/>
      </w:r>
      <w:r>
        <w:rPr>
          <w:rFonts w:ascii="Times New Roman" w:hAnsi="Times New Roman" w:eastAsia="宋体"/>
          <w:sz w:val="21"/>
        </w:rPr>
        <w:t xml:space="preserve">时间: 2026-01-30T17:19:34Z | </w:t>
      </w:r>
      <w:r>
        <w:t xml:space="preserve">链接: </w:t>
      </w:r>
      <w:hyperlink r:id="rId40">
        <w:r>
          <w:rPr>
            <w:rFonts w:ascii="Times New Roman" w:hAnsi="Times New Roman" w:eastAsia="宋体"/>
            <w:color w:val="0000FF"/>
            <w:sz w:val="21"/>
            <w:u w:val="single"/>
          </w:rPr>
          <w:t>https://arxiv.org/abs/2601.23194v1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从实验和理论上描述了微米级球形物体在高度聚焦的圆偏振光照射下的散射的迄今为止尚未发现的重要特征。这是一个具有高度实验相关性的机制，尚未得到详细描述。实验还补充了解释指向后半空间的散射场的解析公式。特别是，已证明该场显示出与光学尺寸非常规则的振荡依赖性。这种现象通常隐藏在总散射场中，因为场向后半球的散射比向前半球的散射少得多。这些规则的振荡是通过实验测量的。事实证明，通过分析它们，可以确定孤立微米级颗粒的折射率，为传感和计量应用开辟新途径。</w:t>
      </w:r>
    </w:p>
    <w:p>
      <w:pPr>
        <w:spacing w:before="120"/>
      </w:pPr>
      <w:r>
        <w:rPr>
          <w:rFonts w:ascii="Times New Roman" w:hAnsi="Times New Roman" w:eastAsia="宋体"/>
          <w:b/>
          <w:sz w:val="21"/>
        </w:rPr>
        <w:t>English Abstract:</w:t>
      </w:r>
    </w:p>
    <w:p>
      <w:r>
        <w:rPr>
          <w:rFonts w:ascii="Times New Roman" w:hAnsi="Times New Roman" w:eastAsia="宋体"/>
          <w:sz w:val="21"/>
        </w:rPr>
        <w:t>This study describes both experimentally and theoretically an important hitherto undiscovered feature of the scattering of micron_sized spherical objects when illuminated with highly focused circularly polarized light. This is a regime of high experimental relevance which has not been described in full detail. The experiments are complemented with the analytical formulas explaining the field scattered directed toward the backward hemispace. In particular, it is proven that this field shows a very regular oscillatory dependency with the optical size. This phenomenon is typically hidden in the total scattered field, as the field is scattered much less toward the backward hemisphere than toward the forward one. These regular oscillations are measured experimentally. It is proven that, by analyzing them, it is possible to determine the index of refraction of isolated micron_sized particles, opening new paths for applications in sensing and metrology.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介电微球中混合光学安纳极的检测</w:t>
      </w:r>
    </w:p>
    <w:p>
      <w:r>
        <w:rPr>
          <w:rFonts w:ascii="Times New Roman" w:hAnsi="Times New Roman" w:eastAsia="宋体"/>
          <w:b/>
          <w:color w:val="003264"/>
          <w:sz w:val="24"/>
        </w:rPr>
        <w:t>Detection of Hybrid Optical Anapoles in Dielectric Microspheres</w:t>
      </w:r>
    </w:p>
    <w:p>
      <w:r>
        <w:rPr>
          <w:rFonts w:ascii="Times New Roman" w:hAnsi="Times New Roman" w:eastAsia="宋体"/>
          <w:sz w:val="21"/>
        </w:rPr>
        <w:t>作者: Jorge Olmos-Trigo</w:t>
        <w:br/>
      </w:r>
      <w:r>
        <w:rPr>
          <w:rFonts w:ascii="Times New Roman" w:hAnsi="Times New Roman" w:eastAsia="宋体"/>
          <w:sz w:val="21"/>
        </w:rPr>
        <w:t xml:space="preserve">时间: 2026-01-30T17:25:41Z | </w:t>
      </w:r>
      <w:r>
        <w:t xml:space="preserve">链接: </w:t>
      </w:r>
      <w:hyperlink r:id="rId41">
        <w:r>
          <w:rPr>
            <w:rFonts w:ascii="Times New Roman" w:hAnsi="Times New Roman" w:eastAsia="宋体"/>
            <w:color w:val="0000FF"/>
            <w:sz w:val="21"/>
            <w:u w:val="single"/>
          </w:rPr>
          <w:t>https://arxiv.org/abs/2601.23202v1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非辐射光学安极子是不辐射的电荷电流分布的特殊配置。理论上预测，对于微球来说，通过改造入射光，电偶极系数和磁偶极系数可以同时消失，从而激发非辐射混合光学阿纳极子。在这项工作中，报告了使用双检测光谱法对介电微球 (TiO2) 中混合光学阿纳极子的实验检测，该双检测光谱法是为了能够在紧密聚焦高斯光束 (TFGB) 照明下连续测量前向和后向散射。结果表明，在 TFGB 照明下激发 TiO2 微球（直径，d 约 1 um）会导致在特定波长范围内向前和向后方向出现散射极小值。发现这些散射最小值是由于与混合光学阿极子相关的电偶极系数消失造成的。限制与混合光学近极相关的电磁场的能力可以产生几种新颖的光学现象和应用。</w:t>
      </w:r>
    </w:p>
    <w:p>
      <w:pPr>
        <w:spacing w:before="120"/>
      </w:pPr>
      <w:r>
        <w:rPr>
          <w:rFonts w:ascii="Times New Roman" w:hAnsi="Times New Roman" w:eastAsia="宋体"/>
          <w:b/>
          <w:sz w:val="21"/>
        </w:rPr>
        <w:t>English Abstract:</w:t>
      </w:r>
    </w:p>
    <w:p>
      <w:r>
        <w:rPr>
          <w:rFonts w:ascii="Times New Roman" w:hAnsi="Times New Roman" w:eastAsia="宋体"/>
          <w:sz w:val="21"/>
        </w:rPr>
        <w:t>Nonradiating optical anapoles are special configurations of charge_current distributions that do not radiate. It was theoretically predicted that, for microspheres, electric and magnetic dipolar coefficients can simultaneously vanish by engineering the incident light, leading to the excitation of nonradiating hybrid optical anapoles. In this work, the experimental detection of hybrid optical anapoles in dielectric microspheres (TiO2) is reported using dual detection optical spectroscopy, developed to enable sequential measurement of forward and backward scattering under tightly_focused Gaussian beam (TFGB) illumination. The results show that the excitation of TiO2 microspheres (diameter, d approx. 1 um) under TFGB illumination leads to the appearance of scattering minima in both the forward and backward directions within specific wavelength ranges. These scattering minima are found to be due to vanishing electric and magnetic dipolar coefficients associated with hybrid optical anapoles. The ability to confine electromagnetic fields associated with hybrid optical anapoles can give rise to several novel optical phenomena and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光力、螺旋度、角动量以及它们如何交织在一起</w:t>
      </w:r>
    </w:p>
    <w:p>
      <w:r>
        <w:rPr>
          <w:rFonts w:ascii="Times New Roman" w:hAnsi="Times New Roman" w:eastAsia="宋体"/>
          <w:b/>
          <w:color w:val="003264"/>
          <w:sz w:val="24"/>
        </w:rPr>
        <w:t>Optical forces, helicity, angular momentum and how they are all intertwined</w:t>
      </w:r>
    </w:p>
    <w:p>
      <w:r>
        <w:rPr>
          <w:rFonts w:ascii="Times New Roman" w:hAnsi="Times New Roman" w:eastAsia="宋体"/>
          <w:sz w:val="21"/>
        </w:rPr>
        <w:t>作者: Gabriel Molina-Terriza</w:t>
        <w:br/>
      </w:r>
      <w:r>
        <w:rPr>
          <w:rFonts w:ascii="Times New Roman" w:hAnsi="Times New Roman" w:eastAsia="宋体"/>
          <w:sz w:val="21"/>
        </w:rPr>
        <w:t xml:space="preserve">时间: 2026-01-30T17:39:29Z | </w:t>
      </w:r>
      <w:r>
        <w:t xml:space="preserve">链接: </w:t>
      </w:r>
      <w:hyperlink r:id="rId42">
        <w:r>
          <w:rPr>
            <w:rFonts w:ascii="Times New Roman" w:hAnsi="Times New Roman" w:eastAsia="宋体"/>
            <w:color w:val="0000FF"/>
            <w:sz w:val="21"/>
            <w:u w:val="single"/>
          </w:rPr>
          <w:t>https://arxiv.org/abs/2601.23214v1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微米级粒子上的光学力和扭矩的理论描述是一个重要的研究领域，并为光学捕获和操纵技术的进步奠定了基础。在这项研究中，我们采用电磁场的明确定义的螺旋性多极分解和米氏理论，推导了聚焦拉盖尔高斯（LG）光束照射的微米级球形粒子上的光学力和扭矩的解析表达式。基于这个理论框架，我们开发了一个多功能程序，多极光力工具箱。该程序可在 GitHub 上获取，用于生成光学捕获稳定性图。这些图可以预测各种系统参数下的陷阱稳定性，并可作为设计高级光学陷阱实验的实用工具。我们的分析揭示了螺旋度 p 和轨道角动量 l 对 LG 梁中离轴捕获的粒子动力学的重要作用，并证明了切向扭矩的独特性质。我们的研究结果还强调了高斯光束的纯螺旋性修改导致的纵向光学力的显着差异。此外，我们还展示了 LG 光束隔离米氏共振的能力，提供了一种定位高多极模式共振光谱位置的新颖方法。这些见解加深了对 LG 光陷阱螺旋性的理解，并为更先进的光学操纵技术的发展铺平了道路。</w:t>
      </w:r>
    </w:p>
    <w:p>
      <w:pPr>
        <w:spacing w:before="120"/>
      </w:pPr>
      <w:r>
        <w:rPr>
          <w:rFonts w:ascii="Times New Roman" w:hAnsi="Times New Roman" w:eastAsia="宋体"/>
          <w:b/>
          <w:sz w:val="21"/>
        </w:rPr>
        <w:t>English Abstract:</w:t>
      </w:r>
    </w:p>
    <w:p>
      <w:r>
        <w:rPr>
          <w:rFonts w:ascii="Times New Roman" w:hAnsi="Times New Roman" w:eastAsia="宋体"/>
          <w:sz w:val="21"/>
        </w:rPr>
        <w:t>The theoretical description of optical forces and torques on micron_sized particles is a crucial area of research and has formed the foundation for advancements in optical trapping and manipulation technologies. In this study, we derive analytical expressions for optical forces and torques on micron_sized spherical particles illuminated by focused Laguerre_Gaussian (LG) beams, employing the well_defined helicity multipolar decomposition of electromagnetic fields and Mie theory. We developed a multifunctional program, Multipolar Optical Forces Toolbox, based on this theoretical framework. The program, available on GitHub, was used to generate optical trapping stability maps. These maps predict trap stability across a wide range of system parameters and serve as a practical tool for designing advanced optical trapping experiments. Our analysis reveals the important role of helicity p and orbital angular momentum l on the dynamics of particles trapped off_axis in LG beams and demonstrates the unique nature of the tangential torque. Our findings also highlight notable differences in longitudinal optical forces resulting from pure helicity modifications in Gaussian beams. Furthermore, we showcase the ability of LG beams to isolate Mie resonances, offering a novel approach to locate the spectral positions of the resonances of high multipolar modes. These insights deepen the understanding of helicity in LG optical traps and pave the way for the development of more advanced optical manipulation techniques.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宽带连续波参量下变频源的高增益效应以及未检测到的光子的测量</w:t>
      </w:r>
    </w:p>
    <w:p>
      <w:r>
        <w:rPr>
          <w:rFonts w:ascii="Times New Roman" w:hAnsi="Times New Roman" w:eastAsia="宋体"/>
          <w:b/>
          <w:color w:val="003264"/>
          <w:sz w:val="24"/>
        </w:rPr>
        <w:t>High-gain effects in broadband continuous-wave parametric down conversion sources and measurements with undetected photons</w:t>
      </w:r>
    </w:p>
    <w:p>
      <w:r>
        <w:rPr>
          <w:rFonts w:ascii="Times New Roman" w:hAnsi="Times New Roman" w:eastAsia="宋体"/>
          <w:sz w:val="21"/>
        </w:rPr>
        <w:t>作者: Nicolás Quesada</w:t>
        <w:br/>
      </w:r>
      <w:r>
        <w:rPr>
          <w:rFonts w:ascii="Times New Roman" w:hAnsi="Times New Roman" w:eastAsia="宋体"/>
          <w:sz w:val="21"/>
        </w:rPr>
        <w:t xml:space="preserve">时间: 2026-01-30T18:32:47Z | </w:t>
      </w:r>
      <w:r>
        <w:t xml:space="preserve">链接: </w:t>
      </w:r>
      <w:hyperlink r:id="rId43">
        <w:r>
          <w:rPr>
            <w:rFonts w:ascii="Times New Roman" w:hAnsi="Times New Roman" w:eastAsia="宋体"/>
            <w:color w:val="0000FF"/>
            <w:sz w:val="21"/>
            <w:u w:val="single"/>
          </w:rPr>
          <w:t>https://arxiv.org/abs/2601.23263v1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我们从理论上研究高增益效应如何影响未检测到的光子测量方案中可见信号光谱的测量结果。我们考虑两种干涉仪配置：首先，SU(1,1) 干涉仪，其中惰轮在两个相同的无损压缩器之间产生损耗和额外色散；其次，诱导相干干涉仪，其中惰轮在两个相同的无损挤压器之间产生损耗和额外色散，并且第二个挤压器由惰轮和真空辅助模式播种。此外，我们考虑分布式损耗配置，其中惰轮在非线性介质中传播时会产生损耗。受实验证据的启发，并且由于宽带源是这些测量方案的理想选择，我们使用 New Journal of Chemistry 26, 123025 (2024) 中提出的三阶色散工程集成波导参数下转换 (PDC) 源的色散数据来对三种配置中的 PDC 光谱进行建模。对于每种配置，我们考虑仅惰轮的情况：(i) 吸收，(ii) 额外色散，以及 (iii) 综合效应。我们获得的结果概述了不同配置在不同操作点的优点和缺点。</w:t>
      </w:r>
    </w:p>
    <w:p>
      <w:pPr>
        <w:spacing w:before="120"/>
      </w:pPr>
      <w:r>
        <w:rPr>
          <w:rFonts w:ascii="Times New Roman" w:hAnsi="Times New Roman" w:eastAsia="宋体"/>
          <w:b/>
          <w:sz w:val="21"/>
        </w:rPr>
        <w:t>English Abstract:</w:t>
      </w:r>
    </w:p>
    <w:p>
      <w:r>
        <w:rPr>
          <w:rFonts w:ascii="Times New Roman" w:hAnsi="Times New Roman" w:eastAsia="宋体"/>
          <w:sz w:val="21"/>
        </w:rPr>
        <w:t>We study theoretically how high-gain effects affect the measurement outcome of visible signal spectra in undetected photon measurement schemes. We consider two interferometric configurations: firstly, the SU(1,1) interferometer where the idler incurs loss and additional dispersion in between two identical, lossless, squeezers; secondly, the induced coherence interferometer where the idler incurs loss and additional dispersion in between two identical, lossless, squeezers and where the second squeezer is seeded by the idler and a vacuum ancilla mode. Furthermore, we consider a distributed loss configuration where the idler incurs loss as it propagates in the nonlinear medium. Motivated by experimental evidence and due to the fact that broadband sources are ideal for these measurement schemes, we use the dispersive data of a third-order dispersion engineered integrated waveguide parametric down conversion (PDC) source presented in New Journal of Physics 26, 123025 (2024) to model the PDC spectra in the three configurations. For each configuration we consider the case of idler-only (i) absorption, (ii) additional dispersion, and (iii) the combined effects. We obtain results which outline the strength and weaknesses of the different configurations at different operation points.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Computational Imaging</w:t>
      </w:r>
    </w:p>
    <w:p>
      <w:pPr>
        <w:jc w:val="center"/>
      </w:pPr>
      <w:r>
        <w:t>--- 更新: 11:28 ---</w:t>
      </w:r>
    </w:p>
    <w:p>
      <w:pPr>
        <w:pStyle w:val="Heading2"/>
      </w:pPr>
      <w:r/>
      <w:r>
        <w:rPr>
          <w:rFonts w:ascii="Times New Roman" w:hAnsi="Times New Roman" w:eastAsia="宋体"/>
          <w:b/>
          <w:color w:val="000000"/>
          <w:sz w:val="24"/>
        </w:rPr>
        <w:t>PersonaCite：基于 VoC 的可采访代理合成 AI 角色，用于可验证的用户和设计研究</w:t>
      </w:r>
    </w:p>
    <w:p>
      <w:r>
        <w:rPr>
          <w:rFonts w:ascii="Times New Roman" w:hAnsi="Times New Roman" w:eastAsia="宋体"/>
          <w:b/>
          <w:color w:val="003264"/>
          <w:sz w:val="24"/>
        </w:rPr>
        <w:t>PersonaCite: VoC-Grounded Interviewable Agentic Synthetic AI Personas for Verifiable User and Design Research</w:t>
      </w:r>
    </w:p>
    <w:p>
      <w:r>
        <w:rPr>
          <w:rFonts w:ascii="Times New Roman" w:hAnsi="Times New Roman" w:eastAsia="宋体"/>
          <w:sz w:val="21"/>
        </w:rPr>
        <w:t>作者: Mario Truss</w:t>
        <w:br/>
      </w:r>
      <w:r>
        <w:rPr>
          <w:rFonts w:ascii="Times New Roman" w:hAnsi="Times New Roman" w:eastAsia="宋体"/>
          <w:sz w:val="21"/>
        </w:rPr>
        <w:t xml:space="preserve">时间: 2026-01-29T20:03:19Z | </w:t>
      </w:r>
      <w:r>
        <w:t xml:space="preserve">链接: </w:t>
      </w:r>
      <w:hyperlink r:id="rId44">
        <w:r>
          <w:rPr>
            <w:rFonts w:ascii="Times New Roman" w:hAnsi="Times New Roman" w:eastAsia="宋体"/>
            <w:color w:val="0000FF"/>
            <w:sz w:val="21"/>
            <w:u w:val="single"/>
          </w:rPr>
          <w:t>https://arxiv.org/abs/2601.22288v1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基于法学硕士和基于代理的合成角色越来越多地用于设计和产品决策，但之前的研究表明，基于提示的角色通常会产生有说服力但无法验证的反应，从而掩盖了其证据基础。我们提出了 PersonaCite，这是一个代理系统，它通过检索增强交互将人工智能角色重新构建为有证据限制的研究工具。与依赖基于提示的角色扮演的先前方法不同，PersonaCite 在每次对话期间检索实际的客户声音工件，限制对检索到的证据的响应，在证据丢失时明确放弃，并提供响应级别的来源归因。通过对 14 名行业专家进行半结构化访谈和部署研究，我们确定了关于感知效益、有效性问题和设计张力的初步发现，并提出角色出处卡作为在以人为中心的设计工作流程中负责任地使用人工智能角色的文档模式。</w:t>
      </w:r>
    </w:p>
    <w:p>
      <w:pPr>
        <w:spacing w:before="120"/>
      </w:pPr>
      <w:r>
        <w:rPr>
          <w:rFonts w:ascii="Times New Roman" w:hAnsi="Times New Roman" w:eastAsia="宋体"/>
          <w:b/>
          <w:sz w:val="21"/>
        </w:rPr>
        <w:t>English Abstract:</w:t>
      </w:r>
    </w:p>
    <w:p>
      <w:r>
        <w:rPr>
          <w:rFonts w:ascii="Times New Roman" w:hAnsi="Times New Roman" w:eastAsia="宋体"/>
          <w:sz w:val="21"/>
        </w:rPr>
        <w:t>LLM-based and agent-based synthetic personas are increasingly used in design and product decision-making, yet prior work shows that prompt-based personas often produce persuasive but unverifiable responses that obscure their evidentiary basis. We present PersonaCite, an agentic system that reframes AI personas as evidence-bounded research instruments through retrieval-augmented interaction. Unlike prior approaches that rely on prompt-based roleplaying, PersonaCite retrieves actual voice-of-customer artifacts during each conversation turn, constrains responses to retrieved evidence, explicitly abstains when evidence is missing, and provides response-level source attribution. Through semi-structured interviews and deployment study with 14 industry experts, we identify preliminary findings on perceived benefits, validity concerns, and design tensions, and propose Persona Provenance Cards as a documentation pattern for responsible AI persona use in human-centered design workflows.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EndoCaver：通过联合去模糊分割处理内窥镜图像中的雾、模糊和眩光</w:t>
      </w:r>
    </w:p>
    <w:p>
      <w:r>
        <w:rPr>
          <w:rFonts w:ascii="Times New Roman" w:hAnsi="Times New Roman" w:eastAsia="宋体"/>
          <w:b/>
          <w:color w:val="003264"/>
          <w:sz w:val="24"/>
        </w:rPr>
        <w:t>EndoCaver: Handling Fog, Blur and Glare in Endoscopic Images via Joint Deblurring-Segmentation</w:t>
      </w:r>
    </w:p>
    <w:p>
      <w:r>
        <w:rPr>
          <w:rFonts w:ascii="Times New Roman" w:hAnsi="Times New Roman" w:eastAsia="宋体"/>
          <w:sz w:val="21"/>
        </w:rPr>
        <w:t>作者: Raphaël C. -W. Phan</w:t>
        <w:br/>
      </w:r>
      <w:r>
        <w:rPr>
          <w:rFonts w:ascii="Times New Roman" w:hAnsi="Times New Roman" w:eastAsia="宋体"/>
          <w:sz w:val="21"/>
        </w:rPr>
        <w:t xml:space="preserve">时间: 2026-01-30T04:18:04Z | </w:t>
      </w:r>
      <w:r>
        <w:t xml:space="preserve">链接: </w:t>
      </w:r>
      <w:hyperlink r:id="rId45">
        <w:r>
          <w:rPr>
            <w:rFonts w:ascii="Times New Roman" w:hAnsi="Times New Roman" w:eastAsia="宋体"/>
            <w:color w:val="0000FF"/>
            <w:sz w:val="21"/>
            <w:u w:val="single"/>
          </w:rPr>
          <w:t>https://arxiv.org/abs/2601.22537v1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内窥镜图像分析对于结直肠癌筛查至关重要，但现实条件下经常会出现镜头起雾、运动模糊和镜面高光的问题，这严重影响了自动息肉检测。我们提出了 EndoCaver，一种具有单向引导双解码器架构的轻量级转换器，能够实现图像去模糊和分割的联合多任务功能，同时显着降低计算复杂性和模型参数。具体来说，它集成了用于跨尺度聚合的全局注意力模块（GAM）、用于传输恢复线索的去模糊分割对齐器（DSA）以及用于稳定多任务优化的基于余弦的调度器（LoCoS）。在 Kvasir-SEG 数据集上的实验表明，EndoCaver 在干净数据上达到了 0.922 Dice，在严重图像退化下达到了 0.889，超越了最先进的方法，同时将模型参数减少了 90%。这些结果证明了其效率和稳健性，使其非常适合设备上的临床部署。代码可在 https://github.com/ReaganWu/EndoCaver 获取。</w:t>
      </w:r>
    </w:p>
    <w:p>
      <w:pPr>
        <w:spacing w:before="120"/>
      </w:pPr>
      <w:r>
        <w:rPr>
          <w:rFonts w:ascii="Times New Roman" w:hAnsi="Times New Roman" w:eastAsia="宋体"/>
          <w:b/>
          <w:sz w:val="21"/>
        </w:rPr>
        <w:t>English Abstract:</w:t>
      </w:r>
    </w:p>
    <w:p>
      <w:r>
        <w:rPr>
          <w:rFonts w:ascii="Times New Roman" w:hAnsi="Times New Roman" w:eastAsia="宋体"/>
          <w:sz w:val="21"/>
        </w:rPr>
        <w:t>Endoscopic image analysis is vital for colorectal cancer screening, yet real-world conditions often suffer from lens fogging, motion blur, and specular highlights, which severely compromise automated polyp detection. We propose EndoCaver, a lightweight transformer with a unidirectional-guided dual-decoder architecture, enabling joint multi-task capability for image deblurring and segmentation while significantly reducing computational complexity and model parameters. Specifically, it integrates a Global Attention Module (GAM) for cross-scale aggregation, a Deblurring-Segmentation Aligner (DSA) to transfer restoration cues, and a cosine-based scheduler (LoCoS) for stable multi-task optimisation. Experiments on the Kvasir-SEG dataset show that EndoCaver achieves 0.922 Dice on clean data and 0.889 under severe image degradation, surpassing state-of-the-art methods while reducing model parameters by 90%. These results demonstrate its efficiency and robustness, making it well-suited for on-device clinical deployment. Code is available at https://github.com/ReaganWu/EndoCaver.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Bonnet：通过 CT 扫描进行超快速全身骨骼分割</w:t>
      </w:r>
    </w:p>
    <w:p>
      <w:r>
        <w:rPr>
          <w:rFonts w:ascii="Times New Roman" w:hAnsi="Times New Roman" w:eastAsia="宋体"/>
          <w:b/>
          <w:color w:val="003264"/>
          <w:sz w:val="24"/>
        </w:rPr>
        <w:t>Bonnet: Ultra-fast whole-body bone segmentation from CT scans</w:t>
      </w:r>
    </w:p>
    <w:p>
      <w:r>
        <w:rPr>
          <w:rFonts w:ascii="Times New Roman" w:hAnsi="Times New Roman" w:eastAsia="宋体"/>
          <w:sz w:val="21"/>
        </w:rPr>
        <w:t>作者: Jiancheng Yang</w:t>
        <w:br/>
      </w:r>
      <w:r>
        <w:rPr>
          <w:rFonts w:ascii="Times New Roman" w:hAnsi="Times New Roman" w:eastAsia="宋体"/>
          <w:sz w:val="21"/>
        </w:rPr>
        <w:t xml:space="preserve">时间: 2026-01-30T05:18:39Z | </w:t>
      </w:r>
      <w:r>
        <w:t xml:space="preserve">链接: </w:t>
      </w:r>
      <w:hyperlink r:id="rId46">
        <w:r>
          <w:rPr>
            <w:rFonts w:ascii="Times New Roman" w:hAnsi="Times New Roman" w:eastAsia="宋体"/>
            <w:color w:val="0000FF"/>
            <w:sz w:val="21"/>
            <w:u w:val="single"/>
          </w:rPr>
          <w:t>https://arxiv.org/abs/2601.22576v1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这项工作提出了 Bonnet，一种超快速稀疏体积管道，用于从 CT 扫描中进行全身骨骼分割。准确的骨分割对于手术计划和解剖分析非常重要，但现有的基于 3D 体素的模型（例如 nnU-Net 和 STU-Net）需要大量计算，并且每次扫描通常需要几分钟，这限制了时间紧迫的使用。所提出的 Bonnet 通过集成一系列新颖的框架组件来解决这个问题，包括基于 HU 的骨骼阈值、基于稀疏 spc​​onv 的 U-Net 的分片推理以及多窗口融合到全卷预测中。 Bonnet 在 TotalSegmentator 上进行训练，并在没有对 RibSeg、CT-Pelvic1K 和 CT-Spine1K 进行额外调整的情况下进行评估，在肋骨、骨盆和脊柱上实现了高 Dice，同时在 RTX A6000 上每次扫描仅需 2.69 秒。与强体素基线相比，Bonnet 获得了相似的精度，但在相同的硬件和平铺设置上将推理时间减少了大约 25 倍。该工具包和预训练模型将在 https://github.com/HINTLab/Bonnet 发布。</w:t>
      </w:r>
    </w:p>
    <w:p>
      <w:pPr>
        <w:spacing w:before="120"/>
      </w:pPr>
      <w:r>
        <w:rPr>
          <w:rFonts w:ascii="Times New Roman" w:hAnsi="Times New Roman" w:eastAsia="宋体"/>
          <w:b/>
          <w:sz w:val="21"/>
        </w:rPr>
        <w:t>English Abstract:</w:t>
      </w:r>
    </w:p>
    <w:p>
      <w:r>
        <w:rPr>
          <w:rFonts w:ascii="Times New Roman" w:hAnsi="Times New Roman" w:eastAsia="宋体"/>
          <w:sz w:val="21"/>
        </w:rPr>
        <w:t>This work proposes Bonnet, an ultra-fast sparse-volume pipeline for whole-body bone segmentation from CT scans. Accurate bone segmentation is important for surgical planning and anatomical analysis, but existing 3D voxel-based models such as nnU-Net and STU-Net require heavy computation and often take several minutes per scan, which limits time-critical use. The proposed Bonnet addresses this by integrating a series of novel framework components including HU-based bone thresholding, patch-wise inference with a sparse spconv-based U-Net, and multi-window fusion into a full-volume prediction. Trained on TotalSegmentator and evaluated without additional tuning on RibSeg, CT-Pelvic1K, and CT-Spine1K, Bonnet achieves high Dice across ribs, pelvis, and spine while running in only 2.69 seconds per scan on an RTX A6000. Compared to strong voxel baselines, Bonnet attains a similar accuracy but reduces inference time by roughly 25x on the same hardware and tiling setup. The toolkit and pre-trained models will be released at https://github.com/HINTLab/Bonnet.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超越收敛的训练：Grokking nnU-Net 在撒哈拉以南 MRI 中的神经胶质瘤分割</w:t>
      </w:r>
    </w:p>
    <w:p>
      <w:r>
        <w:rPr>
          <w:rFonts w:ascii="Times New Roman" w:hAnsi="Times New Roman" w:eastAsia="宋体"/>
          <w:b/>
          <w:color w:val="003264"/>
          <w:sz w:val="24"/>
        </w:rPr>
        <w:t>Training Beyond Convergence: Grokking nnU-Net for Glioma Segmentation in Sub-Saharan MRI</w:t>
      </w:r>
    </w:p>
    <w:p>
      <w:r>
        <w:rPr>
          <w:rFonts w:ascii="Times New Roman" w:hAnsi="Times New Roman" w:eastAsia="宋体"/>
          <w:sz w:val="21"/>
        </w:rPr>
        <w:t>作者: Noha Magdy</w:t>
        <w:br/>
      </w:r>
      <w:r>
        <w:rPr>
          <w:rFonts w:ascii="Times New Roman" w:hAnsi="Times New Roman" w:eastAsia="宋体"/>
          <w:sz w:val="21"/>
        </w:rPr>
        <w:t xml:space="preserve">时间: 2026-01-30T06:54:49Z | </w:t>
      </w:r>
      <w:r>
        <w:t xml:space="preserve">链接: </w:t>
      </w:r>
      <w:hyperlink r:id="rId47">
        <w:r>
          <w:rPr>
            <w:rFonts w:ascii="Times New Roman" w:hAnsi="Times New Roman" w:eastAsia="宋体"/>
            <w:color w:val="0000FF"/>
            <w:sz w:val="21"/>
            <w:u w:val="single"/>
          </w:rPr>
          <w:t>https://arxiv.org/abs/2601.22637v1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神经胶质瘤给撒哈拉以南非洲地区（SSA）带来了越来越大的临床负担。在该地区，患者的中位生存期仍低于两年，并且获得诊断成像的机会极其有限。这些限制凸显了对自动化工具的迫切需求，这些工具可以从每次可用的扫描中提取尽可能多的信息，这些工具是针对本地数据进行专门训练的，而不是根据条件截然不同的高收入环境进行改编。我们利用脑肿瘤分割 (BraTS) Africa 2025 Challenge 数据集，这是一个专家注释的神经胶质瘤 MRI 集合。我们的目标是：(i) 在此数据集上使用 nnUNet 建立强大的基线，以及 (ii) 探索著名的“grokking”现象（从记忆到高级泛化的突然、后期训练跳跃）是否可以被触发，从而在没有额外标签的情况下提高性能。我们评估两种培训制度。第一种是快速、注重预算的方法，将优化限制在几个时期，这反映了非洲机构通常可用的 GPU 资源有限。尽管存在这一限制，nnUNet 仍取得了很高的 Dice 分数：整个肿瘤 (WH) 为 92.3%，肿瘤核心 (TC) 为 86.6%，增强肿瘤 (ET) 为 86.3%。第二种方案将训练延伸到远远超出收敛点的范围，旨在引发由神韵驱动的性能飞跃。通过这种方法，我们能够实现 grokking 并将我们的结果提高到更高的 Dice 分数：整个肿瘤 (WH) 为 92.2%，肿瘤核心 (TC) 为 90.1%，增强肿瘤 (ET) 为 90.2%。</w:t>
      </w:r>
    </w:p>
    <w:p>
      <w:pPr>
        <w:spacing w:before="120"/>
      </w:pPr>
      <w:r>
        <w:rPr>
          <w:rFonts w:ascii="Times New Roman" w:hAnsi="Times New Roman" w:eastAsia="宋体"/>
          <w:b/>
          <w:sz w:val="21"/>
        </w:rPr>
        <w:t>English Abstract:</w:t>
      </w:r>
    </w:p>
    <w:p>
      <w:r>
        <w:rPr>
          <w:rFonts w:ascii="Times New Roman" w:hAnsi="Times New Roman" w:eastAsia="宋体"/>
          <w:sz w:val="21"/>
        </w:rPr>
        <w:t>Gliomas are placing an increasingly clinical burden on Sub-Saharan Africa (SSA). In the region, the median survival for patients remains under two years, and access to diagnostic imaging is extremely limited. These constraints highlight an urgent need for automated tools that can extract the maximum possible information from each available scan, tools that are specifically trained on local data, rather than adapted from high-income settings where conditions are vastly different. We utilize the Brain Tumor Segmentation (BraTS) Africa 2025 Challenge dataset, an expert annotated collection of glioma MRIs. Our objectives are: (i) establish a strong baseline with nnUNet on this dataset, and (ii) explore whether the celebrated "grokking" phenomenon an abrupt, late training jump from memorization to superior generalization can be triggered to push performance without extra labels. We evaluate two training regimes. The first is a fast, budget-conscious approach that limits optimization to just a few epochs, reflecting the constrained GPU resources typically available in African institutions. Despite this limitation, nnUNet achieves strong Dice scores: 92.3% for whole tumor (WH), 86.6% for tumor core (TC), and 86.3% for enhancing tumor (ET). The second regime extends training well beyond the point of convergence, aiming to trigger a grokking-driven performance leap. With this approach, we were able to achieve grokking and enhanced our results to higher Dice scores: 92.2% for whole tumor (WH), 90.1% for tumor core (TC), and 90.2% for enhancing tumor (ET).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CNN 代理建模进行基于深度学习的早期 IR 压降估计</w:t>
      </w:r>
    </w:p>
    <w:p>
      <w:r>
        <w:rPr>
          <w:rFonts w:ascii="Times New Roman" w:hAnsi="Times New Roman" w:eastAsia="宋体"/>
          <w:b/>
          <w:color w:val="003264"/>
          <w:sz w:val="24"/>
        </w:rPr>
        <w:t>Deep Learning-Based Early-Stage IR-Drop Estimation via CNN Surrogate Modeling</w:t>
      </w:r>
    </w:p>
    <w:p>
      <w:r>
        <w:rPr>
          <w:rFonts w:ascii="Times New Roman" w:hAnsi="Times New Roman" w:eastAsia="宋体"/>
          <w:sz w:val="21"/>
        </w:rPr>
        <w:t>作者: Ritesh Bhadana</w:t>
        <w:br/>
      </w:r>
      <w:r>
        <w:rPr>
          <w:rFonts w:ascii="Times New Roman" w:hAnsi="Times New Roman" w:eastAsia="宋体"/>
          <w:sz w:val="21"/>
        </w:rPr>
        <w:t xml:space="preserve">时间: 2026-01-30T08:29:45Z | </w:t>
      </w:r>
      <w:r>
        <w:t xml:space="preserve">链接: </w:t>
      </w:r>
      <w:hyperlink r:id="rId48">
        <w:r>
          <w:rPr>
            <w:rFonts w:ascii="Times New Roman" w:hAnsi="Times New Roman" w:eastAsia="宋体"/>
            <w:color w:val="0000FF"/>
            <w:sz w:val="21"/>
            <w:u w:val="single"/>
          </w:rPr>
          <w:t>https://arxiv.org/abs/2601.22707v1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IR 压降是现代 VLSI 设计中的一个关键电源完整性挑战，如果没有在设计流程的早期检测到，可能会导致时序退化、可靠性问题和功能故障。传统的 IR 压降分析依赖于基于物理的签核工具，该工具提供高精度，但会产生大量计算成本，并且需要接近最终的布局信息，这使得它们不适合快速的早期设计探索。在这项工作中，我们提出了一种基于深度学习的代理建模方法，用于使用 CNN 进行早期 IR 压降估计。该任务被表述为密集的像素级回归问题，其中空间物理布局特征直接映射到红外压降热图。采用具有跳跃连接的基于 U-Net 的编码器-解码器架构来有效捕获布局内的局部和全局空间依赖性。该模型是在我们生成的受物理启发的合成数据集上进行训练的，该数据集包含关键的物理因素，包括电网结构、单元密度分布和开关活动。使用均方误差 (MSE) 和峰值信噪比 (PSNR) 等标准回归指标评估模型性能。实验结果表明，所提出的方法可以以毫秒级的推理时间准确预测 IR 压降分布，从而实现快速的签核前筛选和迭代设计优化。所提出的框架旨在作为补充的早期分析工具，在昂贵的签核分析之前为设计人员提供快速的 IR 压降洞察。实现、数据集生成脚本和交互式推理应用程序可在以下位置公开获取：https://github.com/riteshbhadana/IR-Drop-Predictor。可以通过以下网址访问实时应用程序：https://ir-drop-predictor.streamlit.app/。</w:t>
      </w:r>
    </w:p>
    <w:p>
      <w:pPr>
        <w:spacing w:before="120"/>
      </w:pPr>
      <w:r>
        <w:rPr>
          <w:rFonts w:ascii="Times New Roman" w:hAnsi="Times New Roman" w:eastAsia="宋体"/>
          <w:b/>
          <w:sz w:val="21"/>
        </w:rPr>
        <w:t>English Abstract:</w:t>
      </w:r>
    </w:p>
    <w:p>
      <w:r>
        <w:rPr>
          <w:rFonts w:ascii="Times New Roman" w:hAnsi="Times New Roman" w:eastAsia="宋体"/>
          <w:sz w:val="21"/>
        </w:rPr>
        <w:t>IR-drop is a critical power integrity challenge in modern VLSI designs that can cause timing degradation, reliability issues, and functional failures if not detected early in the design flow. Conventional IR-drop analysis relies on physics-based signoff tools, which provide high accuracy but incur significant computational cost and require near-final layout information, making them unsuitable for rapid early-stage design exploration. In this work, we propose a deep learning-based surrogate modeling approach for early-stage IR-drop estimation using a CNN. The task is formulated as a dense pixel-wise regression problem, where spatial physical layout features are mapped directly to IR-drop heatmaps. A U-Net-based encoder-decoder architecture with skip connections is employed to effectively capture both local and global spatial dependencies within the layout. The model is trained on a physics-inspired synthetic dataset generated by us, which incorporates key physical factors including power grid structure, cell density distribution, and switching activity. Model performance is evaluated using standard regression metrics such as Mean Squared Error (MSE) and Peak Signal-to-Noise Ratio (PSNR). Experimental results demonstrate that the proposed approach can accurately predict IR-drop distributions with millisecond-level inference time, enabling fast pre-signoff screening and iterative design optimization. The proposed framework is intended as a complementary early-stage analysis tool, providing designers with rapid IR-drop insight prior to expensive signoff analysis. The implementation, dataset generation scripts, and the interactive inference application are publicly available at: https://github.com/riteshbhadana/IR-Drop-Predictor. The live application can be accessed at: https://ir-drop-predictor.streamlit.app/.</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主动学习驱动的轻量级YOLOv9：提升智慧农业效率</w:t>
      </w:r>
    </w:p>
    <w:p>
      <w:r>
        <w:rPr>
          <w:rFonts w:ascii="Times New Roman" w:hAnsi="Times New Roman" w:eastAsia="宋体"/>
          <w:b/>
          <w:color w:val="003264"/>
          <w:sz w:val="24"/>
        </w:rPr>
        <w:t>Active Learning-Driven Lightweight YOLOv9: Enhancing Efficiency in Smart Agriculture</w:t>
      </w:r>
    </w:p>
    <w:p>
      <w:r>
        <w:rPr>
          <w:rFonts w:ascii="Times New Roman" w:hAnsi="Times New Roman" w:eastAsia="宋体"/>
          <w:sz w:val="21"/>
        </w:rPr>
        <w:t>作者: Yun-Chien Cheng</w:t>
        <w:br/>
      </w:r>
      <w:r>
        <w:rPr>
          <w:rFonts w:ascii="Times New Roman" w:hAnsi="Times New Roman" w:eastAsia="宋体"/>
          <w:sz w:val="21"/>
        </w:rPr>
        <w:t xml:space="preserve">时间: 2026-01-30T09:14:35Z | </w:t>
      </w:r>
      <w:r>
        <w:t xml:space="preserve">链接: </w:t>
      </w:r>
      <w:hyperlink r:id="rId49">
        <w:r>
          <w:rPr>
            <w:rFonts w:ascii="Times New Roman" w:hAnsi="Times New Roman" w:eastAsia="宋体"/>
            <w:color w:val="0000FF"/>
            <w:sz w:val="21"/>
            <w:u w:val="single"/>
          </w:rPr>
          <w:t>https://arxiv.org/abs/2601.22732v1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解决了温室环境中部署在边缘设备上的农业机器人实时检测西红柿和西红柿花的需求。在实际成像条件下，目标检测系统经常面临诸如摄像机距离变化引起的大规模变化、植物结构的严重遮挡以及高度不平衡的类别分布等挑战。这些因素使得依赖完全注释数据集的传统目标检测方法难以同时实现高检测精度和部署效率。为了克服这些限制，本研究提出了一种主动学习驱动的轻量级目标检测框架，集成了数据分析、模型设计和训练策略。首先，分析原始农业图像中物体的尺寸分布，重新定义操作目标范围，从而提高现实条件下的学习稳定性。其次，采用高效的特征提取模块来降低计算成本，同时引入轻量级注意力机制来增强多尺度和遮挡场景下的特征表示。最后，采用主动学习策略，在有限的标注预算下迭代选择高信息样本进行标注和训练，有效提高了少数和小目标类别的识别性能。实验结果表明，该方法在保持适合边缘设备部署的低参数数和推理成本的同时，有效提高了原始图像中西红柿和西红柿花的检测性能。在有限的注释条件下，该框架的整体检测精度达到了67.8% mAP，验证了其在智能农业应用中的实用性和可行性。</w:t>
      </w:r>
    </w:p>
    <w:p>
      <w:pPr>
        <w:spacing w:before="120"/>
      </w:pPr>
      <w:r>
        <w:rPr>
          <w:rFonts w:ascii="Times New Roman" w:hAnsi="Times New Roman" w:eastAsia="宋体"/>
          <w:b/>
          <w:sz w:val="21"/>
        </w:rPr>
        <w:t>English Abstract:</w:t>
      </w:r>
    </w:p>
    <w:p>
      <w:r>
        <w:rPr>
          <w:rFonts w:ascii="Times New Roman" w:hAnsi="Times New Roman" w:eastAsia="宋体"/>
          <w:sz w:val="21"/>
        </w:rPr>
        <w:t>This study addresses the demand for real-time detection of tomatoes and tomato flowers by agricultural robots deployed on edge devices in greenhouse environments. Under practical imaging conditions, object detection systems often face challenges such as large scale variations caused by varying camera distances, severe occlusion from plant structures, and highly imbalanced class distributions. These factors make conventional object detection approaches that rely on fully annotated datasets difficult to simultaneously achieve high detection accuracy and deployment efficiency. To overcome these limitations, this research proposes an active learning driven lightweight object detection framework, integrating data analysis, model design, and training strategy. First, the size distribution of objects in raw agricultural images is analyzed to redefine an operational target range, thereby improving learning stability under real-world conditions. Second, an efficient feature extraction module is incorporated to reduce computational cost, while a lightweight attention mechanism is introduced to enhance feature representation under multi-scale and occluded scenarios. Finally, an active learning strategy is employed to iteratively select high-information samples for annotation and training under a limited labeling budget, effectively improving the recognition performance of minority and small-object categories. Experimental results demonstrate that, while maintaining a low parameter count and inference cost suitable for edge-device deployment, the proposed method effectively improves the detection performance of tomatoes and tomato flowers in raw images. Under limited annotation conditions, the framework achieves an overall detection accuracy of 67.8% mAP, validating its practicality and feasibility for intelligent agricultural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高光谱遥感图像无监督超分辨率合成丰度图</w:t>
      </w:r>
    </w:p>
    <w:p>
      <w:r>
        <w:rPr>
          <w:rFonts w:ascii="Times New Roman" w:hAnsi="Times New Roman" w:eastAsia="宋体"/>
          <w:b/>
          <w:color w:val="003264"/>
          <w:sz w:val="24"/>
        </w:rPr>
        <w:t>Synthetic Abundance Maps for Unsupervised Super-Resolution of Hyperspectral Remote Sensing Images</w:t>
      </w:r>
    </w:p>
    <w:p>
      <w:r>
        <w:rPr>
          <w:rFonts w:ascii="Times New Roman" w:hAnsi="Times New Roman" w:eastAsia="宋体"/>
          <w:sz w:val="21"/>
        </w:rPr>
        <w:t>作者: Saïd Ladjal</w:t>
        <w:br/>
      </w:r>
      <w:r>
        <w:rPr>
          <w:rFonts w:ascii="Times New Roman" w:hAnsi="Times New Roman" w:eastAsia="宋体"/>
          <w:sz w:val="21"/>
        </w:rPr>
        <w:t xml:space="preserve">时间: 2026-01-30T09:31:46Z | </w:t>
      </w:r>
      <w:r>
        <w:t xml:space="preserve">链接: </w:t>
      </w:r>
      <w:hyperlink r:id="rId50">
        <w:r>
          <w:rPr>
            <w:rFonts w:ascii="Times New Roman" w:hAnsi="Times New Roman" w:eastAsia="宋体"/>
            <w:color w:val="0000FF"/>
            <w:sz w:val="21"/>
            <w:u w:val="single"/>
          </w:rPr>
          <w:t>https://arxiv.org/abs/2601.22755v1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光谱单图像超分辨率（HS-SISR）旨在增强高光谱图像的空间分辨率，以充分利用其光谱信息。虽然这一领域已经取得了相当大的进展，但大多数现有方法都是受到监督的，并且需要用于训练数据的地面实况数据，而这在实践中通常是无法获得的。为了克服这一限制，我们提出了一种基于合成丰度数据的新型 HS-SISR 无监督训练框架。该方法首先将高光谱图像分解为端元和丰度。然后训练神经网络仅使用合成丰度执行丰度超分辨率。这些合成丰度图是从死叶模型生成的，其特征继承自要超分辨率的低分辨率图像。随后使用经过训练的网络来增强原始图像丰度的空间分辨率，并通过将它们与端元组合来重建最终的超分辨率高光谱图像。实验结果证明了合成数据的训练价值和所提出方法的有效性。</w:t>
      </w:r>
    </w:p>
    <w:p>
      <w:pPr>
        <w:spacing w:before="120"/>
      </w:pPr>
      <w:r>
        <w:rPr>
          <w:rFonts w:ascii="Times New Roman" w:hAnsi="Times New Roman" w:eastAsia="宋体"/>
          <w:b/>
          <w:sz w:val="21"/>
        </w:rPr>
        <w:t>English Abstract:</w:t>
      </w:r>
    </w:p>
    <w:p>
      <w:r>
        <w:rPr>
          <w:rFonts w:ascii="Times New Roman" w:hAnsi="Times New Roman" w:eastAsia="宋体"/>
          <w:sz w:val="21"/>
        </w:rPr>
        <w:t>Hyperspectral single image super-resolution (HS-SISR) aims to enhance the spatial resolution of hyperspectral images to fully exploit their spectral information. While considerable progress has been made in this field, most existing methods are supervised and require ground truth data for training-data that is often unavailable in practice. To overcome this limitation, we propose a novel unsupervised training framework for HS-SISR, based on synthetic abundance data. The approach begins by unmixing the hyperspectral image into endmembers and abundances. A neural network is then trained to perform abundance super-resolution using synthetic abundances only. These synthetic abundance maps are generated from a dead leaves model whose characteristics are inherited from the low-resolution image to be super-resolved. This trained network is subsequently used to enhance the spatial resolution of the original image's abundances, and the final super-resolution hyperspectral image is reconstructed by combining them with the endmembers. Experimental results demonstrate both the training value of the synthetic data and the effectiveness of the proposed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水下图像领域不变视觉增强和恢复（DIVER）方法的开发</w:t>
      </w:r>
    </w:p>
    <w:p>
      <w:r>
        <w:rPr>
          <w:rFonts w:ascii="Times New Roman" w:hAnsi="Times New Roman" w:eastAsia="宋体"/>
          <w:b/>
          <w:color w:val="003264"/>
          <w:sz w:val="24"/>
        </w:rPr>
        <w:t>Development of Domain-Invariant Visual Enhancement and Restoration (DIVER) Approach for Underwater Images</w:t>
      </w:r>
    </w:p>
    <w:p>
      <w:r>
        <w:rPr>
          <w:rFonts w:ascii="Times New Roman" w:hAnsi="Times New Roman" w:eastAsia="宋体"/>
          <w:sz w:val="21"/>
        </w:rPr>
        <w:t>作者: Narasimhan Sundararajan</w:t>
        <w:br/>
      </w:r>
      <w:r>
        <w:rPr>
          <w:rFonts w:ascii="Times New Roman" w:hAnsi="Times New Roman" w:eastAsia="宋体"/>
          <w:sz w:val="21"/>
        </w:rPr>
        <w:t xml:space="preserve">时间: 2026-01-30T11:58:40Z | </w:t>
      </w:r>
      <w:r>
        <w:t xml:space="preserve">链接: </w:t>
      </w:r>
      <w:hyperlink r:id="rId51">
        <w:r>
          <w:rPr>
            <w:rFonts w:ascii="Times New Roman" w:hAnsi="Times New Roman" w:eastAsia="宋体"/>
            <w:color w:val="0000FF"/>
            <w:sz w:val="21"/>
            <w:u w:val="single"/>
          </w:rPr>
          <w:t>https://arxiv.org/abs/2601.22878v1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波长相关的衰减、散射和照明不均匀性（随水类型和深度的不同而变化），水下图像会遭受严重的退化。我们提出了一种无监督的域不变视觉增强和恢复（DIVER）框架，该框架将经验校正与物理引导建模相结合，以实现鲁棒的水下图像增强。 DIVER 首先应用 IlluminateNet 进行自适应亮度增强，或应用光谱均衡滤波器进行光谱归一化。然后，自适应光学校正模块使用通道自适应滤波来细化色调和对比度，而 Hydro-OpticNet 采用物理约束学习来补偿反向散射和波长相关的衰减。 IlluminateNet 和 Hydro-OpticNet 的参数通过使用复合损失函数的无监督学习进行优化。使用参考和非参考指标，在八个不同的数据集上对 DIVER 进行评估，这些数据集涵盖浅层、深层和高度浑浊的环境，包括自然低光和人工照明的场景。虽然 WaterNet、UDNet 和 Phaseformer 等最先进的方法在浅水中表现良好，但在深水中、光照不均匀或人工照明条件下，它们的性能会下降。相比之下，DIVER 在所有数据集上始终实现最佳或接近最佳的性能，展示了强大的域不变能力。 DIVER 比 UCIQE 中的 SOTA 方法至少提高了 9%。在低光 SeaThru 数据集上，调色板参考可以直接评估颜色恢复，与现有方法相比，DIVER 的 GPMAE 至少降低了 4.9%。除了视觉质量之外，DIVER 还通过增强基于 ORB 的关键点可重复性和匹配性能来提高机器人感知，确认其在不同水下环境中的稳健性。</w:t>
      </w:r>
    </w:p>
    <w:p>
      <w:pPr>
        <w:spacing w:before="120"/>
      </w:pPr>
      <w:r>
        <w:rPr>
          <w:rFonts w:ascii="Times New Roman" w:hAnsi="Times New Roman" w:eastAsia="宋体"/>
          <w:b/>
          <w:sz w:val="21"/>
        </w:rPr>
        <w:t>English Abstract:</w:t>
      </w:r>
    </w:p>
    <w:p>
      <w:r>
        <w:rPr>
          <w:rFonts w:ascii="Times New Roman" w:hAnsi="Times New Roman" w:eastAsia="宋体"/>
          <w:sz w:val="21"/>
        </w:rPr>
        <w:t>Underwater images suffer severe degradation due to wavelength-dependent attenuation, scattering, and illumination non-uniformity that vary across water types and depths. We propose an unsupervised Domain-Invariant Visual Enhancement and Restoration (DIVER) framework that integrates empirical correction with physics-guided modeling for robust underwater image enhancement. DIVER first applies either IlluminateNet for adaptive luminance enhancement or a Spectral Equalization Filter for spectral normalization. An Adaptive Optical Correction Module then refines hue and contrast using channel-adaptive filtering, while Hydro-OpticNet employs physics-constrained learning to compensate for backscatter and wavelength-dependent attenuation. The parameters of IlluminateNet and Hydro-OpticNet are optimized via unsupervised learning using a composite loss function. DIVER is evaluated on eight diverse datasets covering shallow, deep, and highly turbid environments, including both naturally low-light and artificially illuminated scenes, using reference and non-reference metrics. While state-of-the-art methods such as WaterNet, UDNet, and Phaseformer perform reasonably in shallow water, their performance degrades in deep, unevenly illuminated, or artificially lit conditions. In contrast, DIVER consistently achieves best or near-best performance across all datasets, demonstrating strong domain-invariant capability. DIVER yields at least a 9% improvement over SOTA methods in UCIQE. On the low-light SeaThru dataset, where color-palette references enable direct evaluation of color restoration, DIVER achieves at least a 4.9% reduction in GPMAE compared to existing methods. Beyond visual quality, DIVER also improves robotic perception by enhancing ORB-based keypoint repeatability and matching performance, confirming its robustness across diverse underwater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通过边云协作的实时隐私保护行为识别系统</w:t>
      </w:r>
    </w:p>
    <w:p>
      <w:r>
        <w:rPr>
          <w:rFonts w:ascii="Times New Roman" w:hAnsi="Times New Roman" w:eastAsia="宋体"/>
          <w:b/>
          <w:color w:val="003264"/>
          <w:sz w:val="24"/>
        </w:rPr>
        <w:t>A Real-Time Privacy-Preserving Behavior Recognition System via Edge-Cloud Collaboration</w:t>
      </w:r>
    </w:p>
    <w:p>
      <w:r>
        <w:rPr>
          <w:rFonts w:ascii="Times New Roman" w:hAnsi="Times New Roman" w:eastAsia="宋体"/>
          <w:sz w:val="21"/>
        </w:rPr>
        <w:t>作者: Xuelong Li</w:t>
        <w:br/>
      </w:r>
      <w:r>
        <w:rPr>
          <w:rFonts w:ascii="Times New Roman" w:hAnsi="Times New Roman" w:eastAsia="宋体"/>
          <w:sz w:val="21"/>
        </w:rPr>
        <w:t xml:space="preserve">时间: 2026-01-30T12:55:36Z | </w:t>
      </w:r>
      <w:r>
        <w:t xml:space="preserve">链接: </w:t>
      </w:r>
      <w:hyperlink r:id="rId52">
        <w:r>
          <w:rPr>
            <w:rFonts w:ascii="Times New Roman" w:hAnsi="Times New Roman" w:eastAsia="宋体"/>
            <w:color w:val="0000FF"/>
            <w:sz w:val="21"/>
            <w:u w:val="single"/>
          </w:rPr>
          <w:t>https://arxiv.org/abs/2601.22938v1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随着智能传感扩展到卫生间和更衣室等高隐私环境，该领域面临着严重的隐私安全悖论。传统的 RGB 监视引起了对视觉记录和存储的严重关注，而现有的隐私保护方法（从物理脱敏到传统的加密或混淆技术）通常会损害语义理解能力或无法保证针对重建攻击的数学不可逆性。为了应对这些挑战，本研究提出了一种基于AI Flow理论框架和边云协同架构的新型隐私保护感知技术。所提出的方法将源脱敏与不可逆特征映射相结合。利用信息瓶颈理论，边缘设备执行毫秒级处理，通过非线性映射和随机噪声注入将原始图像转换为抽象特征向量。这个过程构建了一个单向信息流，剥离了身份敏感属性，使得原始图像的重建变得不可能。随后，云平台利用多模态族模型仅对这些抽象向量进行联合推理，以检测异常行为。这种方式从架构层面从根本上切断了隐私泄露的路径，实现了从视频监控到去识别化行为感知的突破，为高敏感公共空间的风险管理提供了稳健的解决方案。</w:t>
      </w:r>
    </w:p>
    <w:p>
      <w:pPr>
        <w:spacing w:before="120"/>
      </w:pPr>
      <w:r>
        <w:rPr>
          <w:rFonts w:ascii="Times New Roman" w:hAnsi="Times New Roman" w:eastAsia="宋体"/>
          <w:b/>
          <w:sz w:val="21"/>
        </w:rPr>
        <w:t>English Abstract:</w:t>
      </w:r>
    </w:p>
    <w:p>
      <w:r>
        <w:rPr>
          <w:rFonts w:ascii="Times New Roman" w:hAnsi="Times New Roman" w:eastAsia="宋体"/>
          <w:sz w:val="21"/>
        </w:rPr>
        <w:t>As intelligent sensing expands into high-privacy environments such as restrooms and changing rooms, the field faces a critical privacy-security paradox. Traditional RGB surveillance raises significant concerns regarding visual recording and storage, while existing privacy-preserving methods-ranging from physical desensitization to traditional cryptographic or obfuscation techniques-often compromise semantic understanding capabilities or fail to guarantee mathematical irreversibility against reconstruction attacks. To address these challenges, this study presents a novel privacy-preserving perception technology based on the AI Flow theoretical framework and an edge-cloud collaborative architecture. The proposed methodology integrates source desensitization with irreversible feature mapping. Leveraging Information Bottleneck theory, the edge device performs millisecond-level processing to transform raw imagery into abstract feature vectors via non-linear mapping and stochastic noise injection. This process constructs a unidirectional information flow that strips identity-sensitive attributes, rendering the reconstruction of original images impossible. Subsequently, the cloud platform utilizes multimodal family models to perform joint inference solely on these abstract vectors to detect abnormal behaviors. This approach fundamentally severs the path to privacy leakage at the architectural level, achieving a breakthrough from video surveillance to de-identified behavior perception and offering a robust solution for risk management in high-sensitivity public spaces.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高动态范围模成像中的尺度等方差正则化和特征提升</w:t>
      </w:r>
    </w:p>
    <w:p>
      <w:r>
        <w:rPr>
          <w:rFonts w:ascii="Times New Roman" w:hAnsi="Times New Roman" w:eastAsia="宋体"/>
          <w:b/>
          <w:color w:val="003264"/>
          <w:sz w:val="24"/>
        </w:rPr>
        <w:t>Scale Equivariance Regularization and Feature Lifting in High Dynamic Range Modulo Imaging</w:t>
      </w:r>
    </w:p>
    <w:p>
      <w:r>
        <w:rPr>
          <w:rFonts w:ascii="Times New Roman" w:hAnsi="Times New Roman" w:eastAsia="宋体"/>
          <w:sz w:val="21"/>
        </w:rPr>
        <w:t>作者: Jorge Bacca</w:t>
        <w:br/>
      </w:r>
      <w:r>
        <w:rPr>
          <w:rFonts w:ascii="Times New Roman" w:hAnsi="Times New Roman" w:eastAsia="宋体"/>
          <w:sz w:val="21"/>
        </w:rPr>
        <w:t xml:space="preserve">时间: 2026-01-30T14:45:29Z | </w:t>
      </w:r>
      <w:r>
        <w:t xml:space="preserve">链接: </w:t>
      </w:r>
      <w:hyperlink r:id="rId53">
        <w:r>
          <w:rPr>
            <w:rFonts w:ascii="Times New Roman" w:hAnsi="Times New Roman" w:eastAsia="宋体"/>
            <w:color w:val="0000FF"/>
            <w:sz w:val="21"/>
            <w:u w:val="single"/>
          </w:rPr>
          <w:t>https://arxiv.org/abs/2601.23037v1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模成像通过循环包裹饱和强度来实现高动态范围 (HDR) 采集，但由于自然图像边缘和人工包裹不连续性之间的模糊性，准确重建仍然具有挑战性。这项工作提出了一种基于学习的 HDR 恢复框架，该框架包含两个关键策略：（i）在曝光变化下强制执行一致性的尺度等变正则化，以及（ii）结合原始模图像、包裹有限差分和闭合形式初始化的特征提升输入设计。这些组件共同增强了网络区分真实结构和包装伪影的能力，从而在感知和线性 HDR 质量指标上产生最先进的性能。</w:t>
      </w:r>
    </w:p>
    <w:p>
      <w:pPr>
        <w:spacing w:before="120"/>
      </w:pPr>
      <w:r>
        <w:rPr>
          <w:rFonts w:ascii="Times New Roman" w:hAnsi="Times New Roman" w:eastAsia="宋体"/>
          <w:b/>
          <w:sz w:val="21"/>
        </w:rPr>
        <w:t>English Abstract:</w:t>
      </w:r>
    </w:p>
    <w:p>
      <w:r>
        <w:rPr>
          <w:rFonts w:ascii="Times New Roman" w:hAnsi="Times New Roman" w:eastAsia="宋体"/>
          <w:sz w:val="21"/>
        </w:rPr>
        <w:t>Modulo imaging enables high dynamic range (HDR) acquisition by cyclically wrapping saturated intensities, but accurate reconstruction remains challenging due to ambiguities between natural image edges and artificial wrap discontinuities. This work proposes a learning-based HDR restoration framework that incorporates two key strategies: (i) a scale-equivariant regularization that enforces consistency under exposure variations, and (ii) a feature lifting input design combining the raw modulo image, wrapped finite differences, and a closed-form initialization. Together, these components enhance the network's ability to distinguish true structure from wrapping artifacts, yielding state-of-the-art performance across perceptual and linear HDR quality metrics.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用于联合医学图像恢复和分割的视觉语言控制深度展开</w:t>
      </w:r>
    </w:p>
    <w:p>
      <w:r>
        <w:rPr>
          <w:rFonts w:ascii="Times New Roman" w:hAnsi="Times New Roman" w:eastAsia="宋体"/>
          <w:b/>
          <w:color w:val="003264"/>
          <w:sz w:val="24"/>
        </w:rPr>
        <w:t>Vision-Language Controlled Deep Unfolding for Joint Medical Image Restoration and Segmentation</w:t>
      </w:r>
    </w:p>
    <w:p>
      <w:r>
        <w:rPr>
          <w:rFonts w:ascii="Times New Roman" w:hAnsi="Times New Roman" w:eastAsia="宋体"/>
          <w:sz w:val="21"/>
        </w:rPr>
        <w:t>作者: Yongyong Chen</w:t>
        <w:br/>
      </w:r>
      <w:r>
        <w:rPr>
          <w:rFonts w:ascii="Times New Roman" w:hAnsi="Times New Roman" w:eastAsia="宋体"/>
          <w:sz w:val="21"/>
        </w:rPr>
        <w:t xml:space="preserve">时间: 2026-01-30T15:48:35Z | </w:t>
      </w:r>
      <w:r>
        <w:t xml:space="preserve">链接: </w:t>
      </w:r>
      <w:hyperlink r:id="rId54">
        <w:r>
          <w:rPr>
            <w:rFonts w:ascii="Times New Roman" w:hAnsi="Times New Roman" w:eastAsia="宋体"/>
            <w:color w:val="0000FF"/>
            <w:sz w:val="21"/>
            <w:u w:val="single"/>
          </w:rPr>
          <w:t>https://arxiv.org/abs/2601.23103v1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 VL-DUN，这是一种用于联合一体式医学图像恢复和分割（AiOMIRS）的原则框架，它弥合了低级信号恢复和高级语义理解之间的差距。虽然标准流程单独处理这些任务，但我们的核心见解是它们从根本上是协同的：恢复提供干净的解剖结构以改善分割，而语义先验则规范恢复过程。 VL-DUN 通过两项主要创新解决了顺序处理的次优问题。 (1) 我们将 AiOMIRS 表述为一个统一的优化问题，推导了一种可解释的联合展开机制，其中恢复和分割在数学上耦合以相互细化。 (2) 我们引入了频率感知的 Mamba 机制来捕获全局分割的远程依赖性，同时保留恢复所需的高频纹理。这可以实现具有线性复杂度的高效全局上下文建模，有效减轻标准架构的频谱偏差。作为 AiOMIRS 任务的开创性工作，VL-DUN 建立了跨多模态基准的新的最先进技术，将 PSNR 提高了 0.92 dB，将 Dice 系数提高了 9.76%。我们的结果表明，与孤立的任务处理相比，联合协作学习为复杂的临床工作流程提供了卓越、更强大的解决方案。代码在 https://github.com/cipi666/VLDUN 中提供。</w:t>
      </w:r>
    </w:p>
    <w:p>
      <w:pPr>
        <w:spacing w:before="120"/>
      </w:pPr>
      <w:r>
        <w:rPr>
          <w:rFonts w:ascii="Times New Roman" w:hAnsi="Times New Roman" w:eastAsia="宋体"/>
          <w:b/>
          <w:sz w:val="21"/>
        </w:rPr>
        <w:t>English Abstract:</w:t>
      </w:r>
    </w:p>
    <w:p>
      <w:r>
        <w:rPr>
          <w:rFonts w:ascii="Times New Roman" w:hAnsi="Times New Roman" w:eastAsia="宋体"/>
          <w:sz w:val="21"/>
        </w:rPr>
        <w:t>We propose VL-DUN, a principled framework for joint All-in-One Medical Image Restoration and Segmentation (AiOMIRS) that bridges the gap between low-level signal recovery and high-level semantic understanding. While standard pipelines treat these tasks in isolation, our core insight is that they are fundamentally synergistic: restoration provides clean anatomical structures to improve segmentation, while semantic priors regularize the restoration process. VL-DUN resolves the sub-optimality of sequential processing through two primary innovations. (1) We formulate AiOMIRS as a unified optimization problem, deriving an interpretable joint unfolding mechanism where restoration and segmentation are mathematically coupled for mutual refinement. (2) We introduce a frequency-aware Mamba mechanism to capture long-range dependencies for global segmentation while preserving the high-frequency textures necessary for restoration. This allows for efficient global context modeling with linear complexity, effectively mitigating the spectral bias of standard architectures. As a pioneering work in the AiOMIRS task, VL-DUN establishes a new state-of-the-art across multi-modal benchmarks, improving PSNR by 0.92 dB and the Dice coefficient by 9.76\%. Our results demonstrate that joint collaborative learning offers a superior, more robust solution for complex clinical workflows compared to isolated task processing. The codes are provided in https://github.com/cipi666/VLDUN.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通过低秩卷积分解压缩 BC-LISTA</w:t>
      </w:r>
    </w:p>
    <w:p>
      <w:r>
        <w:rPr>
          <w:rFonts w:ascii="Times New Roman" w:hAnsi="Times New Roman" w:eastAsia="宋体"/>
          <w:b/>
          <w:color w:val="003264"/>
          <w:sz w:val="24"/>
        </w:rPr>
        <w:t>Compressed BC-LISTA via Low-Rank Convolutional Decomposition</w:t>
      </w:r>
    </w:p>
    <w:p>
      <w:r>
        <w:rPr>
          <w:rFonts w:ascii="Times New Roman" w:hAnsi="Times New Roman" w:eastAsia="宋体"/>
          <w:sz w:val="21"/>
        </w:rPr>
        <w:t>作者: Yonina C. Eldar</w:t>
        <w:br/>
      </w:r>
      <w:r>
        <w:rPr>
          <w:rFonts w:ascii="Times New Roman" w:hAnsi="Times New Roman" w:eastAsia="宋体"/>
          <w:sz w:val="21"/>
        </w:rPr>
        <w:t xml:space="preserve">时间: 2026-01-30T16:33:51Z | </w:t>
      </w:r>
      <w:r>
        <w:t xml:space="preserve">链接: </w:t>
      </w:r>
      <w:hyperlink r:id="rId55">
        <w:r>
          <w:rPr>
            <w:rFonts w:ascii="Times New Roman" w:hAnsi="Times New Roman" w:eastAsia="宋体"/>
            <w:color w:val="0000FF"/>
            <w:sz w:val="21"/>
            <w:u w:val="single"/>
          </w:rPr>
          <w:t>https://arxiv.org/abs/2601.23148v1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研究了用于多通道成像的稀疏信号恢复（SSR）方法，该方法使用压缩的{前向和后向}算子来保持重建精度。我们提出了一种基于低秩卷积神经网络（CNN）分解的压缩块卷积（C-BC）测量模型，该模型是根据基于时间延迟的测量中物理导出的前向/后向算子的低秩分解进行分析初始化的。我们使用正交匹配追踪（OMP）从分析模型中选择一组紧凑的基础滤波器，并计算线性混合系数以近似完整模型。我们将学习迭代收缩阈值算法 (LISTA) 网络视为提出 C-BC-LISTA 扩展的代表性示例。在跨多个信噪比 (SNR) 的模拟多通道超声成像中，C-BC-LISTA 比其他最先进的 (SOTA) 方法需要更少的参数和更小的模型尺寸，同时提高重建精度。在 OMP、基于奇异值分解 (SVD) 和随机初始化的消融中，OMP 初始化的结构化压缩表现最佳，产生最有效的训练和最佳性能。</w:t>
      </w:r>
    </w:p>
    <w:p>
      <w:pPr>
        <w:spacing w:before="120"/>
      </w:pPr>
      <w:r>
        <w:rPr>
          <w:rFonts w:ascii="Times New Roman" w:hAnsi="Times New Roman" w:eastAsia="宋体"/>
          <w:b/>
          <w:sz w:val="21"/>
        </w:rPr>
        <w:t>English Abstract:</w:t>
      </w:r>
    </w:p>
    <w:p>
      <w:r>
        <w:rPr>
          <w:rFonts w:ascii="Times New Roman" w:hAnsi="Times New Roman" w:eastAsia="宋体"/>
          <w:sz w:val="21"/>
        </w:rPr>
        <w:t>We study Sparse Signal Recovery (SSR) methods for multichannel imaging with compressed {forward and backward} operators that preserve reconstruction accuracy. We propose a Compressed Block-Convolutional (C-BC) measurement model based on a low-rank Convolutional Neural Network (CNN) decomposition that is analytically initialized from a low-rank factorization of physics-derived forward/backward operators in time delay-based measurements. We use Orthogonal Matching Pursuit (OMP) to select a compact set of basis filters from the analytic model and compute linear mixing coefficients to approximate the full model. We consider the Learned Iterative Shrinkage-Thresholding Algorithm (LISTA) network as a representative example for which the C-BC-LISTA extension is presented. In simulated multichannel ultrasound imaging across multiple Signal-to-Noise Ratios (SNRs), C-BC-LISTA requires substantially fewer parameters and smaller model size than other state-of-the-art (SOTA) methods while improving reconstruction accuracy. In ablations over OMP, Singular Value Decomposition (SVD)-based, and random initializations, OMP-initialized structured compression performs best, yielding the most efficient training and the best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医学成像中超分辨率的尺度级联扩散模型</w:t>
      </w:r>
    </w:p>
    <w:p>
      <w:r>
        <w:rPr>
          <w:rFonts w:ascii="Times New Roman" w:hAnsi="Times New Roman" w:eastAsia="宋体"/>
          <w:b/>
          <w:color w:val="003264"/>
          <w:sz w:val="24"/>
        </w:rPr>
        <w:t>Scale-Cascaded Diffusion Models for Super-Resolution in Medical Imaging</w:t>
      </w:r>
    </w:p>
    <w:p>
      <w:r>
        <w:rPr>
          <w:rFonts w:ascii="Times New Roman" w:hAnsi="Times New Roman" w:eastAsia="宋体"/>
          <w:sz w:val="21"/>
        </w:rPr>
        <w:t>作者: Mariappan Nadar</w:t>
        <w:br/>
      </w:r>
      <w:r>
        <w:rPr>
          <w:rFonts w:ascii="Times New Roman" w:hAnsi="Times New Roman" w:eastAsia="宋体"/>
          <w:sz w:val="21"/>
        </w:rPr>
        <w:t xml:space="preserve">时间: 2026-01-30T17:24:34Z | </w:t>
      </w:r>
      <w:r>
        <w:t xml:space="preserve">链接: </w:t>
      </w:r>
      <w:hyperlink r:id="rId56">
        <w:r>
          <w:rPr>
            <w:rFonts w:ascii="Times New Roman" w:hAnsi="Times New Roman" w:eastAsia="宋体"/>
            <w:color w:val="0000FF"/>
            <w:sz w:val="21"/>
            <w:u w:val="single"/>
          </w:rPr>
          <w:t>https://arxiv.org/abs/2601.23201v1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模型已越来越多地用作解决逆问题（例如医学成像中的超分辨率）的强生成先验。然而，这些方法通常利用在单一尺度上训练的扩散先验，忽略图像数据的层次尺度结构。在这项工作中，我们建议将图像分解为拉普拉斯金字塔尺度，并为每个频段训练单独的扩散先验。然后，我们开发一种算法来执行超分辨率，利用这些先验逐步细化不同尺度的重建。通过对大脑、膝盖和前列腺 MRI 数据进行评估，我们的方法既提高了基线的感知质量，又通过较小的粗尺度网络减少了推理时间。我们的框架统一了医学图像超分辨率的多尺度重建和扩散先验。</w:t>
      </w:r>
    </w:p>
    <w:p>
      <w:pPr>
        <w:spacing w:before="120"/>
      </w:pPr>
      <w:r>
        <w:rPr>
          <w:rFonts w:ascii="Times New Roman" w:hAnsi="Times New Roman" w:eastAsia="宋体"/>
          <w:b/>
          <w:sz w:val="21"/>
        </w:rPr>
        <w:t>English Abstract:</w:t>
      </w:r>
    </w:p>
    <w:p>
      <w:r>
        <w:rPr>
          <w:rFonts w:ascii="Times New Roman" w:hAnsi="Times New Roman" w:eastAsia="宋体"/>
          <w:sz w:val="21"/>
        </w:rPr>
        <w:t>Diffusion models have been increasingly used as strong generative priors for solving inverse problems such as super-resolution in medical imaging. However, these approaches typically utilize a diffusion prior trained at a single scale, ignoring the hierarchical scale structure of image data. In this work, we propose to decompose images into Laplacian pyramid scales and train separate diffusion priors for each frequency band. We then develop an algorithm to perform super-resolution that utilizes these priors to progressively refine reconstructions across different scales. Evaluated on brain, knee, and prostate MRI data, our approach both improves perceptual quality over baselines and reduces inference time through smaller coarse-scale networks. Our framework unifies multiscale reconstruction and diffusion priors for medical image super-resolution.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通过模型预测控制解决基于流的模型的反问题</w:t>
      </w:r>
    </w:p>
    <w:p>
      <w:r>
        <w:rPr>
          <w:rFonts w:ascii="Times New Roman" w:hAnsi="Times New Roman" w:eastAsia="宋体"/>
          <w:b/>
          <w:color w:val="003264"/>
          <w:sz w:val="24"/>
        </w:rPr>
        <w:t>Solving Inverse Problems with Flow-based Models via Model Predictive Control</w:t>
      </w:r>
    </w:p>
    <w:p>
      <w:r>
        <w:rPr>
          <w:rFonts w:ascii="Times New Roman" w:hAnsi="Times New Roman" w:eastAsia="宋体"/>
          <w:sz w:val="21"/>
        </w:rPr>
        <w:t>作者: Andrew J Reader</w:t>
        <w:br/>
      </w:r>
      <w:r>
        <w:rPr>
          <w:rFonts w:ascii="Times New Roman" w:hAnsi="Times New Roman" w:eastAsia="宋体"/>
          <w:sz w:val="21"/>
        </w:rPr>
        <w:t xml:space="preserve">时间: 2026-01-30T17:59:09Z | </w:t>
      </w:r>
      <w:r>
        <w:t xml:space="preserve">链接: </w:t>
      </w:r>
      <w:hyperlink r:id="rId57">
        <w:r>
          <w:rPr>
            <w:rFonts w:ascii="Times New Roman" w:hAnsi="Times New Roman" w:eastAsia="宋体"/>
            <w:color w:val="0000FF"/>
            <w:sz w:val="21"/>
            <w:u w:val="single"/>
          </w:rPr>
          <w:t>https://arxiv.org/abs/2601.23231v1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流的生成模型为逆问题提供了强大的无条件先验，但指导条件生成的动态仍然具有挑战性。最近的工作将流模型中的免训练条件生成视为最优控制问题；然而，求解所得轨迹优化是计算和内存密集型的，需要通过流动动力学或伴随求解进行微分。我们提出了 MPC-Flow，一种模型预测控制框架，它将基于流的生成模型的逆问题求解制定为一系列控制子问题，从而在推理时实现实用的基于最优控制的指导。我们提供了将 MPC-Flow 与底层最优控制目标联系起来的理论保证，并展示了不同的算法选择如何产生一系列引导算法，包括避免通过生成模型轨迹反向传播的机制。我们在基准图像恢复任务上评估 MPC-Flow，涵盖线性和非线性设置，例如修复、去模糊和超分辨率，并通过 FLUX.2 (32B) 在消费类硬件的量化设置中的免训练指导，展示了大规模最先进架构的强大性能和可扩展性。</w:t>
      </w:r>
    </w:p>
    <w:p>
      <w:pPr>
        <w:spacing w:before="120"/>
      </w:pPr>
      <w:r>
        <w:rPr>
          <w:rFonts w:ascii="Times New Roman" w:hAnsi="Times New Roman" w:eastAsia="宋体"/>
          <w:b/>
          <w:sz w:val="21"/>
        </w:rPr>
        <w:t>English Abstract:</w:t>
      </w:r>
    </w:p>
    <w:p>
      <w:r>
        <w:rPr>
          <w:rFonts w:ascii="Times New Roman" w:hAnsi="Times New Roman" w:eastAsia="宋体"/>
          <w:sz w:val="21"/>
        </w:rPr>
        <w:t>Flow-based generative models provide strong unconditional priors for inverse problems, but guiding their dynamics for conditional generation remains challenging. Recent work casts training-free conditional generation in flow models as an optimal control problem; however, solving the resulting trajectory optimisation is computationally and memory intensive, requiring differentiation through the flow dynamics or adjoint solves. We propose MPC-Flow, a model predictive control framework that formulates inverse problem solving with flow-based generative models as a sequence of control sub-problems, enabling practical optimal control-based guidance at inference time. We provide theoretical guarantees linking MPC-Flow to the underlying optimal control objective and show how different algorithmic choices yield a spectrum of guidance algorithms, including regimes that avoid backpropagation through the generative model trajectory. We evaluate MPC-Flow on benchmark image restoration tasks, spanning linear and non-linear settings such as in-painting, deblurring, and super-resolution, and demonstrate strong performance and scalability to massive state-of-the-art architectures via training-free guidance of FLUX.2 (32B) in a quantised setting on consumer hardware.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AI &amp; Vision (Optics)</w:t>
      </w:r>
    </w:p>
    <w:p>
      <w:pPr>
        <w:jc w:val="center"/>
      </w:pPr>
      <w:r>
        <w:t>--- 更新: 11:28 ---</w:t>
      </w:r>
    </w:p>
    <w:p>
      <w:pPr>
        <w:pStyle w:val="Heading2"/>
      </w:pPr>
      <w:r/>
      <w:r>
        <w:rPr>
          <w:rFonts w:ascii="Times New Roman" w:hAnsi="Times New Roman" w:eastAsia="宋体"/>
          <w:b/>
          <w:color w:val="000000"/>
          <w:sz w:val="24"/>
        </w:rPr>
        <w:t>背后是什么：呼吁基于分布的视觉问答数据集</w:t>
      </w:r>
    </w:p>
    <w:p>
      <w:r>
        <w:rPr>
          <w:rFonts w:ascii="Times New Roman" w:hAnsi="Times New Roman" w:eastAsia="宋体"/>
          <w:b/>
          <w:color w:val="003264"/>
          <w:sz w:val="24"/>
        </w:rPr>
        <w:t>What Lies Beneath: A Call for Distribution-based Visual Question &amp; Answer Datasets</w:t>
      </w:r>
    </w:p>
    <w:p>
      <w:r>
        <w:rPr>
          <w:rFonts w:ascii="Times New Roman" w:hAnsi="Times New Roman" w:eastAsia="宋体"/>
          <w:sz w:val="21"/>
        </w:rPr>
        <w:t>作者: JooYoung Seo</w:t>
        <w:br/>
      </w:r>
      <w:r>
        <w:rPr>
          <w:rFonts w:ascii="Times New Roman" w:hAnsi="Times New Roman" w:eastAsia="宋体"/>
          <w:sz w:val="21"/>
        </w:rPr>
        <w:t xml:space="preserve">时间: 2026-01-29T19:00:01Z | </w:t>
      </w:r>
      <w:r>
        <w:t xml:space="preserve">链接: </w:t>
      </w:r>
      <w:hyperlink r:id="rId58">
        <w:r>
          <w:rPr>
            <w:rFonts w:ascii="Times New Roman" w:hAnsi="Times New Roman" w:eastAsia="宋体"/>
            <w:color w:val="0000FF"/>
            <w:sz w:val="21"/>
            <w:u w:val="single"/>
          </w:rPr>
          <w:t>https://arxiv.org/abs/2601.22218v1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视觉问答（VQA）已成为评估大型多模态模型（LMM）如何解释图像的重要基准。然而，大多数 VQA 数据集侧重于现实世界图像或简单的图表分析，很少侧重于解释复杂的科学图表。事实上，许多分析图表的 VQA 数据集并不包含这些图表背后的基础数据，或者假设图表标记与基础数据之间存在一一对应关系。实际上，图表是数据的转换（即分析、简化、修改）。这种区别在 VQA 中引入了当前数据集无法捕获的推理挑战。在本文中，我们主张为科学图表建立一个专用的 VQA 基准，其中图表标记和基础数据之间没有一一对应的关系。为此，我们调查了现有的 VQA 数据集并强调了当前领域的局限性。然后，我们根据地面实况数据生成合成直方图，并向人类和大型推理模型提出问题，其中精确答案取决于对基础数据的访问。我们发布了开源数据集，包括图形、基础数据、用于生成数据的分布参数以及所有图形标记和文本的边界框，以供未来研究。</w:t>
      </w:r>
    </w:p>
    <w:p>
      <w:pPr>
        <w:spacing w:before="120"/>
      </w:pPr>
      <w:r>
        <w:rPr>
          <w:rFonts w:ascii="Times New Roman" w:hAnsi="Times New Roman" w:eastAsia="宋体"/>
          <w:b/>
          <w:sz w:val="21"/>
        </w:rPr>
        <w:t>English Abstract:</w:t>
      </w:r>
    </w:p>
    <w:p>
      <w:r>
        <w:rPr>
          <w:rFonts w:ascii="Times New Roman" w:hAnsi="Times New Roman" w:eastAsia="宋体"/>
          <w:sz w:val="21"/>
        </w:rPr>
        <w:t>Visual Question Answering (VQA) has become an important benchmark for assessing how large multimodal models (LMMs) interpret images. However, most VQA datasets focus on real-world images or simple diagrammatic analysis, with few focused on interpreting complex scientific charts. Indeed, many VQA datasets that analyze charts do not contain the underlying data behind those charts or assume a 1-to-1 correspondence between chart marks and underlying data. In reality, charts are transformations (i.e. analysis, simplification, modification) of data. This distinction introduces a reasoning challenge in VQA that the current datasets do not capture. In this paper, we argue for a dedicated VQA benchmark for scientific charts where there is no 1-to-1 correspondence between chart marks and underlying data. To do so, we survey existing VQA datasets and highlight limitations of the current field. We then generate synthetic histogram charts based on ground truth data, and ask both humans and a large reasoning model questions where precise answers depend on access to the underlying data. We release the open-source dataset, including figures, underlying data, distribution parameters used to generate the data, and bounding boxes for all figure marks and text for future research.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迷失在太空？视觉语言模型在相对相机姿势估计方面遇到困难</w:t>
      </w:r>
    </w:p>
    <w:p>
      <w:r>
        <w:rPr>
          <w:rFonts w:ascii="Times New Roman" w:hAnsi="Times New Roman" w:eastAsia="宋体"/>
          <w:b/>
          <w:color w:val="003264"/>
          <w:sz w:val="24"/>
        </w:rPr>
        <w:t>Lost in Space? Vision-Language Models Struggle with Relative Camera Pose Estimation</w:t>
      </w:r>
    </w:p>
    <w:p>
      <w:r>
        <w:rPr>
          <w:rFonts w:ascii="Times New Roman" w:hAnsi="Times New Roman" w:eastAsia="宋体"/>
          <w:sz w:val="21"/>
        </w:rPr>
        <w:t>作者: Yftah Ziser</w:t>
        <w:br/>
      </w:r>
      <w:r>
        <w:rPr>
          <w:rFonts w:ascii="Times New Roman" w:hAnsi="Times New Roman" w:eastAsia="宋体"/>
          <w:sz w:val="21"/>
        </w:rPr>
        <w:t xml:space="preserve">时间: 2026-01-29T19:01:03Z | </w:t>
      </w:r>
      <w:r>
        <w:t xml:space="preserve">链接: </w:t>
      </w:r>
      <w:hyperlink r:id="rId59">
        <w:r>
          <w:rPr>
            <w:rFonts w:ascii="Times New Roman" w:hAnsi="Times New Roman" w:eastAsia="宋体"/>
            <w:color w:val="0000FF"/>
            <w:sz w:val="21"/>
            <w:u w:val="single"/>
          </w:rPr>
          <w:t>https://arxiv.org/abs/2601.22228v1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与对 3D 空间结构的有限理解相比，视觉语言模型 (VLM) 在 2D 感知和语义推理方面表现良好。我们使用相对相机姿态估计（RCPE）来研究这一差距，这是一项基本的视觉任务，需要从一对图像中推断相对相机平移和旋转。我们引入了 VRRPI-Bench，这是一个源自未标记的以自我为中心的视频的基准，带有相对摄像机运动的语言注释，反映了围绕共享对象进行同步平移和旋转的真实场景。我们进一步提出 VRRPI-Diag，一种隔离个体运动自由度的诊断基准。尽管 RCPE 很简单，但大多数 VLM 无法推广到浅层 2D 启发法之外，特别是对于沿光轴的深度变化和滚动变换。即使是最先进的模型，例如 GPT-5（0.64 美元），也达不到经典的几何基线（0.97 美元）和人类表现（0.92 美元）。此外，VLM 在多图像推理中表现出困难，在跨帧集成空间线索时表现不一致（最佳 $59.7\%$）。我们的研究结果揭示了 VLM 在 3D 和多视图空间推理中的局限性。</w:t>
      </w:r>
    </w:p>
    <w:p>
      <w:pPr>
        <w:spacing w:before="120"/>
      </w:pPr>
      <w:r>
        <w:rPr>
          <w:rFonts w:ascii="Times New Roman" w:hAnsi="Times New Roman" w:eastAsia="宋体"/>
          <w:b/>
          <w:sz w:val="21"/>
        </w:rPr>
        <w:t>English Abstract:</w:t>
      </w:r>
    </w:p>
    <w:p>
      <w:r>
        <w:rPr>
          <w:rFonts w:ascii="Times New Roman" w:hAnsi="Times New Roman" w:eastAsia="宋体"/>
          <w:sz w:val="21"/>
        </w:rPr>
        <w:t>Vision-Language Models (VLMs) perform well in 2D perception and semantic reasoning compared to their limited understanding of 3D spatial structure. We investigate this gap using relative camera pose estimation (RCPE), a fundamental vision task that requires inferring relative camera translation and rotation from a pair of images. We introduce VRRPI-Bench, a benchmark derived from unlabeled egocentric videos with verbalized annotations of relative camera motion, reflecting realistic scenarios with simultaneous translation and rotation around a shared object. We further propose VRRPI-Diag, a diagnostic benchmark that isolates individual motion degrees of freedom. Despite the simplicity of RCPE, most VLMs fail to generalize beyond shallow 2D heuristics, particularly for depth changes and roll transformations along the optical axis. Even state-of-the-art models such as GPT-5 ($0.64$) fall short of classic geometric baselines ($0.97$) and human performance ($0.92$). Moreover, VLMs exhibit difficulty in multi-image reasoning, with inconsistent performance (best $59.7\%$) when integrating spatial cues across frames. Our findings reveal limitations in grounding VLMs in 3D and multi-view spatial reasoning.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分层量化对于最优重建至关重要吗？</w:t>
      </w:r>
    </w:p>
    <w:p>
      <w:r>
        <w:rPr>
          <w:rFonts w:ascii="Times New Roman" w:hAnsi="Times New Roman" w:eastAsia="宋体"/>
          <w:b/>
          <w:color w:val="003264"/>
          <w:sz w:val="24"/>
        </w:rPr>
        <w:t>Is Hierarchical Quantization Essential for Optimal Reconstruction?</w:t>
      </w:r>
    </w:p>
    <w:p>
      <w:r>
        <w:rPr>
          <w:rFonts w:ascii="Times New Roman" w:hAnsi="Times New Roman" w:eastAsia="宋体"/>
          <w:sz w:val="21"/>
        </w:rPr>
        <w:t>作者: Laurenz Wiskott</w:t>
        <w:br/>
      </w:r>
      <w:r>
        <w:rPr>
          <w:rFonts w:ascii="Times New Roman" w:hAnsi="Times New Roman" w:eastAsia="宋体"/>
          <w:sz w:val="21"/>
        </w:rPr>
        <w:t xml:space="preserve">时间: 2026-01-29T19:09:50Z | </w:t>
      </w:r>
      <w:r>
        <w:t xml:space="preserve">链接: </w:t>
      </w:r>
      <w:hyperlink r:id="rId60">
        <w:r>
          <w:rPr>
            <w:rFonts w:ascii="Times New Roman" w:hAnsi="Times New Roman" w:eastAsia="宋体"/>
            <w:color w:val="0000FF"/>
            <w:sz w:val="21"/>
            <w:u w:val="single"/>
          </w:rPr>
          <w:t>https://arxiv.org/abs/2601.22244v1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矢量量化变分自动编码器 (VQ-VAE) 是依赖高重建保真度的模型的核心，从神经压缩到生成管道。分层扩展（例如 VQ-VAE2）通常被认为具有卓越的重建性能，因为它们将全局和局部特征分割到多个级别。然而，由于较高级别从较低级别获取所有信息，因此它们不应携带超出较低级别已编码内容的额外重构内容。结合训练目标和量化机制的最新进展，这让我们不禁要问，具有匹配的表征预算且没有码本崩溃的单级 VQ-VAE 是否可以与分层对应的重建保真度相媲美。尽管分层模型的多尺度结构可以提高下游任务的感知质量，但与码本利用率和整体表征能力无关的分层对重建精度的影响仍然没有得到充分的实证检验。我们通过在高分辨率 ImageNet 图像上比较两级 VQ-VAE 和容量匹配的单级模型来重新审视这个问题。与之前的观察一致，我们确认码本利用率不足限制了单级 VQ-VAE，并且过高维的嵌入会破坏量化的稳定性并增加码本崩溃。我们表明，轻量级干预（例如数据初始化、非活动码本向量的定期重置以及码本超参数的系统调整）可显着减少崩溃。我们的结果表明，当表征预算匹配并且码本崩溃得到缓解时，单级 VQ-VAE 可以匹配分层变体的重建保真度，从而挑战了分层量化本质上优于高质量重建的假设。</w:t>
      </w:r>
    </w:p>
    <w:p>
      <w:pPr>
        <w:spacing w:before="120"/>
      </w:pPr>
      <w:r>
        <w:rPr>
          <w:rFonts w:ascii="Times New Roman" w:hAnsi="Times New Roman" w:eastAsia="宋体"/>
          <w:b/>
          <w:sz w:val="21"/>
        </w:rPr>
        <w:t>English Abstract:</w:t>
      </w:r>
    </w:p>
    <w:p>
      <w:r>
        <w:rPr>
          <w:rFonts w:ascii="Times New Roman" w:hAnsi="Times New Roman" w:eastAsia="宋体"/>
          <w:sz w:val="21"/>
        </w:rPr>
        <w:t>Vector-quantized variational autoencoders (VQ-VAEs) are central to models that rely on high reconstruction fidelity, from neural compression to generative pipelines. Hierarchical extensions, such as VQ-VAE2, are often credited with superior reconstruction performance because they split global and local features across multiple levels. However, since higher levels derive all their information from lower levels, they should not carry additional reconstructive content beyond what the lower-level already encodes. Combined with recent advances in training objectives and quantization mechanisms, this leads us to ask whether a single-level VQ-VAE, with matched representational budget and no codebook collapse, can equal the reconstruction fidelity of its hierarchical counterpart. Although the multi-scale structure of hierarchical models may improve perceptual quality in downstream tasks, the effect of hierarchy on reconstruction accuracy, isolated from codebook utilization and overall representational capacity, remains empirically underexamined. We revisit this question by comparing a two-level VQ-VAE and a capacity-matched single-level model on high-resolution ImageNet images. Consistent with prior observations, we confirm that inadequate codebook utilization limits single-level VQ-VAEs and that overly high-dimensional embeddings destabilize quantization and increase codebook collapse. We show that lightweight interventions such as initialization from data, periodic reset of inactive codebook vectors, and systematic tuning of codebook hyperparameters significantly reduce collapse. Our results demonstrate that when representational budgets are matched, and codebook collapse is mitigated, single-level VQ-VAEs can match the reconstruction fidelity of hierarchical variants, challenging the assumption that hierarchical quantization is inherently superior for high-quality reconstructions.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SurrogateSHAP：文本到图像 (T2I) 模型的免培训贡献者归因</w:t>
      </w:r>
    </w:p>
    <w:p>
      <w:r>
        <w:rPr>
          <w:rFonts w:ascii="Times New Roman" w:hAnsi="Times New Roman" w:eastAsia="宋体"/>
          <w:b/>
          <w:color w:val="003264"/>
          <w:sz w:val="24"/>
        </w:rPr>
        <w:t>SurrogateSHAP: Training-Free Contributor Attribution for Text-to-Image (T2I) Models</w:t>
      </w:r>
    </w:p>
    <w:p>
      <w:r>
        <w:rPr>
          <w:rFonts w:ascii="Times New Roman" w:hAnsi="Times New Roman" w:eastAsia="宋体"/>
          <w:sz w:val="21"/>
        </w:rPr>
        <w:t>作者: Su-In Lee</w:t>
        <w:br/>
      </w:r>
      <w:r>
        <w:rPr>
          <w:rFonts w:ascii="Times New Roman" w:hAnsi="Times New Roman" w:eastAsia="宋体"/>
          <w:sz w:val="21"/>
        </w:rPr>
        <w:t xml:space="preserve">时间: 2026-01-29T19:48:19Z | </w:t>
      </w:r>
      <w:r>
        <w:t xml:space="preserve">链接: </w:t>
      </w:r>
      <w:hyperlink r:id="rId61">
        <w:r>
          <w:rPr>
            <w:rFonts w:ascii="Times New Roman" w:hAnsi="Times New Roman" w:eastAsia="宋体"/>
            <w:color w:val="0000FF"/>
            <w:sz w:val="21"/>
            <w:u w:val="single"/>
          </w:rPr>
          <w:t>https://arxiv.org/abs/2601.22276v1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随着文本到图像 (T2I) 传播模型越来越多地在现实世界的创意工作流程中使用，用于评估提供数据集合的贡献者的原则性框架对于公平补偿和可持续数据市场至关重要。虽然沙普利值提供了一种理论上有依据的归因方法，但它面临着双重计算瓶颈：（i）对每个抽样的参与者子集（即数据贡献者）进行详尽的模型再训练的成本高昂，以及（ii）估计由于贡献者相互作用而产生的边际贡献所需的子集组合数量。为此，我们提出了 SurrogateSHAP，这是一种无需再训练的框架，通过预训练模型的推理来近似昂贵的再训练游戏。为了进一步提高效率，我们采用梯度增强树来近似效用函数，并从基于树的模型中分析得出 Shapley 值。我们通过三个不同的归因任务评估 SurrogateSHAP：(i) CIFAR-20 上 DDPM-CFG 的图像质量，(ii) 后印象派艺术品上稳定扩散的美学，以及 (iii) 时尚产品数据上 FLUX.1 的产品多样性。在各种设置中，SurrogateSHAP 的性能优于先前的方法，同时大大减少了计算开销，能够跨多个效用指标一致地识别有影响力的贡献者。最后，我们证明 SurrogateSHAP 可以有效地定位导致临床图像中虚假相关性的数据源，为审核安全关键生成模型提供可扩展的路径。</w:t>
      </w:r>
    </w:p>
    <w:p>
      <w:pPr>
        <w:spacing w:before="120"/>
      </w:pPr>
      <w:r>
        <w:rPr>
          <w:rFonts w:ascii="Times New Roman" w:hAnsi="Times New Roman" w:eastAsia="宋体"/>
          <w:b/>
          <w:sz w:val="21"/>
        </w:rPr>
        <w:t>English Abstract:</w:t>
      </w:r>
    </w:p>
    <w:p>
      <w:r>
        <w:rPr>
          <w:rFonts w:ascii="Times New Roman" w:hAnsi="Times New Roman" w:eastAsia="宋体"/>
          <w:sz w:val="21"/>
        </w:rPr>
        <w:t>As Text-to-Image (T2I) diffusion models are increasingly used in real-world creative workflows, a principled framework for valuing contributors who provide a collection of data is essential for fair compensation and sustainable data marketplaces. While the Shapley value offers a theoretically grounded approach to attribution, it faces a dual computational bottleneck: (i) the prohibitive cost of exhaustive model retraining for each sampled subset of players (i.e., data contributors) and (ii) the combinatorial number of subsets needed to estimate marginal contributions due to contributor interactions. To this end, we propose SurrogateSHAP, a retraining-free framework that approximates the expensive retraining game through inference from a pretrained model. To further improve efficiency, we employ a gradient-boosted tree to approximate the utility function and derive Shapley values analytically from the tree-based model. We evaluate SurrogateSHAP across three diverse attribution tasks: (i) image quality for DDPM-CFG on CIFAR-20, (ii) aesthetics for Stable Diffusion on Post-Impressionist artworks, and (iii) product diversity for FLUX.1 on Fashion-Product data. Across settings, SurrogateSHAP outperforms prior methods while substantially reducing computational overhead, consistently identifying influential contributors across multiple utility metrics. Finally, we demonstrate that SurrogateSHAP effectively localizes data sources responsible for spurious correlations in clinical images, providing a scalable path toward auditing safety-critical generative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从粗到真实：填充动态场景的生成渲染</w:t>
      </w:r>
    </w:p>
    <w:p>
      <w:r>
        <w:rPr>
          <w:rFonts w:ascii="Times New Roman" w:hAnsi="Times New Roman" w:eastAsia="宋体"/>
          <w:b/>
          <w:color w:val="003264"/>
          <w:sz w:val="24"/>
        </w:rPr>
        <w:t>Coarse-to-Real: Generative Rendering for Populated Dynamic Scenes</w:t>
      </w:r>
    </w:p>
    <w:p>
      <w:r>
        <w:rPr>
          <w:rFonts w:ascii="Times New Roman" w:hAnsi="Times New Roman" w:eastAsia="宋体"/>
          <w:sz w:val="21"/>
        </w:rPr>
        <w:t>作者: Yi Zhou</w:t>
        <w:br/>
      </w:r>
      <w:r>
        <w:rPr>
          <w:rFonts w:ascii="Times New Roman" w:hAnsi="Times New Roman" w:eastAsia="宋体"/>
          <w:sz w:val="21"/>
        </w:rPr>
        <w:t xml:space="preserve">时间: 2026-01-29T20:29:04Z | </w:t>
      </w:r>
      <w:r>
        <w:t xml:space="preserve">链接: </w:t>
      </w:r>
      <w:hyperlink r:id="rId62">
        <w:r>
          <w:rPr>
            <w:rFonts w:ascii="Times New Roman" w:hAnsi="Times New Roman" w:eastAsia="宋体"/>
            <w:color w:val="0000FF"/>
            <w:sz w:val="21"/>
            <w:u w:val="single"/>
          </w:rPr>
          <w:t>https://arxiv.org/abs/2601.22301v1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传统的渲染管道依赖复杂的资源、准确的材质和照明以及大量的计算资源来生成逼真的图像，但它们仍然面临着填充动态场景的可扩展性和真实性方面的挑战。我们提出了 C2R（Coarse-to-Real），这是一种生成渲染框架，可以从粗略的 3D 模拟中合成真实风格的城市人群视频。我们的方法使用粗略的 3D 渲染来显式控制场景布局、相机运动和人体轨迹，而学习的神经渲染器则在文本提示的指导下生成逼真的外观、照明和精细尺度动态。为了克服粗略模拟和真实视频之间缺乏配对训练数据的问题，我们采用了两阶段混合 CG-真实训练策略，该策略从大规模真实镜头中学习强大的生成先验，并通过跨域共享隐式时空特征引入可控性。由此产生的系统支持从粗到精的控制，可概括不同的 CG 和游戏输入，并从最少的 3D 输入生成时间一致、可控且逼真的城市场景视频。我们将在 https://gonzalognogales.github.io/coarse2real/ 发布模型和项目网页。</w:t>
      </w:r>
    </w:p>
    <w:p>
      <w:pPr>
        <w:spacing w:before="120"/>
      </w:pPr>
      <w:r>
        <w:rPr>
          <w:rFonts w:ascii="Times New Roman" w:hAnsi="Times New Roman" w:eastAsia="宋体"/>
          <w:b/>
          <w:sz w:val="21"/>
        </w:rPr>
        <w:t>English Abstract:</w:t>
      </w:r>
    </w:p>
    <w:p>
      <w:r>
        <w:rPr>
          <w:rFonts w:ascii="Times New Roman" w:hAnsi="Times New Roman" w:eastAsia="宋体"/>
          <w:sz w:val="21"/>
        </w:rPr>
        <w:t>Traditional rendering pipelines rely on complex assets, accurate materials and lighting, and substantial computational resources to produce realistic imagery, yet they still face challenges in scalability and realism for populated dynamic scenes. We present C2R (Coarse-to-Real), a generative rendering framework that synthesizes real-style urban crowd videos from coarse 3D simulations. Our approach uses coarse 3D renderings to explicitly control scene layout, camera motion, and human trajectories, while a learned neural renderer generates realistic appearance, lighting, and fine-scale dynamics guided by text prompts. To overcome the lack of paired training data between coarse simulations and real videos, we adopt a two-phase mixed CG-real training strategy that learns a strong generative prior from large-scale real footage and introduces controllability through shared implicit spatio-temporal features across domains. The resulting system supports coarse-to-fine control, generalizes across diverse CG and game inputs, and produces temporally consistent, controllable, and realistic urban scene videos from minimal 3D input. We will release the model and project webpage at https://gonzalognogales.github.io/coarse2real/.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FlexMap：通过灵活的相机配置构建通用高清地图</w:t>
      </w:r>
    </w:p>
    <w:p>
      <w:r>
        <w:rPr>
          <w:rFonts w:ascii="Times New Roman" w:hAnsi="Times New Roman" w:eastAsia="宋体"/>
          <w:b/>
          <w:color w:val="003264"/>
          <w:sz w:val="24"/>
        </w:rPr>
        <w:t>FlexMap: Generalized HD Map Construction from Flexible Camera Configurations</w:t>
      </w:r>
    </w:p>
    <w:p>
      <w:r>
        <w:rPr>
          <w:rFonts w:ascii="Times New Roman" w:hAnsi="Times New Roman" w:eastAsia="宋体"/>
          <w:sz w:val="21"/>
        </w:rPr>
        <w:t>作者: Siyu Huang</w:t>
        <w:br/>
      </w:r>
      <w:r>
        <w:rPr>
          <w:rFonts w:ascii="Times New Roman" w:hAnsi="Times New Roman" w:eastAsia="宋体"/>
          <w:sz w:val="21"/>
        </w:rPr>
        <w:t xml:space="preserve">时间: 2026-01-29T22:41:11Z | </w:t>
      </w:r>
      <w:r>
        <w:t xml:space="preserve">链接: </w:t>
      </w:r>
      <w:hyperlink r:id="rId63">
        <w:r>
          <w:rPr>
            <w:rFonts w:ascii="Times New Roman" w:hAnsi="Times New Roman" w:eastAsia="宋体"/>
            <w:color w:val="0000FF"/>
            <w:sz w:val="21"/>
            <w:u w:val="single"/>
          </w:rPr>
          <w:t>https://arxiv.org/abs/2601.22376v1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高清 (HD) 地图为自动驾驶系统提供了道路结构的基本语义信息，但当前的高清地图构建方法需要校准的多摄像头设置以及隐式或显式的 2D 到 BEV 转换，当传感器故障或摄像头配置因车队而异时，它们就会变得脆弱。我们引入了 FlexMap，与之前固定到特定 N 相机装备的方法不同，我们的方法可以适应可变的相机配置，而无需任何架构更改或每个配置的重新训练。我们的关键创新通过使用具有跨帧注意力的几何感知基础模型来隐式编码特征空间中的 3D 场景理解，从而消除了显式几何投影。 FlexMap 具有两个核心组件：一个时空增强模块，将跨视图空间推理与时间动态分开；以及一个具有潜在相机标记的相机感知解码器，无需投影矩阵即可实现视图自适应注意力。实验表明，FlexMap 在多种配置下均优于现有方法，同时保持对缺失视图和传感器变化的鲁棒性，从而实现更实际的实际部署。</w:t>
      </w:r>
    </w:p>
    <w:p>
      <w:pPr>
        <w:spacing w:before="120"/>
      </w:pPr>
      <w:r>
        <w:rPr>
          <w:rFonts w:ascii="Times New Roman" w:hAnsi="Times New Roman" w:eastAsia="宋体"/>
          <w:b/>
          <w:sz w:val="21"/>
        </w:rPr>
        <w:t>English Abstract:</w:t>
      </w:r>
    </w:p>
    <w:p>
      <w:r>
        <w:rPr>
          <w:rFonts w:ascii="Times New Roman" w:hAnsi="Times New Roman" w:eastAsia="宋体"/>
          <w:sz w:val="21"/>
        </w:rPr>
        <w:t>High-definition (HD) maps provide essential semantic information of road structures for autonomous driving systems, yet current HD map construction methods require calibrated multi-camera setups and either implicit or explicit 2D-to-BEV transformations, making them fragile when sensors fail or camera configurations vary across vehicle fleets. We introduce FlexMap, unlike prior methods that are fixed to a specific N-camera rig, our approach adapts to variable camera configurations without any architectural changes or per-configuration retraining. Our key innovation eliminates explicit geometric projections by using a geometry-aware foundation model with cross-frame attention to implicitly encode 3D scene understanding in feature space. FlexMap features two core components: a spatial-temporal enhancement module that separates cross-view spatial reasoning from temporal dynamics, and a camera-aware decoder with latent camera tokens, enabling view-adaptive attention without the need for projection matrices. Experiments demonstrate that FlexMap outperforms existing methods across multiple configurations while maintaining robustness to missing views and sensor variations, enabling more practical real-world deployment.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通过多模态推理越狱视觉语言模型</w:t>
      </w:r>
    </w:p>
    <w:p>
      <w:r>
        <w:rPr>
          <w:rFonts w:ascii="Times New Roman" w:hAnsi="Times New Roman" w:eastAsia="宋体"/>
          <w:b/>
          <w:color w:val="003264"/>
          <w:sz w:val="24"/>
        </w:rPr>
        <w:t>Jailbreaks on Vision Language Model via Multimodal Reasoning</w:t>
      </w:r>
    </w:p>
    <w:p>
      <w:r>
        <w:rPr>
          <w:rFonts w:ascii="Times New Roman" w:hAnsi="Times New Roman" w:eastAsia="宋体"/>
          <w:sz w:val="21"/>
        </w:rPr>
        <w:t>作者: Yuguang Yao</w:t>
        <w:br/>
      </w:r>
      <w:r>
        <w:rPr>
          <w:rFonts w:ascii="Times New Roman" w:hAnsi="Times New Roman" w:eastAsia="宋体"/>
          <w:sz w:val="21"/>
        </w:rPr>
        <w:t xml:space="preserve">时间: 2026-01-29T23:09:24Z | </w:t>
      </w:r>
      <w:r>
        <w:t xml:space="preserve">链接: </w:t>
      </w:r>
      <w:hyperlink r:id="rId64">
        <w:r>
          <w:rPr>
            <w:rFonts w:ascii="Times New Roman" w:hAnsi="Times New Roman" w:eastAsia="宋体"/>
            <w:color w:val="0000FF"/>
            <w:sz w:val="21"/>
            <w:u w:val="single"/>
          </w:rPr>
          <w:t>https://arxiv.org/abs/2601.22398v1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 (VLM) 已成为视觉问答、图像字幕和文本到图像生成等任务的核心。然而，它们的输出对即时变化高度敏感，这可能会揭示安全调整中的漏洞。在这项工作中，我们提出了一个越狱框架，该框架利用训练后的思想链（CoT）提示来构造能够绕过安全过滤器的隐秘提示。为了进一步提高攻击成功率（ASR），我们提出了一种 ReAct 驱动的自适应噪声机制，该机制根据模型反馈迭代地扰动输入图像。这种方法利用 ReAct 范式来细化最有可能激活安全防御的区域的对抗噪音，从而增强隐身性和规避能力。实验结果表明，所提出的双重策略显着提高了 ASR，同时保持了文本和视觉领域的自然度。</w:t>
      </w:r>
    </w:p>
    <w:p>
      <w:pPr>
        <w:spacing w:before="120"/>
      </w:pPr>
      <w:r>
        <w:rPr>
          <w:rFonts w:ascii="Times New Roman" w:hAnsi="Times New Roman" w:eastAsia="宋体"/>
          <w:b/>
          <w:sz w:val="21"/>
        </w:rPr>
        <w:t>English Abstract:</w:t>
      </w:r>
    </w:p>
    <w:p>
      <w:r>
        <w:rPr>
          <w:rFonts w:ascii="Times New Roman" w:hAnsi="Times New Roman" w:eastAsia="宋体"/>
          <w:sz w:val="21"/>
        </w:rPr>
        <w:t>Vision-language models (VLMs) have become central to tasks such as visual question answering, image captioning, and text-to-image generation. However, their outputs are highly sensitive to prompt variations, which can reveal vulnerabilities in safety alignment. In this work, we present a jailbreak framework that exploits post-training Chain-of-Thought (CoT) prompting to construct stealthy prompts capable of bypassing safety filters. To further increase attack success rates (ASR), we propose a ReAct-driven adaptive noising mechanism that iteratively perturbs input images based on model feedback. This approach leverages the ReAct paradigm to refine adversarial noise in regions most likely to activate safety defenses, thereby enhancing stealth and evasion. Experimental results demonstrate that the proposed dual-strategy significantly improves ASR while maintaining naturalness in both text and visual domains.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适用于机器人的高清 5MP 立体视觉传感</w:t>
      </w:r>
    </w:p>
    <w:p>
      <w:r>
        <w:rPr>
          <w:rFonts w:ascii="Times New Roman" w:hAnsi="Times New Roman" w:eastAsia="宋体"/>
          <w:b/>
          <w:color w:val="003264"/>
          <w:sz w:val="24"/>
        </w:rPr>
        <w:t>High-Definition 5MP Stereo Vision Sensing for Robotics</w:t>
      </w:r>
    </w:p>
    <w:p>
      <w:r>
        <w:rPr>
          <w:rFonts w:ascii="Times New Roman" w:hAnsi="Times New Roman" w:eastAsia="宋体"/>
          <w:sz w:val="21"/>
        </w:rPr>
        <w:t>作者: Piotr Swierczynski</w:t>
        <w:br/>
      </w:r>
      <w:r>
        <w:rPr>
          <w:rFonts w:ascii="Times New Roman" w:hAnsi="Times New Roman" w:eastAsia="宋体"/>
          <w:sz w:val="21"/>
        </w:rPr>
        <w:t xml:space="preserve">时间: 2026-01-30T01:29:34Z | </w:t>
      </w:r>
      <w:r>
        <w:t xml:space="preserve">链接: </w:t>
      </w:r>
      <w:hyperlink r:id="rId65">
        <w:r>
          <w:rPr>
            <w:rFonts w:ascii="Times New Roman" w:hAnsi="Times New Roman" w:eastAsia="宋体"/>
            <w:color w:val="0000FF"/>
            <w:sz w:val="21"/>
            <w:u w:val="single"/>
          </w:rPr>
          <w:t>https://arxiv.org/abs/2601.22445v1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高分辨率 (5MP+) 立体视觉系统对于提升机器人功能、实现更远距离操作以及生成更密集和更准确的 3D 点云至关重要。然而，要充分发挥高角分辨率传感器的潜力，需要相应更高水平的校准精度和更快的处理速度，而传统方法通常无法满足这些要求。这项研究通过使用新颖、先进的帧到帧校准和立体匹配方法来处理 5MP 相机图像，旨在实现高精度和高速度，从而解决了这一关键差距。此外，我们引入了一种新方法来评估实时性能，通过将实时视差图与从计算密集型立体匹配算法导出的地面实况视差图进行比较。至关重要的是，研究表明，高像素数相机只有通过实施高精度校准才能产生高质量的点云。</w:t>
      </w:r>
    </w:p>
    <w:p>
      <w:pPr>
        <w:spacing w:before="120"/>
      </w:pPr>
      <w:r>
        <w:rPr>
          <w:rFonts w:ascii="Times New Roman" w:hAnsi="Times New Roman" w:eastAsia="宋体"/>
          <w:b/>
          <w:sz w:val="21"/>
        </w:rPr>
        <w:t>English Abstract:</w:t>
      </w:r>
    </w:p>
    <w:p>
      <w:r>
        <w:rPr>
          <w:rFonts w:ascii="Times New Roman" w:hAnsi="Times New Roman" w:eastAsia="宋体"/>
          <w:sz w:val="21"/>
        </w:rPr>
        <w:t>High-resolution (5MP+) stereo vision systems are essential for advancing robotic capabilities, enabling operation over longer ranges and generating significantly denser and accurate 3D point clouds. However, realizing the full potential of high-angular-resolution sensors requires a commensurately higher level of calibration accuracy and faster processing -- requirements often unmet by conventional methods. This study addresses that critical gap by processing 5MP camera imagery using a novel, advanced frame-to-frame calibration and stereo matching methodology designed to achieve both high accuracy and speed. Furthermore, we introduce a new approach to evaluate real-time performance by comparing real-time disparity maps with ground-truth disparity maps derived from more computationally intensive stereo matching algorithms. Crucially, the research demonstrates that high-pixel-count cameras yield high-quality point clouds only through the implementation of high-accuracy calibration.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应对过度依赖陷阱：通过自我验证框架减轻 LVLM 的物体幻觉</w:t>
      </w:r>
    </w:p>
    <w:p>
      <w:r>
        <w:rPr>
          <w:rFonts w:ascii="Times New Roman" w:hAnsi="Times New Roman" w:eastAsia="宋体"/>
          <w:b/>
          <w:color w:val="003264"/>
          <w:sz w:val="24"/>
        </w:rPr>
        <w:t>Countering the Over-Reliance Trap: Mitigating Object Hallucination for LVLMs via a Self-Validation Framework</w:t>
      </w:r>
    </w:p>
    <w:p>
      <w:r>
        <w:rPr>
          <w:rFonts w:ascii="Times New Roman" w:hAnsi="Times New Roman" w:eastAsia="宋体"/>
          <w:sz w:val="21"/>
        </w:rPr>
        <w:t>作者: Jinsong Su</w:t>
        <w:br/>
      </w:r>
      <w:r>
        <w:rPr>
          <w:rFonts w:ascii="Times New Roman" w:hAnsi="Times New Roman" w:eastAsia="宋体"/>
          <w:sz w:val="21"/>
        </w:rPr>
        <w:t xml:space="preserve">时间: 2026-01-30T01:37:53Z | </w:t>
      </w:r>
      <w:r>
        <w:t xml:space="preserve">链接: </w:t>
      </w:r>
      <w:hyperlink r:id="rId66">
        <w:r>
          <w:rPr>
            <w:rFonts w:ascii="Times New Roman" w:hAnsi="Times New Roman" w:eastAsia="宋体"/>
            <w:color w:val="0000FF"/>
            <w:sz w:val="21"/>
            <w:u w:val="single"/>
          </w:rPr>
          <w:t>https://arxiv.org/abs/2601.22451v1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尽管大视觉语言模型（LVLM）取得了进展，但物体幻觉仍然是图像字幕任务中的一个关键问题，其中模型生成不存在物体的描述，从而损害了其可靠性。之前的工作将此归因于 LVLM 对语言先验的过度依赖，并尝试通过 logits 校准来缓解这一问题。然而，他们仍然缺乏对过度依赖的彻底分析。为了更深入地理解过度依赖，我们进行了一系列初步实验，结果表明，随着生成长度的增加，LVLM 对语言先验的过度依赖会导致幻觉对象标记的概率增大，从而加剧对象幻觉。为了解决这个问题，我们提出了 Language-Prior-Free Verification，使 LVLM 能够忠实地验证对象存在的置信度。基于此，我们提出了一种新颖的免培训自我验证框架来应对过度依赖陷阱。它首先验证采样的候选字幕中对象的存在，并通过字幕选择或聚合进一步减轻对象幻觉。实验结果表明，我们的框架在图像字幕任务中显着减轻了物体幻觉（例如，LLaVA-v1.5-7B 的 CHAIRI 指标提高了 65.6%），超越了之前的 SOTA 方法。这一结果凸显了一条通过释放 LVLM 本身内在潜力来减轻幻觉的新途径。</w:t>
      </w:r>
    </w:p>
    <w:p>
      <w:pPr>
        <w:spacing w:before="120"/>
      </w:pPr>
      <w:r>
        <w:rPr>
          <w:rFonts w:ascii="Times New Roman" w:hAnsi="Times New Roman" w:eastAsia="宋体"/>
          <w:b/>
          <w:sz w:val="21"/>
        </w:rPr>
        <w:t>English Abstract:</w:t>
      </w:r>
    </w:p>
    <w:p>
      <w:r>
        <w:rPr>
          <w:rFonts w:ascii="Times New Roman" w:hAnsi="Times New Roman" w:eastAsia="宋体"/>
          <w:sz w:val="21"/>
        </w:rPr>
        <w:t>Despite progress in Large Vision Language Models (LVLMs), object hallucination remains a critical issue in image captioning task, where models generate descriptions of non-existent objects, compromising their reliability. Previous work attributes this to LVLMs' over-reliance on language priors and attempts to mitigate it through logits calibration. However, they still lack a thorough analysis of the over-reliance. To gain a deeper understanding of over-reliance, we conduct a series of preliminary experiments, indicating that as the generation length increases, LVLMs' over-reliance on language priors leads to inflated probability of hallucinated object tokens, consequently exacerbating object hallucination. To circumvent this issue, we propose Language-Prior-Free Verification to enable LVLMs to faithfully verify the confidence of object existence. Based on this, we propose a novel training-free Self-Validation Framework to counter the over-reliance trap. It first validates objects' existence in sampled candidate captions and further mitigates object hallucination via caption selection or aggregation. Experiment results demonstrate that our framework mitigates object hallucination significantly in image captioning task (e.g., 65.6% improvement on CHAIRI metric with LLaVA-v1.5-7B), surpassing the previous SOTA methods. This result highlights a novel path towards mitigating hallucination by unlocking the inherent potential within LVLMs themselves.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ScribbleSense：具有意图预测的基于涂鸦的生成纹理编辑</w:t>
      </w:r>
    </w:p>
    <w:p>
      <w:r>
        <w:rPr>
          <w:rFonts w:ascii="Times New Roman" w:hAnsi="Times New Roman" w:eastAsia="宋体"/>
          <w:b/>
          <w:color w:val="003264"/>
          <w:sz w:val="24"/>
        </w:rPr>
        <w:t>ScribbleSense: Generative Scribble-Based Texture Editing with Intent Prediction</w:t>
      </w:r>
    </w:p>
    <w:p>
      <w:r>
        <w:rPr>
          <w:rFonts w:ascii="Times New Roman" w:hAnsi="Times New Roman" w:eastAsia="宋体"/>
          <w:sz w:val="21"/>
        </w:rPr>
        <w:t>作者: Lei Zhang</w:t>
        <w:br/>
      </w:r>
      <w:r>
        <w:rPr>
          <w:rFonts w:ascii="Times New Roman" w:hAnsi="Times New Roman" w:eastAsia="宋体"/>
          <w:sz w:val="21"/>
        </w:rPr>
        <w:t xml:space="preserve">时间: 2026-01-30T01:55:44Z | </w:t>
      </w:r>
      <w:r>
        <w:t xml:space="preserve">链接: </w:t>
      </w:r>
      <w:hyperlink r:id="rId67">
        <w:r>
          <w:rPr>
            <w:rFonts w:ascii="Times New Roman" w:hAnsi="Times New Roman" w:eastAsia="宋体"/>
            <w:color w:val="0000FF"/>
            <w:sz w:val="21"/>
            <w:u w:val="single"/>
          </w:rPr>
          <w:t>https://arxiv.org/abs/2601.22455v1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交互式 3D 模型纹理编辑为创建 3D 资源提供了更多机会，手绘风格提供最直观的体验。然而，现有方法主要支持基于草图的交互进行轮廓绘制，而基于粗粒度涂鸦的交互的利用仍然有限。此外，由于涂鸦指令的抽象性质，当前的方法经常遇到挑战，这可能导致模糊的编辑意图和不清楚的目标语义位置。为了解决这些问题，我们提出了 ScribbleSense，一种结合多模态大语言模型（MLLM）和图像生成模型的编辑方法，可以有效解决这些挑战。我们利用 MLLM 的视觉功能来预测涂鸦背后的编辑意图。一旦识别出涂鸦的语义意图，我们就使用全局生成的图像来提取局部纹理细节，从而锚定局部语义并减轻有关目标语义位置的歧义。实验结果表明，我们的方法有效地利用了 MLLM 的优势，为基于涂鸦的纹理编辑实现了最先进的交互式编辑性能。</w:t>
      </w:r>
    </w:p>
    <w:p>
      <w:pPr>
        <w:spacing w:before="120"/>
      </w:pPr>
      <w:r>
        <w:rPr>
          <w:rFonts w:ascii="Times New Roman" w:hAnsi="Times New Roman" w:eastAsia="宋体"/>
          <w:b/>
          <w:sz w:val="21"/>
        </w:rPr>
        <w:t>English Abstract:</w:t>
      </w:r>
    </w:p>
    <w:p>
      <w:r>
        <w:rPr>
          <w:rFonts w:ascii="Times New Roman" w:hAnsi="Times New Roman" w:eastAsia="宋体"/>
          <w:sz w:val="21"/>
        </w:rPr>
        <w:t>Interactive 3D model texture editing presents enhanced opportunities for creating 3D assets, with freehand drawing style offering the most intuitive experience. However, existing methods primarily support sketch-based interactions for outlining, while the utilization of coarse-grained scribble-based interaction remains limited. Furthermore, current methodologies often encounter challenges due to the abstract nature of scribble instructions, which can result in ambiguous editing intentions and unclear target semantic locations. To address these issues, we propose ScribbleSense, an editing method that combines multimodal large language models (MLLMs) and image generation models to effectively resolve these challenges. We leverage the visual capabilities of MLLMs to predict the editing intent behind the scribbles. Once the semantic intent of the scribble is discerned, we employ globally generated images to extract local texture details, thereby anchoring local semantics and alleviating ambiguities concerning the target semantic locations. Experimental results indicate that our method effectively leverages the strengths of MLLMs, achieving state-of-the-art interactive editing performance for scribble-based texture editing.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使用表示对准投影仪对扩散模型进行免培训表示指导</w:t>
      </w:r>
    </w:p>
    <w:p>
      <w:r>
        <w:rPr>
          <w:rFonts w:ascii="Times New Roman" w:hAnsi="Times New Roman" w:eastAsia="宋体"/>
          <w:b/>
          <w:color w:val="003264"/>
          <w:sz w:val="24"/>
        </w:rPr>
        <w:t>Training-Free Representation Guidance for Diffusion Models with a Representation Alignment Projector</w:t>
      </w:r>
    </w:p>
    <w:p>
      <w:r>
        <w:rPr>
          <w:rFonts w:ascii="Times New Roman" w:hAnsi="Times New Roman" w:eastAsia="宋体"/>
          <w:sz w:val="21"/>
        </w:rPr>
        <w:t>作者: Lei Ma</w:t>
        <w:br/>
      </w:r>
      <w:r>
        <w:rPr>
          <w:rFonts w:ascii="Times New Roman" w:hAnsi="Times New Roman" w:eastAsia="宋体"/>
          <w:sz w:val="21"/>
        </w:rPr>
        <w:t xml:space="preserve">时间: 2026-01-30T02:29:54Z | </w:t>
      </w:r>
      <w:r>
        <w:t xml:space="preserve">链接: </w:t>
      </w:r>
      <w:hyperlink r:id="rId68">
        <w:r>
          <w:rPr>
            <w:rFonts w:ascii="Times New Roman" w:hAnsi="Times New Roman" w:eastAsia="宋体"/>
            <w:color w:val="0000FF"/>
            <w:sz w:val="21"/>
            <w:u w:val="single"/>
          </w:rPr>
          <w:t>https://arxiv.org/abs/2601.22468v1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建模的最新进展使得基于扩散的框架实现了高质量的视觉合成，支持可控采样和大规模训练。推理时指导方法，例如无分类器和代表性指导，通过修改采样动态来增强语义对齐；然而，他们并没有充分利用无监督的特征表示。尽管这种视觉表示包含丰富的语义结构，但它们在生成过程中的集成受到推理时缺乏真实参考图像的限制。这项工作揭示了扩散变压器早期降噪阶段的语义漂移，即使在相同的条件下，随机性也会导致不一致的对齐。为了缓解这个问题，我们引入了一种使用表示对齐投影仪的指导方案，该方案将投影仪预测的表示注入到中间采样步骤中，从而在不修改模型架构的情况下提供有效的语义锚点。 SiT 和 REPA 上的实验表明类条件 ImageNet 合成有显着改进，显着降低了 FID 分数；例如，REPA-XL/2 从 5.9 提高到 3.3，并且所提出的方法在应用于 SiT 模型时优于代表性指导。当与无分类器指导相结合时，该方法进一步产生互补收益，证明了增强的语义连贯性和视觉保真度。这些结果将基于表示的扩散采样确立为增强语义保存和图像一致性的实用策略。</w:t>
      </w:r>
    </w:p>
    <w:p>
      <w:pPr>
        <w:spacing w:before="120"/>
      </w:pPr>
      <w:r>
        <w:rPr>
          <w:rFonts w:ascii="Times New Roman" w:hAnsi="Times New Roman" w:eastAsia="宋体"/>
          <w:b/>
          <w:sz w:val="21"/>
        </w:rPr>
        <w:t>English Abstract:</w:t>
      </w:r>
    </w:p>
    <w:p>
      <w:r>
        <w:rPr>
          <w:rFonts w:ascii="Times New Roman" w:hAnsi="Times New Roman" w:eastAsia="宋体"/>
          <w:sz w:val="21"/>
        </w:rPr>
        <w:t>Recent progress in generative modeling has enabled high-quality visual synthesis with diffusion-based frameworks, supporting controllable sampling and large-scale training. Inference-time guidance methods such as classifier-free and representative guidance enhance semantic alignment by modifying sampling dynamics; however, they do not fully exploit unsupervised feature representations. Although such visual representations contain rich semantic structure, their integration during generation is constrained by the absence of ground-truth reference images at inference. This work reveals semantic drift in the early denoising stages of diffusion transformers, where stochasticity results in inconsistent alignment even under identical conditioning. To mitigate this issue, we introduce a guidance scheme using a representation alignment projector that injects representations predicted by a projector into intermediate sampling steps, providing an effective semantic anchor without modifying the model architecture. Experiments on SiTs and REPAs show notable improvements in class-conditional ImageNet synthesis, achieving substantially lower FID scores; for example, REPA-XL/2 improves from 5.9 to 3.3, and the proposed method outperforms representative guidance when applied to SiT models. The approach further yields complementary gains when combined with classifier-free guidance, demonstrating enhanced semantic coherence and visual fidelity. These results establish representation-informed diffusion sampling as a practical strategy for reinforcing semantic preservation and image consistency.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头部感知视觉裁剪：通过注意力引导子图像增强细粒度 VQA</w:t>
      </w:r>
    </w:p>
    <w:p>
      <w:r>
        <w:rPr>
          <w:rFonts w:ascii="Times New Roman" w:hAnsi="Times New Roman" w:eastAsia="宋体"/>
          <w:b/>
          <w:color w:val="003264"/>
          <w:sz w:val="24"/>
        </w:rPr>
        <w:t>Head-Aware Visual Cropping: Enhancing Fine-Grained VQA with Attention-Guided Subimage</w:t>
      </w:r>
    </w:p>
    <w:p>
      <w:r>
        <w:rPr>
          <w:rFonts w:ascii="Times New Roman" w:hAnsi="Times New Roman" w:eastAsia="宋体"/>
          <w:sz w:val="21"/>
        </w:rPr>
        <w:t>作者: Xulong Zhang</w:t>
        <w:br/>
      </w:r>
      <w:r>
        <w:rPr>
          <w:rFonts w:ascii="Times New Roman" w:hAnsi="Times New Roman" w:eastAsia="宋体"/>
          <w:sz w:val="21"/>
        </w:rPr>
        <w:t xml:space="preserve">时间: 2026-01-30T02:46:55Z | </w:t>
      </w:r>
      <w:r>
        <w:t xml:space="preserve">链接: </w:t>
      </w:r>
      <w:hyperlink r:id="rId69">
        <w:r>
          <w:rPr>
            <w:rFonts w:ascii="Times New Roman" w:hAnsi="Times New Roman" w:eastAsia="宋体"/>
            <w:color w:val="0000FF"/>
            <w:sz w:val="21"/>
            <w:u w:val="single"/>
          </w:rPr>
          <w:t>https://arxiv.org/abs/2601.22483v1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多模态大语言模型 (MLLM) 在视觉问答 (VQA) 中表现出强大的性能，但由于低分辨率输入和嘈杂的注意力聚合，在细粒度推理方面仍然受到限制。我们提出 \textbf{Head Aware Visual Cropping (HAVC)}，这是一种无需训练的方法，通过利用选择性精炼的注意力头子集来改善视觉基础。 HAVC 首先通过基于 OCR 的诊断任务过滤头部，确保只保留那些具有真正接地能力的头部。在推理时，使用空间熵进一步细化这些头，以获得更强的空间集中度和预测贡献的梯度敏感性。融合信号产生可靠的视觉裁剪指导图，突出显示与任务最相关的区域，并指导随后与图像-问题对一起提供给 MLLM 的子图像的裁剪。对多个细粒度 VQA 基准的大量实验表明，HAVC 始终优于最先进的裁剪策略，实现更精确的定位、更强的视觉基础，为提高 MLLM 的精度提供了简单而有效的策略。</w:t>
      </w:r>
    </w:p>
    <w:p>
      <w:pPr>
        <w:spacing w:before="120"/>
      </w:pPr>
      <w:r>
        <w:rPr>
          <w:rFonts w:ascii="Times New Roman" w:hAnsi="Times New Roman" w:eastAsia="宋体"/>
          <w:b/>
          <w:sz w:val="21"/>
        </w:rPr>
        <w:t>English Abstract:</w:t>
      </w:r>
    </w:p>
    <w:p>
      <w:r>
        <w:rPr>
          <w:rFonts w:ascii="Times New Roman" w:hAnsi="Times New Roman" w:eastAsia="宋体"/>
          <w:sz w:val="21"/>
        </w:rPr>
        <w:t>Multimodal Large Language Models (MLLMs) show strong performance in Visual Question Answering (VQA) but remain limited in fine-grained reasoning due to low-resolution inputs and noisy attention aggregation. We propose \textbf{Head Aware Visual Cropping (HAVC)}, a training-free method that improves visual grounding by leveraging a selectively refined subset of attention heads. HAVC first filters heads through an OCR-based diagnostic task, ensuring that only those with genuine grounding ability are retained. At inference, these heads are further refined using spatial entropy for stronger spatial concentration and gradient sensitivity for predictive contribution. The fused signals produce a reliable Visual Cropping Guidance Map, which highlights the most task-relevant region and guides the cropping of a subimage subsequently provided to the MLLM together with the image-question pair. Extensive experiments on multiple fine-grained VQA benchmarks demonstrate that HAVC consistently outperforms state-of-the-art cropping strategies, achieving more precise localization, stronger visual grounding, providing a simple yet effective strategy for enhancing precision in MLLMs.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DreamVAR：驯服强化视觉自回归模型以生成高保真主题驱动图像</w:t>
      </w:r>
    </w:p>
    <w:p>
      <w:r>
        <w:rPr>
          <w:rFonts w:ascii="Times New Roman" w:hAnsi="Times New Roman" w:eastAsia="宋体"/>
          <w:b/>
          <w:color w:val="003264"/>
          <w:sz w:val="24"/>
        </w:rPr>
        <w:t>DreamVAR: Taming Reinforced Visual Autoregressive Model for High-Fidelity Subject-Driven Image Generation</w:t>
      </w:r>
    </w:p>
    <w:p>
      <w:r>
        <w:rPr>
          <w:rFonts w:ascii="Times New Roman" w:hAnsi="Times New Roman" w:eastAsia="宋体"/>
          <w:sz w:val="21"/>
        </w:rPr>
        <w:t>作者: Tao Mei</w:t>
        <w:br/>
      </w:r>
      <w:r>
        <w:rPr>
          <w:rFonts w:ascii="Times New Roman" w:hAnsi="Times New Roman" w:eastAsia="宋体"/>
          <w:sz w:val="21"/>
        </w:rPr>
        <w:t xml:space="preserve">时间: 2026-01-30T03:32:29Z | </w:t>
      </w:r>
      <w:r>
        <w:t xml:space="preserve">链接: </w:t>
      </w:r>
      <w:hyperlink r:id="rId70">
        <w:r>
          <w:rPr>
            <w:rFonts w:ascii="Times New Roman" w:hAnsi="Times New Roman" w:eastAsia="宋体"/>
            <w:color w:val="0000FF"/>
            <w:sz w:val="21"/>
            <w:u w:val="single"/>
          </w:rPr>
          <w:t>https://arxiv.org/abs/2601.22507v1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扩散模型的主题驱动图像生成的最新进展因其在生成高质量图像方面的卓越能力而引起了广泛关注。然而，尽管视觉自回归（VAR）模型具有统一的架构和高效的推理，但其潜力仍未得到充分开发。在这项工作中，我们提出了 DreamVAR，这是一种基于主题驱动的图像合成的新颖框架，它建立在采用下一代预测的 VAR 模型上。从技术上讲，首先通过视觉标记器提取参考对象的多尺度特征。我们的 DreamVAR 不是将这些条件特征与跨尺度的目标图像标记交错，而是在预测目标图像标记之前预先填充完整的主题特征序列。这种设计简化了自回归依赖性，并减轻了 VAR 范式内多尺度调节场景中的训练测试差异。 DreamVAR 进一步结合强化学习，共同增强语义对齐和主题一致性。大量实验表明，与领先的基于扩散的方法相比，DreamVAR 实现了卓越的外观保留。</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subject-driven image generation using diffusion models have attracted considerable attention for their remarkable capabilities in producing high-quality images. Nevertheless, the potential of Visual Autoregressive (VAR) models, despite their unified architecture and efficient inference, remains underexplored. In this work, we present DreamVAR, a novel framework for subject-driven image synthesis built upon a VAR model that employs next-scale prediction. Technically, multi-scale features of the reference subject are first extracted by a visual tokenizer. Instead of interleaving these conditional features with target image tokens across scales, our DreamVAR pre-fills the full subject feature sequence prior to predicting target image tokens. This design simplifies autoregressive dependencies and mitigates the train-test discrepancy in multi-scale conditioning scenario within the VAR paradigm. DreamVAR further incorporates reinforcement learning to jointly enhance semantic alignment and subject consistency. Extensive experiments demonstrate that DreamVAR achieves superior appearance preservation compared to leading diffusion-based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3D 点云数据能否改进奶牛的自动身体状况评分预测？</w:t>
      </w:r>
    </w:p>
    <w:p>
      <w:r>
        <w:rPr>
          <w:rFonts w:ascii="Times New Roman" w:hAnsi="Times New Roman" w:eastAsia="宋体"/>
          <w:b/>
          <w:color w:val="003264"/>
          <w:sz w:val="24"/>
        </w:rPr>
        <w:t>Can 3D point cloud data improve automated body condition score prediction in dairy cattle?</w:t>
      </w:r>
    </w:p>
    <w:p>
      <w:r>
        <w:rPr>
          <w:rFonts w:ascii="Times New Roman" w:hAnsi="Times New Roman" w:eastAsia="宋体"/>
          <w:sz w:val="21"/>
        </w:rPr>
        <w:t>作者: Haipeng Yu</w:t>
        <w:br/>
      </w:r>
      <w:r>
        <w:rPr>
          <w:rFonts w:ascii="Times New Roman" w:hAnsi="Times New Roman" w:eastAsia="宋体"/>
          <w:sz w:val="21"/>
        </w:rPr>
        <w:t xml:space="preserve">时间: 2026-01-30T03:59:06Z | </w:t>
      </w:r>
      <w:r>
        <w:t xml:space="preserve">链接: </w:t>
      </w:r>
      <w:hyperlink r:id="rId71">
        <w:r>
          <w:rPr>
            <w:rFonts w:ascii="Times New Roman" w:hAnsi="Times New Roman" w:eastAsia="宋体"/>
            <w:color w:val="0000FF"/>
            <w:sz w:val="21"/>
            <w:u w:val="single"/>
          </w:rPr>
          <w:t>https://arxiv.org/abs/2601.22522v1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体况评分（BCS）是广泛使用的身体能量状态指标，与奶牛的代谢状态、繁殖性能和健康密切相关；然而，传统的视觉评分是主观的并且是劳动密集型的。计算机视觉方法已应用于 BCS 预测，深度图像被广泛使用，因为它们捕获独立于毛色和纹理的几何信息。最近，三维点云数据由于能够表示更丰富的动物形态几何特征而引起了越来越多的兴趣，但与基于深度图像的方法的直接头对头比较仍然有限。在本研究中，我们在四种设置下比较了用于 BCS 预测的顶视深度图像和点云数据：1）未分割的原始数据，2）分割的全身数据，3）分割的后躯数据和 4）手工制作的特征数据。使用从商业农场收集的 1,020 头奶牛的数据来评估预测模型，并进行奶牛级别交叉验证以防止数据泄漏。当使用未分段的原始数据和分段的全身数据时，基于深度图像的模型始终比基于点云的模型获得更高的精度，而当使用分段的后躯数据时，观察到可比的性能。与其他设置相比，使用手工制作的特征数据时，深度图像和点云方法的准确性都会降低。总体而言，基于点云的预测比基于深度图像的预测对噪声和模型架构更敏感。总而言之，这些结果表明，在评估条件下，对于奶牛的 BCS 预测，三维点云并没有提供比深度图像一致的优势。</w:t>
      </w:r>
    </w:p>
    <w:p>
      <w:pPr>
        <w:spacing w:before="120"/>
      </w:pPr>
      <w:r>
        <w:rPr>
          <w:rFonts w:ascii="Times New Roman" w:hAnsi="Times New Roman" w:eastAsia="宋体"/>
          <w:b/>
          <w:sz w:val="21"/>
        </w:rPr>
        <w:t>English Abstract:</w:t>
      </w:r>
    </w:p>
    <w:p>
      <w:r>
        <w:rPr>
          <w:rFonts w:ascii="Times New Roman" w:hAnsi="Times New Roman" w:eastAsia="宋体"/>
          <w:sz w:val="21"/>
        </w:rPr>
        <w:t>Body condition score (BCS) is a widely used indicator of body energy status and is closely associated with metabolic status, reproductive performance, and health in dairy cattle; however, conventional visual scoring is subjective and labor-intensive. Computer vision approaches have been applied to BCS prediction, with depth images widely used because they capture geometric information independent of coat color and texture. More recently, three-dimensional point cloud data have attracted increasing interest due to their ability to represent richer geometric characteristics of animal morphology, but direct head-to-head comparisons with depth image-based approaches remain limited. In this study, we compared top-view depth image and point cloud data for BCS prediction under four settings: 1) unsegmented raw data, 2) segmented full-body data, 3) segmented hindquarter data, and 4) handcrafted feature data. Prediction models were evaluated using data from 1,020 dairy cows collected on a commercial farm, with cow-level cross-validation to prevent data leakage. Depth image-based models consistently achieved higher accuracy than point cloud-based models when unsegmented raw data and segmented full-body data were used, whereas comparable performance was observed when segmented hindquarter data were used. Both depth image and point cloud approaches showed reduced accuracy when handcrafted feature data were employed compared with the other settings. Overall, point cloud-based predictions were more sensitive to noise and model architecture than depth image-based predictions. Taken together, these results indicate that three-dimensional point clouds do not provide a consistent advantage over depth images for BCS prediction in dairy cattle under the evaluated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SHED 揭示密集预测的分割</w:t>
      </w:r>
    </w:p>
    <w:p>
      <w:r>
        <w:rPr>
          <w:rFonts w:ascii="Times New Roman" w:hAnsi="Times New Roman" w:eastAsia="宋体"/>
          <w:b/>
          <w:color w:val="003264"/>
          <w:sz w:val="24"/>
        </w:rPr>
        <w:t>SHED Light on Segmentation for Dense Prediction</w:t>
      </w:r>
    </w:p>
    <w:p>
      <w:r>
        <w:rPr>
          <w:rFonts w:ascii="Times New Roman" w:hAnsi="Times New Roman" w:eastAsia="宋体"/>
          <w:sz w:val="21"/>
        </w:rPr>
        <w:t>作者: Stella X. Yu</w:t>
        <w:br/>
      </w:r>
      <w:r>
        <w:rPr>
          <w:rFonts w:ascii="Times New Roman" w:hAnsi="Times New Roman" w:eastAsia="宋体"/>
          <w:sz w:val="21"/>
        </w:rPr>
        <w:t xml:space="preserve">时间: 2026-01-30T04:02:29Z | </w:t>
      </w:r>
      <w:r>
        <w:t xml:space="preserve">链接: </w:t>
      </w:r>
      <w:hyperlink r:id="rId72">
        <w:r>
          <w:rPr>
            <w:rFonts w:ascii="Times New Roman" w:hAnsi="Times New Roman" w:eastAsia="宋体"/>
            <w:color w:val="0000FF"/>
            <w:sz w:val="21"/>
            <w:u w:val="single"/>
          </w:rPr>
          <w:t>https://arxiv.org/abs/2601.22529v1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密集预测从单个图像推断每个像素的值，是 3D 感知和机器人技术的基础。尽管现实世界的场景表现出强大的结构，但现有方法将其视为独立的像素级预测，通常会导致结构不一致。我们提出了 SHED，一种新颖的编码器-解码器架构，它通过将分段合并到密集预测中来显式强制几何先验。通过双向分层推理，分段标记在编码器中分层池化，并在解码器中解池以反转分层结构。该模型仅在最终输出时受到监督，从而允许在没有明确的分段监督的情况下出现分段层次结构。 SHED 提高了深度边界清晰度和片段连贯性，同时展示了从合成环境到现实世界环境的强大跨域泛化能力。其层次结构感知解码器可以更好地捕获全局 3D 场景布局，从而提高语义分割性能。此外，SHED 提高了 3D 重建质量，并揭示了传统像素方法经常遗漏的可解释的部分级结构。</w:t>
      </w:r>
    </w:p>
    <w:p>
      <w:pPr>
        <w:spacing w:before="120"/>
      </w:pPr>
      <w:r>
        <w:rPr>
          <w:rFonts w:ascii="Times New Roman" w:hAnsi="Times New Roman" w:eastAsia="宋体"/>
          <w:b/>
          <w:sz w:val="21"/>
        </w:rPr>
        <w:t>English Abstract:</w:t>
      </w:r>
    </w:p>
    <w:p>
      <w:r>
        <w:rPr>
          <w:rFonts w:ascii="Times New Roman" w:hAnsi="Times New Roman" w:eastAsia="宋体"/>
          <w:sz w:val="21"/>
        </w:rPr>
        <w:t>Dense prediction infers per-pixel values from a single image and is fundamental to 3D perception and robotics. Although real-world scenes exhibit strong structure, existing methods treat it as an independent pixel-wise prediction, often resulting in structural inconsistencies. We propose SHED, a novel encoder-decoder architecture that enforces geometric prior explicitly by incorporating segmentation into dense prediction. By bidirectional hierarchical reasoning, segment tokens are hierarchically pooled in the encoder and unpooled in the decoder to reverse the hierarchy. The model is supervised only at the final output, allowing the segment hierarchy to emerge without explicit segmentation supervision. SHED improves depth boundary sharpness and segment coherence, while demonstrating strong cross-domain generalization from synthetic to the real-world environments. Its hierarchy-aware decoder better captures global 3D scene layouts, leading to improved semantic segmentation performance. Moreover, SHED enhances 3D reconstruction quality and reveals interpretable part-level structures that are often missed by conventional pixel-wise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利用数据说“不”：内存增强的即插即用选择性预测</w:t>
      </w:r>
    </w:p>
    <w:p>
      <w:r>
        <w:rPr>
          <w:rFonts w:ascii="Times New Roman" w:hAnsi="Times New Roman" w:eastAsia="宋体"/>
          <w:b/>
          <w:color w:val="003264"/>
          <w:sz w:val="24"/>
        </w:rPr>
        <w:t>Leveraging Data to Say No: Memory Augmented Plug-and-Play Selective Prediction</w:t>
      </w:r>
    </w:p>
    <w:p>
      <w:r>
        <w:rPr>
          <w:rFonts w:ascii="Times New Roman" w:hAnsi="Times New Roman" w:eastAsia="宋体"/>
          <w:sz w:val="21"/>
        </w:rPr>
        <w:t>作者: Nuno Vasconcelos</w:t>
        <w:br/>
      </w:r>
      <w:r>
        <w:rPr>
          <w:rFonts w:ascii="Times New Roman" w:hAnsi="Times New Roman" w:eastAsia="宋体"/>
          <w:sz w:val="21"/>
        </w:rPr>
        <w:t xml:space="preserve">时间: 2026-01-30T05:10:34Z | </w:t>
      </w:r>
      <w:r>
        <w:t xml:space="preserve">链接: </w:t>
      </w:r>
      <w:hyperlink r:id="rId73">
        <w:r>
          <w:rPr>
            <w:rFonts w:ascii="Times New Roman" w:hAnsi="Times New Roman" w:eastAsia="宋体"/>
            <w:color w:val="0000FF"/>
            <w:sz w:val="21"/>
            <w:u w:val="single"/>
          </w:rPr>
          <w:t>https://arxiv.org/abs/2601.22570v1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选择性预测旨在为预测者提供拒绝选项，以避免低置信度预测。然而，现有文献主要关注封闭集任务，例如具有预定义选项或固定类别分类的视觉问答。本文考虑了视觉语言基础模型的选择性预测，解决了从封闭集到开放集、从有限词汇到无界词汇的任务分类，如图像字幕。我们寻求低复杂度的免训练方法，适用于任何基础模型，并考虑基于外部视觉语言模型嵌入的方法，例如 CLIP。这被称为即插即用选择性预测（PaPSP）。我们确定了两个关键挑战：（1）视觉语言表示的不稳定性，导致图像文本嵌入的高方差，以及（2）相似性分数的校准不佳。为了解决这些问题，我们提出了一种记忆增强 PaPSP (MA-PaPSP) 模型，该模型通过图像-文本对的检索数据集来增强 PaPSP。通过对检索到的最近邻对进行平均来利用这一点来减少嵌入方差，并通过使用对比归一化来补充以改进分数校准。通过对多个数据集的广泛实验，我们表明 MA-PaPSP 在选择性字幕、图像文本匹配和细粒度分类方面优于 PaPSP 和其他选择性预测基线。代码可在 https://github.com/kingston-aditya/MA-PaPSP 上公开获取。</w:t>
      </w:r>
    </w:p>
    <w:p>
      <w:pPr>
        <w:spacing w:before="120"/>
      </w:pPr>
      <w:r>
        <w:rPr>
          <w:rFonts w:ascii="Times New Roman" w:hAnsi="Times New Roman" w:eastAsia="宋体"/>
          <w:b/>
          <w:sz w:val="21"/>
        </w:rPr>
        <w:t>English Abstract:</w:t>
      </w:r>
    </w:p>
    <w:p>
      <w:r>
        <w:rPr>
          <w:rFonts w:ascii="Times New Roman" w:hAnsi="Times New Roman" w:eastAsia="宋体"/>
          <w:sz w:val="21"/>
        </w:rPr>
        <w:t>Selective prediction aims to endow predictors with a reject option, to avoid low confidence predictions. However, existing literature has primarily focused on closed-set tasks, such as visual question answering with predefined options or fixed-category classification. This paper considers selective prediction for visual language foundation models, addressing a taxonomy of tasks ranging from closed to open set and from finite to unbounded vocabularies, as in image captioning. We seek training-free approaches of low-complexity, applicable to any foundation model and consider methods based on external vision-language model embeddings, like CLIP. This is denoted as Plug-and-Play Selective Prediction (PaPSP). We identify two key challenges: (1) instability of the visual-language representations, leading to high variance in image-text embeddings, and (2) poor calibration of similarity scores. To address these issues, we propose a memory augmented PaPSP (MA-PaPSP) model, which augments PaPSP with a retrieval dataset of image-text pairs. This is leveraged to reduce embedding variance by averaging retrieved nearest-neighbor pairs and is complemented by the use of contrastive normalization to improve score calibration. Through extensive experiments on multiple datasets, we show that MA-PaPSP outperforms PaPSP and other selective prediction baselines for selective captioning, image-text matching, and fine-grained classification. Code is publicly available at https://github.com/kingston-aditya/MA-PaPSP.</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DELNet：通过动态专家库进行连续多合一天气去除</w:t>
      </w:r>
    </w:p>
    <w:p>
      <w:r>
        <w:rPr>
          <w:rFonts w:ascii="Times New Roman" w:hAnsi="Times New Roman" w:eastAsia="宋体"/>
          <w:b/>
          <w:color w:val="003264"/>
          <w:sz w:val="24"/>
        </w:rPr>
        <w:t>DELNet: Continuous All-in-One Weather Removal via Dynamic Expert Library</w:t>
      </w:r>
    </w:p>
    <w:p>
      <w:r>
        <w:rPr>
          <w:rFonts w:ascii="Times New Roman" w:hAnsi="Times New Roman" w:eastAsia="宋体"/>
          <w:sz w:val="21"/>
        </w:rPr>
        <w:t>作者: Hanguang Xiao</w:t>
        <w:br/>
      </w:r>
      <w:r>
        <w:rPr>
          <w:rFonts w:ascii="Times New Roman" w:hAnsi="Times New Roman" w:eastAsia="宋体"/>
          <w:sz w:val="21"/>
        </w:rPr>
        <w:t xml:space="preserve">时间: 2026-01-30T05:14:16Z | </w:t>
      </w:r>
      <w:r>
        <w:t xml:space="preserve">链接: </w:t>
      </w:r>
      <w:hyperlink r:id="rId74">
        <w:r>
          <w:rPr>
            <w:rFonts w:ascii="Times New Roman" w:hAnsi="Times New Roman" w:eastAsia="宋体"/>
            <w:color w:val="0000FF"/>
            <w:sz w:val="21"/>
            <w:u w:val="single"/>
          </w:rPr>
          <w:t>https://arxiv.org/abs/2601.22573v1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一体化天气图像恢复方法在实践中很有价值，但依赖于预先收集的数据，并且需要针对看不见的退化进行重新训练，从而导致成本高昂。我们提出了 DELNet，一种用于天气图像恢复的持续学习框架。 DELNet 集成了一个判断阀，用于测量任务相似性以区分新任务和已知任务，以及一个动态专家库，用于存储经过不同退化训练的专家。对于新任务，阀门选择top-k专家进行知识转移，同时添加新专家来捕获特定任务的特征；对于已知的任务，直接重用相应的专家。这种设计可以实现持续优化，而无需重新训练现有模型。在 OTS、Rain100H 和 Snow100K 上的实验表明，DELNet 超越了最先进的持续学习方法，分别实现了 16%、11% 和 12% 的 PSNR 增益。这些结果凸显了 DELNet 的有效性、鲁棒性和效率，它降低了再训练成本并能够在现实场景中进行实际部署。</w:t>
      </w:r>
    </w:p>
    <w:p>
      <w:pPr>
        <w:spacing w:before="120"/>
      </w:pPr>
      <w:r>
        <w:rPr>
          <w:rFonts w:ascii="Times New Roman" w:hAnsi="Times New Roman" w:eastAsia="宋体"/>
          <w:b/>
          <w:sz w:val="21"/>
        </w:rPr>
        <w:t>English Abstract:</w:t>
      </w:r>
    </w:p>
    <w:p>
      <w:r>
        <w:rPr>
          <w:rFonts w:ascii="Times New Roman" w:hAnsi="Times New Roman" w:eastAsia="宋体"/>
          <w:sz w:val="21"/>
        </w:rPr>
        <w:t>All-in-one weather image restoration methods are valuable in practice but depend on pre-collected data and require retraining for unseen degradations, leading to high cost. We propose DELNet, a continual learning framework for weather image restoration. DELNet integrates a judging valve that measures task similarity to distinguish new from known tasks, and a dynamic expert library that stores experts trained on different degradations. For new tasks, the valve selects top-k experts for knowledge transfer while adding new experts to capture task-specific features; for known tasks, the corresponding experts are directly reused. This design enables continuous optimization without retraining existing models. Experiments on OTS, Rain100H, and Snow100K demonstrate that DELNet surpasses state-of-the-art continual learning methods, achieving PSNR gains of 16\%, 11\%, and 12\%, respectively. These results highlight the effectiveness, robustness, and efficiency of DELNet, which reduces retraining cost and enables practical deployment in real-world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基于混合基础模型的跨域小样本学习高光谱图像分类</w:t>
      </w:r>
    </w:p>
    <w:p>
      <w:r>
        <w:rPr>
          <w:rFonts w:ascii="Times New Roman" w:hAnsi="Times New Roman" w:eastAsia="宋体"/>
          <w:b/>
          <w:color w:val="003264"/>
          <w:sz w:val="24"/>
        </w:rPr>
        <w:t>Cross-Domain Few-Shot Learning for Hyperspectral Image Classification Based on Mixup Foundation Model</w:t>
      </w:r>
    </w:p>
    <w:p>
      <w:r>
        <w:rPr>
          <w:rFonts w:ascii="Times New Roman" w:hAnsi="Times New Roman" w:eastAsia="宋体"/>
          <w:sz w:val="21"/>
        </w:rPr>
        <w:t>作者: Wisnu Jatmiko</w:t>
        <w:br/>
      </w:r>
      <w:r>
        <w:rPr>
          <w:rFonts w:ascii="Times New Roman" w:hAnsi="Times New Roman" w:eastAsia="宋体"/>
          <w:sz w:val="21"/>
        </w:rPr>
        <w:t xml:space="preserve">时间: 2026-01-30T05:24:51Z | </w:t>
      </w:r>
      <w:r>
        <w:t xml:space="preserve">链接: </w:t>
      </w:r>
      <w:hyperlink r:id="rId75">
        <w:r>
          <w:rPr>
            <w:rFonts w:ascii="Times New Roman" w:hAnsi="Times New Roman" w:eastAsia="宋体"/>
            <w:color w:val="0000FF"/>
            <w:sz w:val="21"/>
            <w:u w:val="single"/>
          </w:rPr>
          <w:t>https://arxiv.org/abs/2601.22581v1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用于高光谱图像（HSI）分类的跨域少样本学习（CDFSL）引起了人们的广泛研究兴趣，但现有的工作往往依赖于外部噪声形式的不切实际的数据增强过程来扩大样本量，从而大大简化了数据稀缺的问题。它们涉及大量的模型更新参数，容易出现过拟合问题。据我们所知，没有人探索过基础模型的强度，具有强大的泛化能力，可以快速适应下游任务。本文提出了 HSI 分类 CDFSL 的 MIxup FOundation MOdel (MIFOMO)。 MIFOMO 建立在遥感 (RS) 基础模型的概念之上，针对大规模遥感问题进行了预训练，因此具有可推广的特征。引入合并投影（CP）的概念是为了在冻结主干网络的同时快速使基础模型适应下游任务。混合域自适应（MDM）的概念被提出来解决极端域差异问题。最后但并非最不重要的一点是，实现标签平滑概念是为了应对嘈杂的伪标签问题。我们严格的实验证明了 MIFOMO 的优势，它以高达 14% 的优势击败了现有技术。 MIFOMO 的源代码在 https://github.com/Naeem-Paeedeh/MIFOMO 中开源，以实现可重复性并方便进一步研究。</w:t>
      </w:r>
    </w:p>
    <w:p>
      <w:pPr>
        <w:spacing w:before="120"/>
      </w:pPr>
      <w:r>
        <w:rPr>
          <w:rFonts w:ascii="Times New Roman" w:hAnsi="Times New Roman" w:eastAsia="宋体"/>
          <w:b/>
          <w:sz w:val="21"/>
        </w:rPr>
        <w:t>English Abstract:</w:t>
      </w:r>
    </w:p>
    <w:p>
      <w:r>
        <w:rPr>
          <w:rFonts w:ascii="Times New Roman" w:hAnsi="Times New Roman" w:eastAsia="宋体"/>
          <w:sz w:val="21"/>
        </w:rPr>
        <w:t>Although cross-domain few-shot learning (CDFSL) for hyper-spectral image (HSI) classification has attracted significant research interest, existing works often rely on an unrealistic data augmentation procedure in the form of external noise to enlarge the sample size, thus greatly simplifying the issue of data scarcity. They involve a large number of parameters for model updates, being prone to the overfitting problem. To the best of our knowledge, none has explored the strength of the foundation model, having strong generalization power to be quickly adapted to downstream tasks. This paper proposes the MIxup FOundation MOdel (MIFOMO) for CDFSL of HSI classifications. MIFOMO is built upon the concept of a remote sensing (RS) foundation model, pre-trained across a large scale of RS problems, thus featuring generalizable features. The notion of coalescent projection (CP) is introduced to quickly adapt the foundation model to downstream tasks while freezing the backbone network. The concept of mixup domain adaptation (MDM) is proposed to address the extreme domain discrepancy problem. Last but not least, the label smoothing concept is implemented to cope with noisy pseudo-label problems. Our rigorous experiments demonstrate the advantage of MIFOMO, where it beats prior arts with up to 14% margin. The source code of MIFOMO is open-sourced in https://github.com/Naeem- Paeedeh/MIFOMO for reproducibility and convenient further study.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FOTBCD：来自法国正射影像和地形数据的大规模建筑变化检测基准</w:t>
      </w:r>
    </w:p>
    <w:p>
      <w:r>
        <w:rPr>
          <w:rFonts w:ascii="Times New Roman" w:hAnsi="Times New Roman" w:eastAsia="宋体"/>
          <w:b/>
          <w:color w:val="003264"/>
          <w:sz w:val="24"/>
        </w:rPr>
        <w:t>FOTBCD: A Large-Scale Building Change Detection Benchmark from French Orthophotos and Topographic Data</w:t>
      </w:r>
    </w:p>
    <w:p>
      <w:r>
        <w:rPr>
          <w:rFonts w:ascii="Times New Roman" w:hAnsi="Times New Roman" w:eastAsia="宋体"/>
          <w:sz w:val="21"/>
        </w:rPr>
        <w:t>作者: Abdelrrahman Moubane</w:t>
        <w:br/>
      </w:r>
      <w:r>
        <w:rPr>
          <w:rFonts w:ascii="Times New Roman" w:hAnsi="Times New Roman" w:eastAsia="宋体"/>
          <w:sz w:val="21"/>
        </w:rPr>
        <w:t xml:space="preserve">时间: 2026-01-30T05:42:42Z | </w:t>
      </w:r>
      <w:r>
        <w:t xml:space="preserve">链接: </w:t>
      </w:r>
      <w:hyperlink r:id="rId76">
        <w:r>
          <w:rPr>
            <w:rFonts w:ascii="Times New Roman" w:hAnsi="Times New Roman" w:eastAsia="宋体"/>
            <w:color w:val="0000FF"/>
            <w:sz w:val="21"/>
            <w:u w:val="single"/>
          </w:rPr>
          <w:t>https://arxiv.org/abs/2601.22596v1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我们介绍 FOTBCD，这是一个源自法国权威正射影像和 IGN France 提供的地形建筑数据的大规模建筑变化检测数据集。与地理上仅限于单个城市或有限区域的现有基准不同，FOTBCD 涵盖法国大陆的 28 个部门，其中 25 个用于培训，三个地理上不相交的部门用于评估。该数据集涵盖了不同的城市、郊区和农村环境，分辨率为 0.2m/像素。我们公开发布了 FOTBCD-Binary，这是一个数据集，包含大约 28,000 个前后图像对，具有像素级二进制构建变化掩模，每个掩模都与补丁级空间元数据相关。该数据集专为地理域转移下的大规模基准测试和评估而设计，验证和测试样本来自保留的部门，并进行手动验证以确保标签质量。此外，我们公开发布了 FOTBCD-Instances，这是一个公开可用的实例级注释子集，包含数千个图像对，它说明了 FOTBCD 的完整实例级版本中使用的完整注释模式。使用固定的参考基线，我们将 FOTBCD-Binary 与 LEVIR-CD+ 和 WHU-CD 进行基准测试，提供强有力的经验证据，证明数据集级别的地理多样性与构建变化检测中改进的跨域泛化相关。</w:t>
      </w:r>
    </w:p>
    <w:p>
      <w:pPr>
        <w:spacing w:before="120"/>
      </w:pPr>
      <w:r>
        <w:rPr>
          <w:rFonts w:ascii="Times New Roman" w:hAnsi="Times New Roman" w:eastAsia="宋体"/>
          <w:b/>
          <w:sz w:val="21"/>
        </w:rPr>
        <w:t>English Abstract:</w:t>
      </w:r>
    </w:p>
    <w:p>
      <w:r>
        <w:rPr>
          <w:rFonts w:ascii="Times New Roman" w:hAnsi="Times New Roman" w:eastAsia="宋体"/>
          <w:sz w:val="21"/>
        </w:rPr>
        <w:t>We introduce FOTBCD, a large-scale building change detection dataset derived from authoritative French orthophotos and topographic building data provided by IGN France. Unlike existing benchmarks that are geographically constrained to single cities or limited regions, FOTBCD spans 28 departments across mainland France, with 25 used for training and three geographically disjoint departments held out for evaluation. The dataset covers diverse urban, suburban, and rural environments at 0.2m/pixel resolution. We publicly release FOTBCD-Binary, a dataset comprising approximately 28,000 before/after image pairs with pixel-wise binary building change masks, each associated with patch-level spatial metadata. The dataset is designed for large-scale benchmarking and evaluation under geographic domain shift, with validation and test samples drawn from held-out departments and manually verified to ensure label quality. In addition, we publicly release FOTBCD-Instances, a publicly available instance-level annotated subset comprising several thousand image pairs, which illustrates the complete annotation schema used in the full instance-level version of FOTBCD. Using a fixed reference baseline, we benchmark FOTBCD-Binary against LEVIR-CD+ and WHU-CD, providing strong empirical evidence that geographic diversity at the dataset level is associated with improved cross-domain generalization in building change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LINA：具有连续标记的线性自回归图像生成模型</w:t>
      </w:r>
    </w:p>
    <w:p>
      <w:r>
        <w:rPr>
          <w:rFonts w:ascii="Times New Roman" w:hAnsi="Times New Roman" w:eastAsia="宋体"/>
          <w:b/>
          <w:color w:val="003264"/>
          <w:sz w:val="24"/>
        </w:rPr>
        <w:t>LINA: Linear Autoregressive Image Generative Models with Continuous Tokens</w:t>
      </w:r>
    </w:p>
    <w:p>
      <w:r>
        <w:rPr>
          <w:rFonts w:ascii="Times New Roman" w:hAnsi="Times New Roman" w:eastAsia="宋体"/>
          <w:sz w:val="21"/>
        </w:rPr>
        <w:t>作者: Ping Luo</w:t>
        <w:br/>
      </w:r>
      <w:r>
        <w:rPr>
          <w:rFonts w:ascii="Times New Roman" w:hAnsi="Times New Roman" w:eastAsia="宋体"/>
          <w:sz w:val="21"/>
        </w:rPr>
        <w:t xml:space="preserve">时间: 2026-01-30T06:44:33Z | </w:t>
      </w:r>
      <w:r>
        <w:t xml:space="preserve">链接: </w:t>
      </w:r>
      <w:hyperlink r:id="rId77">
        <w:r>
          <w:rPr>
            <w:rFonts w:ascii="Times New Roman" w:hAnsi="Times New Roman" w:eastAsia="宋体"/>
            <w:color w:val="0000FF"/>
            <w:sz w:val="21"/>
            <w:u w:val="single"/>
          </w:rPr>
          <w:t>https://arxiv.org/abs/2601.22630v1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连续标记的自回归模型为视觉生成，尤其是文本到图像（T2I）合成，形成了一种有前途的范例，但它们的计算成本很高。我们研究如何在这个框架内设计计算效率高的线性注意力。具体来说，我们对不同设计选择下参数计数的缩放行为进行了系统的实证分析，重点关注（1）线性注意力中的归一化范式（基于除法与基于减法）和（2）用于局部增强的深度卷积。我们的结果表明，虽然基于减法的归一化对于图像分类是有效的，但基于除法的归一化对于线性生成变换器的缩放效果更好。此外，将卷积纳入局部建模在自回归生成中起着至关重要的作用，这与扩散模型中的发现一致。我们进一步将因果线性注意力中常用的门控机制扩展到双向设置，并提出了 KV 门。通过向键和值状态引入与数据无关的可学习参数，KV 门分配 token-wise 内存权重，从而实现类似于语言模型中的遗忘门的灵活内存管理。基于这些发现，我们提出了 LINA，这是一种完全基于线性注意力构建的简单且计算高效的 T2I 模型，能够根据用户指令生成高保真 1024x1024 图像。 LINA 在类条件和 T2I 基准测试上都取得了具有竞争力的性能，在 ImageNet 上获得了 2.18 FID（约 1.4B 参数），在 GenEval 上获得了 0.74（约 1.5B 参数）。与 softmax 注意力相比，单个线性注意力模块可将 FLOP 减少约 61%。代码和模型可在以下网址获取：https://github.com/techmonsterwang/LINA。</w:t>
      </w:r>
    </w:p>
    <w:p>
      <w:pPr>
        <w:spacing w:before="120"/>
      </w:pPr>
      <w:r>
        <w:rPr>
          <w:rFonts w:ascii="Times New Roman" w:hAnsi="Times New Roman" w:eastAsia="宋体"/>
          <w:b/>
          <w:sz w:val="21"/>
        </w:rPr>
        <w:t>English Abstract:</w:t>
      </w:r>
    </w:p>
    <w:p>
      <w:r>
        <w:rPr>
          <w:rFonts w:ascii="Times New Roman" w:hAnsi="Times New Roman" w:eastAsia="宋体"/>
          <w:sz w:val="21"/>
        </w:rPr>
        <w:t>Autoregressive models with continuous tokens form a promising paradigm for visual generation, especially for text-to-image (T2I) synthesis, but they suffer from high computational cost. We study how to design compute-efficient linear attention within this framework. Specifically, we conduct a systematic empirical analysis of scaling behavior with respect to parameter counts under different design choices, focusing on (1) normalization paradigms in linear attention (division-based vs. subtraction-based) and (2) depthwise convolution for locality augmentation. Our results show that although subtraction-based normalization is effective for image classification, division-based normalization scales better for linear generative transformers. In addition, incorporating convolution for locality modeling plays a crucial role in autoregressive generation, consistent with findings in diffusion models. We further extend gating mechanisms, commonly used in causal linear attention, to the bidirectional setting and propose a KV gate. By introducing data-independent learnable parameters to the key and value states, the KV gate assigns token-wise memory weights, enabling flexible memory management similar to forget gates in language models. Based on these findings, we present LINA, a simple and compute-efficient T2I model built entirely on linear attention, capable of generating high-fidelity 1024x1024 images from user instructions. LINA achieves competitive performance on both class-conditional and T2I benchmarks, obtaining 2.18 FID on ImageNet (about 1.4B parameters) and 0.74 on GenEval (about 1.5B parameters). A single linear attention module reduces FLOPs by about 61 percent compared to softmax attention. Code and models are available at: https://github.com/techmonsterwang/LINA.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无监督合成图像归因：对齐和解开</w:t>
      </w:r>
    </w:p>
    <w:p>
      <w:r>
        <w:rPr>
          <w:rFonts w:ascii="Times New Roman" w:hAnsi="Times New Roman" w:eastAsia="宋体"/>
          <w:b/>
          <w:color w:val="003264"/>
          <w:sz w:val="24"/>
        </w:rPr>
        <w:t>Unsupervised Synthetic Image Attribution: Alignment and Disentanglement</w:t>
      </w:r>
    </w:p>
    <w:p>
      <w:r>
        <w:rPr>
          <w:rFonts w:ascii="Times New Roman" w:hAnsi="Times New Roman" w:eastAsia="宋体"/>
          <w:sz w:val="21"/>
        </w:rPr>
        <w:t>作者: Kun Zhang</w:t>
        <w:br/>
      </w:r>
      <w:r>
        <w:rPr>
          <w:rFonts w:ascii="Times New Roman" w:hAnsi="Times New Roman" w:eastAsia="宋体"/>
          <w:sz w:val="21"/>
        </w:rPr>
        <w:t xml:space="preserve">时间: 2026-01-30T07:31:53Z | </w:t>
      </w:r>
      <w:r>
        <w:t xml:space="preserve">链接: </w:t>
      </w:r>
      <w:hyperlink r:id="rId78">
        <w:r>
          <w:rPr>
            <w:rFonts w:ascii="Times New Roman" w:hAnsi="Times New Roman" w:eastAsia="宋体"/>
            <w:color w:val="0000FF"/>
            <w:sz w:val="21"/>
            <w:u w:val="single"/>
          </w:rPr>
          <w:t>https://arxiv.org/abs/2601.22663v1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VisionTrim：统一视觉令牌压缩，实现免训练 MLLM 加速</w:t>
      </w:r>
    </w:p>
    <w:p>
      <w:r>
        <w:rPr>
          <w:rFonts w:ascii="Times New Roman" w:hAnsi="Times New Roman" w:eastAsia="宋体"/>
          <w:b/>
          <w:color w:val="003264"/>
          <w:sz w:val="24"/>
        </w:rPr>
        <w:t>VisionTrim: Unified Vision Token Compression for Training-Free MLLM Acceleration</w:t>
      </w:r>
    </w:p>
    <w:p>
      <w:r>
        <w:rPr>
          <w:rFonts w:ascii="Times New Roman" w:hAnsi="Times New Roman" w:eastAsia="宋体"/>
          <w:sz w:val="21"/>
        </w:rPr>
        <w:t>作者: Jianke Zhu</w:t>
        <w:br/>
      </w:r>
      <w:r>
        <w:rPr>
          <w:rFonts w:ascii="Times New Roman" w:hAnsi="Times New Roman" w:eastAsia="宋体"/>
          <w:sz w:val="21"/>
        </w:rPr>
        <w:t xml:space="preserve">时间: 2026-01-30T07:45:48Z | </w:t>
      </w:r>
      <w:r>
        <w:t xml:space="preserve">链接: </w:t>
      </w:r>
      <w:hyperlink r:id="rId79">
        <w:r>
          <w:rPr>
            <w:rFonts w:ascii="Times New Roman" w:hAnsi="Times New Roman" w:eastAsia="宋体"/>
            <w:color w:val="0000FF"/>
            <w:sz w:val="21"/>
            <w:u w:val="single"/>
          </w:rPr>
          <w:t>https://arxiv.org/abs/2601.22674v1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过多的视觉标记，多模态大语言模型（MLLM）面临着较高的计算成本，特别是在高分辨率和基于视频的场景中。现有的令牌缩减方法通常关注孤立的管道组件，并且经常忽略文本对齐，从而导致性能下降。在本文中，我们提出了 VisionTrim，一个用于免训练 MLLM 加速的统一框架，集成了两个有效的即插即用模块：1）主视觉标记选择（DVTS）模块，通过全局局部视图保留基本视觉标记；2）文本引导视觉补充（TGVC）模块，促进由文本提示引导的上下文感知标记合并。跨不同图像和视频多模态基准的广泛实验证明了我们的 VisionTrim 的性能优势，推动了实际应用中的实际 MLLM 部署。代码位于：https://github.com/hanxunyu/VisionTrim。</w:t>
      </w:r>
    </w:p>
    <w:p>
      <w:pPr>
        <w:spacing w:before="120"/>
      </w:pPr>
      <w:r>
        <w:rPr>
          <w:rFonts w:ascii="Times New Roman" w:hAnsi="Times New Roman" w:eastAsia="宋体"/>
          <w:b/>
          <w:sz w:val="21"/>
        </w:rPr>
        <w:t>English Abstract:</w:t>
      </w:r>
    </w:p>
    <w:p>
      <w:r>
        <w:rPr>
          <w:rFonts w:ascii="Times New Roman" w:hAnsi="Times New Roman" w:eastAsia="宋体"/>
          <w:sz w:val="21"/>
        </w:rPr>
        <w:t>Multimodal large language models (MLLMs) suffer from high computational costs due to excessive visual tokens, particularly in high-resolution and video-based scenarios. Existing token reduction methods typically focus on isolated pipeline components and often neglect textual alignment, leading to performance degradation. In this paper, we propose VisionTrim, a unified framework for training-free MLLM acceleration, integrating two effective plug-and-play modules: 1) the Dominant Vision Token Selection (DVTS) module, which preserves essential visual tokens via a global-local view, and 2) the Text-Guided Vision Complement (TGVC) module, which facilitates context-aware token merging guided by textual cues. Extensive experiments across diverse image and video multimodal benchmarks demonstrate the performance superiority of our VisionTrim, advancing practical MLLM deployment in real-world applications. The code is available at: https://github.com/hanxunyu/VisionTrim.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Fire on Motion：优化视频通带以实现高效的尖峰动作识别</w:t>
      </w:r>
    </w:p>
    <w:p>
      <w:r>
        <w:rPr>
          <w:rFonts w:ascii="Times New Roman" w:hAnsi="Times New Roman" w:eastAsia="宋体"/>
          <w:b/>
          <w:color w:val="003264"/>
          <w:sz w:val="24"/>
        </w:rPr>
        <w:t>Fire on Motion: Optimizing Video Pass-bands for Efficient Spiking Action Recognition</w:t>
      </w:r>
    </w:p>
    <w:p>
      <w:r>
        <w:rPr>
          <w:rFonts w:ascii="Times New Roman" w:hAnsi="Times New Roman" w:eastAsia="宋体"/>
          <w:sz w:val="21"/>
        </w:rPr>
        <w:t>作者: Xudong Jiang</w:t>
        <w:br/>
      </w:r>
      <w:r>
        <w:rPr>
          <w:rFonts w:ascii="Times New Roman" w:hAnsi="Times New Roman" w:eastAsia="宋体"/>
          <w:sz w:val="21"/>
        </w:rPr>
        <w:t xml:space="preserve">时间: 2026-01-30T07:47:23Z | </w:t>
      </w:r>
      <w:r>
        <w:t xml:space="preserve">链接: </w:t>
      </w:r>
      <w:hyperlink r:id="rId80">
        <w:r>
          <w:rPr>
            <w:rFonts w:ascii="Times New Roman" w:hAnsi="Times New Roman" w:eastAsia="宋体"/>
            <w:color w:val="0000FF"/>
            <w:sz w:val="21"/>
            <w:u w:val="single"/>
          </w:rPr>
          <w:t>https://arxiv.org/abs/2601.22675v1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尖峰神经网络 (SNN) 因其能源效率、生物合理性和固有的时间处理而在视觉领域受到关注。然而，尽管具有这种时间容量，但大多数进展都集中在静态图像基准上，并且与人工神经网络 (ANN) 相比，SNN 在动态视频任务上仍然表现不佳。在这项工作中，我们诊断了一个基本的通带不匹配：标准尖峰动态表现为时间低通，强调静态内容，同时衰减运动承载带，其中任务相关信息集中在动态任务中。这种现象解释了为什么 SNN 在静态任务上可以接近 ANN，但在需要更丰富时间理解的任务上却落后了。为了解决这个问题，我们提出了通带优化器 (PBO)，这是一个即插即用模块，可针对任务相关的运动带优化时间通带。 PBO 仅引入两个可学习的参数，以及一个保留语义和边界的轻量级一致性约束，产生的计算开销可以忽略不计，并且不需要架构更改。 PBO 故意抑制对辨别贡献不大的静态分量，有效地通过流，使尖峰活动集中在运动轴承内容上。在 UCF101 上，PBO 收益率提高了十多个百分点。在更复杂的多模态动作识别和弱监督视频异常检测上，PBO 提供了一致且显着的收益，为基于 SNN 的视频处理和理解提供了新的视角。</w:t>
      </w:r>
    </w:p>
    <w:p>
      <w:pPr>
        <w:spacing w:before="120"/>
      </w:pPr>
      <w:r>
        <w:rPr>
          <w:rFonts w:ascii="Times New Roman" w:hAnsi="Times New Roman" w:eastAsia="宋体"/>
          <w:b/>
          <w:sz w:val="21"/>
        </w:rPr>
        <w:t>English Abstract:</w:t>
      </w:r>
    </w:p>
    <w:p>
      <w:r>
        <w:rPr>
          <w:rFonts w:ascii="Times New Roman" w:hAnsi="Times New Roman" w:eastAsia="宋体"/>
          <w:sz w:val="21"/>
        </w:rPr>
        <w:t>Spiking neural networks (SNNs) have gained traction in vision due to their energy efficiency, bio-plausibility, and inherent temporal processing. Yet, despite this temporal capacity, most progress concentrates on static image benchmarks, and SNNs still underperform on dynamic video tasks compared to artificial neural networks (ANNs). In this work, we diagnose a fundamental pass-band mismatch: Standard spiking dynamics behave as a temporal low pass that emphasizes static content while attenuating motion bearing bands, where task relevant information concentrates in dynamic tasks. This phenomenon explains why SNNs can approach ANNs on static tasks yet fall behind on tasks that demand richer temporal understanding.To remedy this, we propose the Pass-Bands Optimizer (PBO), a plug-and-play module that optimizes the temporal pass-band toward task-relevant motion bands. PBO introduces only two learnable parameters, and a lightweight consistency constraint that preserves semantics and boundaries, incurring negligible computational overhead and requires no architectural changes. PBO deliberately suppresses static components that contribute little to discrimination, effectively high passing the stream so that spiking activity concentrates on motion bearing content. On UCF101, PBO yields over ten percentage points improvement. On more complex multi-modal action recognition and weakly supervised video anomaly detection, PBO delivers consistent and significant gains, offering a new perspective for SNN based video processing and understanding.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稳定一致性训练：流程图分析和自我蒸馏</w:t>
      </w:r>
    </w:p>
    <w:p>
      <w:r>
        <w:rPr>
          <w:rFonts w:ascii="Times New Roman" w:hAnsi="Times New Roman" w:eastAsia="宋体"/>
          <w:b/>
          <w:color w:val="003264"/>
          <w:sz w:val="24"/>
        </w:rPr>
        <w:t>Stabilizing Consistency Training: A Flow Map Analysis and Self-Distillation</w:t>
      </w:r>
    </w:p>
    <w:p>
      <w:r>
        <w:rPr>
          <w:rFonts w:ascii="Times New Roman" w:hAnsi="Times New Roman" w:eastAsia="宋体"/>
          <w:sz w:val="21"/>
        </w:rPr>
        <w:t>作者: Jaesik Park</w:t>
        <w:br/>
      </w:r>
      <w:r>
        <w:rPr>
          <w:rFonts w:ascii="Times New Roman" w:hAnsi="Times New Roman" w:eastAsia="宋体"/>
          <w:sz w:val="21"/>
        </w:rPr>
        <w:t xml:space="preserve">时间: 2026-01-30T07:51:55Z | </w:t>
      </w:r>
      <w:r>
        <w:t xml:space="preserve">链接: </w:t>
      </w:r>
      <w:hyperlink r:id="rId81">
        <w:r>
          <w:rPr>
            <w:rFonts w:ascii="Times New Roman" w:hAnsi="Times New Roman" w:eastAsia="宋体"/>
            <w:color w:val="0000FF"/>
            <w:sz w:val="21"/>
            <w:u w:val="single"/>
          </w:rPr>
          <w:t>https://arxiv.org/abs/2601.22679v1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一致性模型已被提出用于快速生成建模，取得了与扩散和流动模型相媲美的结果。然而，这些方法在从头开始训练时表现出固有的不稳定性和有限的可重复性，从而激发了后续工作来解释和稳定这些问题。尽管这些努力提供了有价值的见解，但解释仍然支离破碎，理论关系仍不清楚。在这项工作中，我们通过从基于流程图的角度分析一致性模型，对一致性模型进行了理论检验。这项联合分析阐明了训练稳定性和收敛行为如何导致退化解决方案。基于这些见解，我们重新审视自蒸馏作为某些形式的次优收敛的实际补救措施，并重新制定它以避免稳定优化的过度梯度范数。我们进一步证明，我们的策略超越了图像生成，扩展到基于扩散的策略学习，而不依赖于预训练的扩散模型进行初始化，从而说明了其更广泛的适用性。</w:t>
      </w:r>
    </w:p>
    <w:p>
      <w:pPr>
        <w:spacing w:before="120"/>
      </w:pPr>
      <w:r>
        <w:rPr>
          <w:rFonts w:ascii="Times New Roman" w:hAnsi="Times New Roman" w:eastAsia="宋体"/>
          <w:b/>
          <w:sz w:val="21"/>
        </w:rPr>
        <w:t>English Abstract:</w:t>
      </w:r>
    </w:p>
    <w:p>
      <w:r>
        <w:rPr>
          <w:rFonts w:ascii="Times New Roman" w:hAnsi="Times New Roman" w:eastAsia="宋体"/>
          <w:sz w:val="21"/>
        </w:rPr>
        <w:t>Consistency models have been proposed for fast generative modeling, achieving results competitive with diffusion and flow models. However, these methods exhibit inherent instability and limited reproducibility when training from scratch, motivating subsequent work to explain and stabilize these issues. While these efforts have provided valuable insights, the explanations remain fragmented, and the theoretical relationships remain unclear. In this work, we provide a theoretical examination of consistency models by analyzing them from a flow map-based perspective. This joint analysis clarifies how training stability and convergence behavior can give rise to degenerate solutions. Building on these insights, we revisit self-distillation as a practical remedy for certain forms of suboptimal convergence and reformulate it to avoid excessive gradient norms for stable optimization. We further demonstrate that our strategy extends beyond image generation to diffusion-based policy learning, without reliance on a pretrained diffusion model for initialization, thereby illustrating its broader applicability.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视觉个性化图灵测试</w:t>
      </w:r>
    </w:p>
    <w:p>
      <w:r>
        <w:rPr>
          <w:rFonts w:ascii="Times New Roman" w:hAnsi="Times New Roman" w:eastAsia="宋体"/>
          <w:b/>
          <w:color w:val="003264"/>
          <w:sz w:val="24"/>
        </w:rPr>
        <w:t>Visual Personalization Turing Test</w:t>
      </w:r>
    </w:p>
    <w:p>
      <w:r>
        <w:rPr>
          <w:rFonts w:ascii="Times New Roman" w:hAnsi="Times New Roman" w:eastAsia="宋体"/>
          <w:sz w:val="21"/>
        </w:rPr>
        <w:t>作者: Kuan-Chieh Jackson Wang</w:t>
        <w:br/>
      </w:r>
      <w:r>
        <w:rPr>
          <w:rFonts w:ascii="Times New Roman" w:hAnsi="Times New Roman" w:eastAsia="宋体"/>
          <w:sz w:val="21"/>
        </w:rPr>
        <w:t xml:space="preserve">时间: 2026-01-30T07:53:07Z | </w:t>
      </w:r>
      <w:r>
        <w:t xml:space="preserve">链接: </w:t>
      </w:r>
      <w:hyperlink r:id="rId82">
        <w:r>
          <w:rPr>
            <w:rFonts w:ascii="Times New Roman" w:hAnsi="Times New Roman" w:eastAsia="宋体"/>
            <w:color w:val="0000FF"/>
            <w:sz w:val="21"/>
            <w:u w:val="single"/>
          </w:rPr>
          <w:t>https://arxiv.org/abs/2601.22680v1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我们引入了视觉个性化图灵测试（VPTT），这是一种基于感知不可区分性而不是身份复制来评估上下文视觉个性化的新范式。如果模型的输出（图像、视频、3D 资产等）对于人类或经过校准的 VLM 判断无法与给定人员可能创建或共享的内容区分开来，则该模型通过 VPTT。为了实施 VPTT，我们提出了 VPTT 框架，集成了 10k 角色基准 (VPTT-Bench)、视觉检索增强生成器 (VPRAG) 和 VPTT 分数（根据人类和 VLM 判断进行校准的纯文本指标）。我们显示了人类、VLM 和 VPTT 评估之间的高度相关性，验证了 VPTT 分数作为可靠的感知代理。实验表明，VPRAG 实现了最佳的对齐与原创性平衡，为个性化生成 AI 提供了可扩展且隐私安全的基础。</w:t>
      </w:r>
    </w:p>
    <w:p>
      <w:pPr>
        <w:spacing w:before="120"/>
      </w:pPr>
      <w:r>
        <w:rPr>
          <w:rFonts w:ascii="Times New Roman" w:hAnsi="Times New Roman" w:eastAsia="宋体"/>
          <w:b/>
          <w:sz w:val="21"/>
        </w:rPr>
        <w:t>English Abstract:</w:t>
      </w:r>
    </w:p>
    <w:p>
      <w:r>
        <w:rPr>
          <w:rFonts w:ascii="Times New Roman" w:hAnsi="Times New Roman" w:eastAsia="宋体"/>
          <w:sz w:val="21"/>
        </w:rPr>
        <w:t>We introduce the Visual Personalization Turing Test (VPTT), a new paradigm for evaluating contextual visual personalization based on perceptual indistinguishability, rather than identity replication. A model passes the VPTT if its output (image, video, 3D asset, etc.) is indistinguishable to a human or calibrated VLM judge from content a given person might plausibly create or share. To operationalize VPTT, we present the VPTT Framework, integrating a 10k-persona benchmark (VPTT-Bench), a visual retrieval-augmented generator (VPRAG), and the VPTT Score, a text-only metric calibrated against human and VLM judgments. We show high correlation across human, VLM, and VPTT evaluations, validating the VPTT Score as a reliable perceptual proxy. Experiments demonstrate that VPRAG achieves the best alignment-originality balance, offering a scalable and privacy-safe foundation for personalized generative AI.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OOVDet：用于零样本词汇外目标检测的低密度先验学习</w:t>
      </w:r>
    </w:p>
    <w:p>
      <w:r>
        <w:rPr>
          <w:rFonts w:ascii="Times New Roman" w:hAnsi="Times New Roman" w:eastAsia="宋体"/>
          <w:b/>
          <w:color w:val="003264"/>
          <w:sz w:val="24"/>
        </w:rPr>
        <w:t>OOVDet: Low-Density Prior Learning for Zero-Shot Out-of-Vocabulary Object Detection</w:t>
      </w:r>
    </w:p>
    <w:p>
      <w:r>
        <w:rPr>
          <w:rFonts w:ascii="Times New Roman" w:hAnsi="Times New Roman" w:eastAsia="宋体"/>
          <w:sz w:val="21"/>
        </w:rPr>
        <w:t>作者: Haiyong Chen</w:t>
        <w:br/>
      </w:r>
      <w:r>
        <w:rPr>
          <w:rFonts w:ascii="Times New Roman" w:hAnsi="Times New Roman" w:eastAsia="宋体"/>
          <w:sz w:val="21"/>
        </w:rPr>
        <w:t xml:space="preserve">时间: 2026-01-30T07:59:35Z | </w:t>
      </w:r>
      <w:r>
        <w:t xml:space="preserve">链接: </w:t>
      </w:r>
      <w:hyperlink r:id="rId83">
        <w:r>
          <w:rPr>
            <w:rFonts w:ascii="Times New Roman" w:hAnsi="Times New Roman" w:eastAsia="宋体"/>
            <w:color w:val="0000FF"/>
            <w:sz w:val="21"/>
            <w:u w:val="single"/>
          </w:rPr>
          <w:t>https://arxiv.org/abs/2601.22685v1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零样本词汇外检测（ZS-OOVD）旨在准确识别零样本推理中提供的词汇内（IV）类别的对象，同时拒绝缺乏相应类别提示的未定义对象（词汇外，OOV）。然而，以前的方法很容易过度拟合 IV 类，导致 OOV 或未定义的类被错误分类为具有高置信度分数的 IV 类。为了解决这个问题，本文提出了一种零样本 OOV 检测器（OOVDet），这是一种新颖的框架，可以有效地检测预定义的类，同时可靠地拒绝零样本场景中未定义的类。具体来说，由于模型缺乏关于 OOV 数据分布的先验知识，我们通过从隐藏空间中类条件高斯分布的低似然区域采样来合成区域级 OOV 提示，其动机是假设未知语义更有可能出现在潜在空间的低密度区域中。对于OOV图像，我们进一步提出了一种基于Dirichlet的梯度归因机制来挖掘伪OOV图像样本，其中归因梯度被解释为Dirichlet证据来估计预测不确定性，并且选择具有高不确定性的样本作为伪OOV图像。基于这些合成的 OOV 提示和伪 OOV 图像，我们通过低密度先验约束构建 OOV 决策边界，根据上述假设使用高斯核密度估计来规范 OOV 类的优化。实验结果表明，我们的方法显着提高了零样本场景中的 OOV 检测性能。该代码可在 https://github.com/binyisu/OOV-Detector 获取。</w:t>
      </w:r>
    </w:p>
    <w:p>
      <w:pPr>
        <w:spacing w:before="120"/>
      </w:pPr>
      <w:r>
        <w:rPr>
          <w:rFonts w:ascii="Times New Roman" w:hAnsi="Times New Roman" w:eastAsia="宋体"/>
          <w:b/>
          <w:sz w:val="21"/>
        </w:rPr>
        <w:t>English Abstract:</w:t>
      </w:r>
    </w:p>
    <w:p>
      <w:r>
        <w:rPr>
          <w:rFonts w:ascii="Times New Roman" w:hAnsi="Times New Roman" w:eastAsia="宋体"/>
          <w:sz w:val="21"/>
        </w:rPr>
        <w:t>Zero-shot out-of-vocabulary detection (ZS-OOVD) aims to accurately recognize objects of in-vocabulary (IV) categories provided at zero-shot inference, while simultaneously rejecting undefined ones (out-of-vocabulary, OOV) that lack corresponding category prompts. However, previous methods are prone to overfitting the IV classes, leading to the OOV or undefined classes being misclassified as IV ones with a high confidence score. To address this issue, this paper proposes a zero-shot OOV detector (OOVDet), a novel framework that effectively detects predefined classes while reliably rejecting undefined ones in zero-shot scenes. Specifically, due to the model's lack of prior knowledge about the distribution of OOV data, we synthesize region-level OOV prompts by sampling from the low-likelihood regions of the class-conditional Gaussian distributions in the hidden space, motivated by the assumption that unknown semantics are more likely to emerge in low-density areas of the latent space. For OOV images, we further propose a Dirichlet-based gradient attribution mechanism to mine pseudo-OOV image samples, where the attribution gradients are interpreted as Dirichlet evidence to estimate prediction uncertainty, and samples with high uncertainty are selected as pseudo-OOV images. Building on these synthesized OOV prompts and pseudo-OOV images, we construct the OOV decision boundary through a low-density prior constraint, which regularizes the optimization of OOV classes using Gaussian kernel density estimation in accordance with the above assumption. Experimental results show that our method significantly improves the OOV detection performance in zero-shot scenes. The code is available at https://github.com/binyisu/OOV-detector.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PEAR：像素对齐的富有表现力的人类网格恢复</w:t>
      </w:r>
    </w:p>
    <w:p>
      <w:r>
        <w:rPr>
          <w:rFonts w:ascii="Times New Roman" w:hAnsi="Times New Roman" w:eastAsia="宋体"/>
          <w:b/>
          <w:color w:val="003264"/>
          <w:sz w:val="24"/>
        </w:rPr>
        <w:t>PEAR: Pixel-aligned Expressive humAn mesh Recovery</w:t>
      </w:r>
    </w:p>
    <w:p>
      <w:r>
        <w:rPr>
          <w:rFonts w:ascii="Times New Roman" w:hAnsi="Times New Roman" w:eastAsia="宋体"/>
          <w:sz w:val="21"/>
        </w:rPr>
        <w:t>作者: Yu Li</w:t>
        <w:br/>
      </w:r>
      <w:r>
        <w:rPr>
          <w:rFonts w:ascii="Times New Roman" w:hAnsi="Times New Roman" w:eastAsia="宋体"/>
          <w:sz w:val="21"/>
        </w:rPr>
        <w:t xml:space="preserve">时间: 2026-01-30T08:12:54Z | </w:t>
      </w:r>
      <w:r>
        <w:t xml:space="preserve">链接: </w:t>
      </w:r>
      <w:hyperlink r:id="rId84">
        <w:r>
          <w:rPr>
            <w:rFonts w:ascii="Times New Roman" w:hAnsi="Times New Roman" w:eastAsia="宋体"/>
            <w:color w:val="0000FF"/>
            <w:sz w:val="21"/>
            <w:u w:val="single"/>
          </w:rPr>
          <w:t>https://arxiv.org/abs/2601.22693v1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从单个野外图像重建详细的 3D 人体网格仍然是计算机视觉领域的一项基本挑战。现有的基于 SMPLX 的方法通常推理缓慢，只能产生粗略的身体姿势，并且在面部和手等细粒度区域中表现出错位或不自然的伪影。这些问题使得当前的方法难以应用于下游任务。为了应对这些挑战，我们提出了 PEAR——一种用于像素对齐表达人类网格恢复的快速而强大的框架。 PEAR 明确解决了现有方法的三个主要局限性：推理速度慢、细粒度人体姿势细节定位不准确以及面部表情捕捉不足。具体来说，为了实现实时 SMPLX 参数推断，我们放弃了依赖高分辨率输入或多分支架构的先前设计。相反，我们采用干净且统一的基于 ViT 的模型，能够恢复粗略的 3D 人体几何形状。为了补偿这种简化架构造成的细粒度细节损失，我们引入像素级监督来优化几何结构，显着提高细粒度人体细节的重建精度。为了使这种方法实用，我们进一步提出了一种模块化数据注释策略，可以丰富训练数据并增强模型的鲁棒性。总体而言，PEAR 是一个免预处理框架，可以以超过 100 FPS 的速度同时推断 EHM-s（SMPLX 和 scaled-FLAME）参数。对多个基准数据集的大量实验表明，与之前基于 SMPLX 的方法相比，我们的方法在姿态估计精度方面取得了实质性改进。项目页面：https://wujh2001.github.io/PEAR</w:t>
      </w:r>
    </w:p>
    <w:p>
      <w:pPr>
        <w:spacing w:before="120"/>
      </w:pPr>
      <w:r>
        <w:rPr>
          <w:rFonts w:ascii="Times New Roman" w:hAnsi="Times New Roman" w:eastAsia="宋体"/>
          <w:b/>
          <w:sz w:val="21"/>
        </w:rPr>
        <w:t>English Abstract:</w:t>
      </w:r>
    </w:p>
    <w:p>
      <w:r>
        <w:rPr>
          <w:rFonts w:ascii="Times New Roman" w:hAnsi="Times New Roman" w:eastAsia="宋体"/>
          <w:sz w:val="21"/>
        </w:rPr>
        <w:t>Reconstructing detailed 3D human meshes from a single in-the-wild image remains a fundamental challenge in computer vision. Existing SMPLX-based methods often suffer from slow inference, produce only coarse body poses, and exhibit misalignments or unnatural artifacts in fine-grained regions such as the face and hands. These issues make current approaches difficult to apply to downstream tasks. To address these challenges, we propose PEAR-a fast and robust framework for pixel-aligned expressive human mesh recovery. PEAR explicitly tackles three major limitations of existing methods: slow inference, inaccurate localization of fine-grained human pose details, and insufficient facial expression capture. Specifically, to enable real-time SMPLX parameter inference, we depart from prior designs that rely on high resolution inputs or multi-branch architectures. Instead, we adopt a clean and unified ViT-based model capable of recovering coarse 3D human geometry. To compensate for the loss of fine-grained details caused by this simplified architecture, we introduce pixel-level supervision to optimize the geometry, significantly improving the reconstruction accuracy of fine-grained human details. To make this approach practical, we further propose a modular data annotation strategy that enriches the training data and enhances the robustness of the model. Overall, PEAR is a preprocessing-free framework that can simultaneously infer EHM-s (SMPLX and scaled-FLAME) parameters at over 100 FPS. Extensive experiments on multiple benchmark datasets demonstrate that our method achieves substantial improvements in pose estimation accuracy compared to previous SMPLX-based approaches. Project page: https://wujh2001.github.io/PEAR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Bi-MCQ：重新制定视觉语言对齐以实现否定理解</w:t>
      </w:r>
    </w:p>
    <w:p>
      <w:r>
        <w:rPr>
          <w:rFonts w:ascii="Times New Roman" w:hAnsi="Times New Roman" w:eastAsia="宋体"/>
          <w:b/>
          <w:color w:val="003264"/>
          <w:sz w:val="24"/>
        </w:rPr>
        <w:t>Bi-MCQ: Reformulating Vision-Language Alignment for Negation Understanding</w:t>
      </w:r>
    </w:p>
    <w:p>
      <w:r>
        <w:rPr>
          <w:rFonts w:ascii="Times New Roman" w:hAnsi="Times New Roman" w:eastAsia="宋体"/>
          <w:sz w:val="21"/>
        </w:rPr>
        <w:t>作者: Hyun Gyu Lee</w:t>
        <w:br/>
      </w:r>
      <w:r>
        <w:rPr>
          <w:rFonts w:ascii="Times New Roman" w:hAnsi="Times New Roman" w:eastAsia="宋体"/>
          <w:sz w:val="21"/>
        </w:rPr>
        <w:t xml:space="preserve">时间: 2026-01-30T08:14:45Z | </w:t>
      </w:r>
      <w:r>
        <w:t xml:space="preserve">链接: </w:t>
      </w:r>
      <w:hyperlink r:id="rId85">
        <w:r>
          <w:rPr>
            <w:rFonts w:ascii="Times New Roman" w:hAnsi="Times New Roman" w:eastAsia="宋体"/>
            <w:color w:val="0000FF"/>
            <w:sz w:val="21"/>
            <w:u w:val="single"/>
          </w:rPr>
          <w:t>https://arxiv.org/abs/2601.22696v1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最近的视觉语言模型（VLM）通过大规模图像文本预训练实现了强大的零样本性能，并已广泛应用于医学图像分析。然而，现有的 VLM 在理解否定的临床陈述方面仍然明显薄弱，这主要是由于对比对齐目标将否定视为次要的语言变异而不是意义反转运算符。在多标签设置中，基于提示的 InfoNCE 微调进一步强化了简单的正图像提示对齐，限制了对疾病缺失的有效学习。为了克服这些限制，我们将视觉语言对齐重新表述为条件语义比较问题，并通过双向多项选择学习框架（Bi-MCQ）进行实例化。通过使用肯定、否定和混合提示联合训练图像到文本和文本到图像 MCQ 任务，我们的方法将微调实现为条件语义比较，而不是全局相似性最大化。我们进一步引入特定方向的交叉注意融合模块来解决双向推理所需的不对称线索并减少对齐干扰。 ChestXray14、Open-I、CheXpert 和 PadChest 上的实验表明，与最先进的 CARZero 模型的零样本性能相比，Bi-MCQ 将否定理解提高了高达 0.47 AUC，同时在正负组合 (PNC) 评估上实现了高达 0.08 的绝对增益。此外，与基于 InfoNCE 的微调相比，Bi-MCQ 将肯定-否定 AUC 差距平均减少了 0.12，这表明客观重新表述可以大大增强医学 VLM 中的否定理解。</w:t>
      </w:r>
    </w:p>
    <w:p>
      <w:pPr>
        <w:spacing w:before="120"/>
      </w:pPr>
      <w:r>
        <w:rPr>
          <w:rFonts w:ascii="Times New Roman" w:hAnsi="Times New Roman" w:eastAsia="宋体"/>
          <w:b/>
          <w:sz w:val="21"/>
        </w:rPr>
        <w:t>English Abstract:</w:t>
      </w:r>
    </w:p>
    <w:p>
      <w:r>
        <w:rPr>
          <w:rFonts w:ascii="Times New Roman" w:hAnsi="Times New Roman" w:eastAsia="宋体"/>
          <w:sz w:val="21"/>
        </w:rPr>
        <w:t>Recent vision-language models (VLMs) achieve strong zero-shot performance via large-scale image-text pretraining and have been widely adopted in medical image analysis. However, existing VLMs remain notably weak at understanding negated clinical statements, largely due to contrastive alignment objectives that treat negation as a minor linguistic variation rather than a meaning-inverting operator. In multi-label settings, prompt-based InfoNCE fine-tuning further reinforces easy-positive image-prompt alignments, limiting effective learning of disease absence. To overcome these limitations, we reformulate vision-language alignment as a conditional semantic comparison problem, which is instantiated through a bi-directional multiple-choice learning framework(Bi-MCQ). By jointly training Image-to-Text and Text-to-Image MCQ tasks with affirmative, negative, and mixed prompts, our method implements fine-tuning as conditional semantic comparison instead of global similarity maximization. We further introduce direction-specific Cross-Attention fusion modules to address asymmetric cues required by bi-directional reasoning and reduce alignment interference. Experiments on ChestXray14, Open-I, CheXpert, and PadChest show that Bi-MCQ improves negation understanding by up to 0.47 AUC over the zero-shot performance of the state-of-the-art CARZero model, while achieving up to a 0.08 absolute gain on positive-negative combined (PNC) evaluation. Additionally, Bi-MCQ reduces the affirmative-negative AUC gap by an average of 0.12 compared to InfoNCE-based fine-tuning, demonstrating that objective reformulation can substantially enhance negation understanding in medical VLMs.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OpenVTON-Bench：用于可控虚拟试穿评估的大规模高分辨率基准</w:t>
      </w:r>
    </w:p>
    <w:p>
      <w:r>
        <w:rPr>
          <w:rFonts w:ascii="Times New Roman" w:hAnsi="Times New Roman" w:eastAsia="宋体"/>
          <w:b/>
          <w:color w:val="003264"/>
          <w:sz w:val="24"/>
        </w:rPr>
        <w:t>OpenVTON-Bench: A Large-Scale High-Resolution Benchmark for Controllable Virtual Try-On Evaluation</w:t>
      </w:r>
    </w:p>
    <w:p>
      <w:r>
        <w:rPr>
          <w:rFonts w:ascii="Times New Roman" w:hAnsi="Times New Roman" w:eastAsia="宋体"/>
          <w:sz w:val="21"/>
        </w:rPr>
        <w:t>作者: Chenhui Wu</w:t>
        <w:br/>
      </w:r>
      <w:r>
        <w:rPr>
          <w:rFonts w:ascii="Times New Roman" w:hAnsi="Times New Roman" w:eastAsia="宋体"/>
          <w:sz w:val="21"/>
        </w:rPr>
        <w:t xml:space="preserve">时间: 2026-01-30T08:58:00Z | </w:t>
      </w:r>
      <w:r>
        <w:t xml:space="preserve">链接: </w:t>
      </w:r>
      <w:hyperlink r:id="rId86">
        <w:r>
          <w:rPr>
            <w:rFonts w:ascii="Times New Roman" w:hAnsi="Times New Roman" w:eastAsia="宋体"/>
            <w:color w:val="0000FF"/>
            <w:sz w:val="21"/>
            <w:u w:val="single"/>
          </w:rPr>
          <w:t>https://arxiv.org/abs/2601.22725v1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模型的最新进展显着提高了虚拟试穿（VTON）系统的视觉保真度，但可靠的评估仍然是一个持续的瓶颈。传统指标难以量化细粒度纹理细节和语义一致性，而现有数据集在规模和多样性方面无法满足商业标准。我们推出了 OpenVTON-Bench，这是一个大型基准测试，包含大约 100K 高分辨率图像对（高达 1536 美元 × 1536 美元）。该数据集使用基于 DINOv3 的分层聚类进行语义平衡采样和 Gemini 支持的密集字幕构建，确保在 20 个细粒度服装类别中均匀分布。为了支持可靠的评估，我们提出了一种多模式协议，可以沿着五个可解释的维度测量 VTON 质量：背景一致性、身份保真度、纹理保真度、形状合理性和整体真实感。该协议将基于 VLM 的语义推理与基于 SAM3 分割和形态侵蚀的新型多尺度表示度量相集成，从而能够将边界对齐错误与内部纹理伪影分离。实验结果显示与人类判断高度一致（Kendall 的 $τ$ 为 0.833，SSIM 为 0.611），为 VTON 评估建立了稳健的基准。</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diffusion models have significantly elevated the visual fidelity of Virtual Try-On (VTON) systems, yet reliable evaluation remains a persistent bottleneck. Traditional metrics struggle to quantify fine-grained texture details and semantic consistency, while existing datasets fail to meet commercial standards in scale and diversity. We present OpenVTON-Bench, a large-scale benchmark comprising approximately 100K high-resolution image pairs (up to $1536 \times 1536$). The dataset is constructed using DINOv3-based hierarchical clustering for semantically balanced sampling and Gemini-powered dense captioning, ensuring a uniform distribution across 20 fine-grained garment categories. To support reliable evaluation, we propose a multi-modal protocol that measures VTON quality along five interpretable dimensions: background consistency, identity fidelity, texture fidelity, shape plausibility, and overall realism. The protocol integrates VLM-based semantic reasoning with a novel Multi-Scale Representation Metric based on SAM3 segmentation and morphological erosion, enabling the separation of boundary alignment errors from internal texture artifacts. Experimental results show strong agreement with human judgments (Kendall's $τ$ of 0.833 vs. 0.611 for SSIM), establishing a robust benchmark for VTON evaluation.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GaussianOcc3D：基于高斯的自适应多模态 3D 占用预测</w:t>
      </w:r>
    </w:p>
    <w:p>
      <w:r>
        <w:rPr>
          <w:rFonts w:ascii="Times New Roman" w:hAnsi="Times New Roman" w:eastAsia="宋体"/>
          <w:b/>
          <w:color w:val="003264"/>
          <w:sz w:val="24"/>
        </w:rPr>
        <w:t>GaussianOcc3D: A Gaussian-Based Adaptive Multi-modal 3D Occupancy Prediction</w:t>
      </w:r>
    </w:p>
    <w:p>
      <w:r>
        <w:rPr>
          <w:rFonts w:ascii="Times New Roman" w:hAnsi="Times New Roman" w:eastAsia="宋体"/>
          <w:sz w:val="21"/>
        </w:rPr>
        <w:t>作者: Hasan F. Ates</w:t>
        <w:br/>
      </w:r>
      <w:r>
        <w:rPr>
          <w:rFonts w:ascii="Times New Roman" w:hAnsi="Times New Roman" w:eastAsia="宋体"/>
          <w:sz w:val="21"/>
        </w:rPr>
        <w:t xml:space="preserve">时间: 2026-01-30T09:05:30Z | </w:t>
      </w:r>
      <w:r>
        <w:t xml:space="preserve">链接: </w:t>
      </w:r>
      <w:hyperlink r:id="rId87">
        <w:r>
          <w:rPr>
            <w:rFonts w:ascii="Times New Roman" w:hAnsi="Times New Roman" w:eastAsia="宋体"/>
            <w:color w:val="0000FF"/>
            <w:sz w:val="21"/>
            <w:u w:val="single"/>
          </w:rPr>
          <w:t>https://arxiv.org/abs/2601.22729v1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语义占用预测是自动驾驶中的一项关键任务，它提供了对周围环境的密集和细粒度的理解，但单模态方法面临着相机语义和 LiDAR 几何之间的权衡。现有的多模态框架经常面临模态异质性、空间错位和表示危机的困扰——其中体素计算量很大，而 BEV 替代方案是有损的。我们提出 GaussianOcc3D，一种通过内存高效、连续 3D 高斯表示桥接相机和 LiDAR 的多模式框架。我们介绍了四个模块：（1）激光雷达深度特征聚合（LDFA），使用深度可变形采样将稀疏信号提升到高斯基元上； (2) 基于熵的特征平滑（EBFS）以减轻域噪声； (3) 自适应相机-激光雷达融合（ACLF），具有不确定性感知重新加权功能，以提高传感器可靠性； (4) 高斯-曼巴头利用选择性状态空间模型来实现具有线性复杂性的全局上下文。对 Occ3D、SurroundOcc 和 SemanticKITTI 基准的评估显示了最先进的性能，分别获得了 49.4%、28.9% 和 25.2% 的 mIoU 分数。 GaussianOcc3D 在充满挑战的雨天和夜间条件下表现出卓越的鲁棒性。</w:t>
      </w:r>
    </w:p>
    <w:p>
      <w:pPr>
        <w:spacing w:before="120"/>
      </w:pPr>
      <w:r>
        <w:rPr>
          <w:rFonts w:ascii="Times New Roman" w:hAnsi="Times New Roman" w:eastAsia="宋体"/>
          <w:b/>
          <w:sz w:val="21"/>
        </w:rPr>
        <w:t>English Abstract:</w:t>
      </w:r>
    </w:p>
    <w:p>
      <w:r>
        <w:rPr>
          <w:rFonts w:ascii="Times New Roman" w:hAnsi="Times New Roman" w:eastAsia="宋体"/>
          <w:sz w:val="21"/>
        </w:rPr>
        <w:t>3D semantic occupancy prediction is a pivotal task in autonomous driving, providing a dense and fine-grained understanding of the surrounding environment, yet single-modality methods face trade-offs between camera semantics and LiDAR geometry. Existing multi-modal frameworks often struggle with modality heterogeneity, spatial misalignment, and the representation crisis--where voxels are computationally heavy and BEV alternatives are lossy. We present GaussianOcc3D, a multi-modal framework bridging camera and LiDAR through a memory-efficient, continuous 3D Gaussian representation. We introduce four modules: (1) LiDAR Depth Feature Aggregation (LDFA), using depth-wise deformable sampling to lift sparse signals onto Gaussian primitives; (2) Entropy-Based Feature Smoothing (EBFS) to mitigate domain noise; (3) Adaptive Camera-LiDAR Fusion (ACLF) with uncertainty-aware reweighting for sensor reliability; and (4) a Gauss-Mamba Head leveraging Selective State Space Models for global context with linear complexity. Evaluations on Occ3D, SurroundOcc, and SemanticKITTI benchmarks demonstrate state-of-the-art performance, achieving mIoU scores of 49.4%, 28.9%, and 25.2% respectively. GaussianOcc3D exhibits superior robustness across challenging rainy and nighttime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ImgCoT：将长思路压缩为紧凑的视觉符号，以实现大型语言模型的高效推理</w:t>
      </w:r>
    </w:p>
    <w:p>
      <w:r>
        <w:rPr>
          <w:rFonts w:ascii="Times New Roman" w:hAnsi="Times New Roman" w:eastAsia="宋体"/>
          <w:b/>
          <w:color w:val="003264"/>
          <w:sz w:val="24"/>
        </w:rPr>
        <w:t>ImgCoT: Compressing Long Chain of Thought into Compact Visual Tokens for Efficient Reasoning of Large Language Model</w:t>
      </w:r>
    </w:p>
    <w:p>
      <w:r>
        <w:rPr>
          <w:rFonts w:ascii="Times New Roman" w:hAnsi="Times New Roman" w:eastAsia="宋体"/>
          <w:sz w:val="21"/>
        </w:rPr>
        <w:t>作者: Xinwang Liu</w:t>
        <w:br/>
      </w:r>
      <w:r>
        <w:rPr>
          <w:rFonts w:ascii="Times New Roman" w:hAnsi="Times New Roman" w:eastAsia="宋体"/>
          <w:sz w:val="21"/>
        </w:rPr>
        <w:t xml:space="preserve">时间: 2026-01-30T09:06:45Z | </w:t>
      </w:r>
      <w:r>
        <w:t xml:space="preserve">链接: </w:t>
      </w:r>
      <w:hyperlink r:id="rId88">
        <w:r>
          <w:rPr>
            <w:rFonts w:ascii="Times New Roman" w:hAnsi="Times New Roman" w:eastAsia="宋体"/>
            <w:color w:val="0000FF"/>
            <w:sz w:val="21"/>
            <w:u w:val="single"/>
          </w:rPr>
          <w:t>https://arxiv.org/abs/2601.22730v1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将长思想链 (CoT) 压缩为紧凑的潜在标记对于大型语言模型 (LLM) 的高效推理至关重要。最近的研究采用自动编码器通过从潜在标记重建文本 CoT 来实现这一目标，从而对 CoT 语义进行编码。然而，将文本 CoT 作为重建目标会迫使潜在标记保留表面语言特征（例如，单词选择和语法），从而引入强烈的语言归纳偏差，将语言形式优先于推理结构并限制逻辑抽象。因此，我们提出ImgCoT，将重建目标从文本CoT替换为通过将CoT渲染成图像而获得的视觉CoT。这用空间归纳偏差替代了语言偏差，即对视觉 CoT 中推理步骤的空间布局进行建模的趋势，使潜在标记能够更好地捕获全局推理结构。此外，虽然视觉潜在标记编码抽象推理结构，但它们可能会模糊推理细节。因此，我们提出了一种松散的 ImgCoT，这是一种混合推理，通过基于低标记对数似然进行选择的几个关键文本推理步骤来增强视觉潜在标记。这种设计允许法学硕士以比完整 CoT 更少的令牌保留全局推理结构和细粒度推理细节。跨多个数据集和法学硕士的广泛实验证明了两个版本的 ImgCoT 的有效性。</w:t>
      </w:r>
    </w:p>
    <w:p>
      <w:pPr>
        <w:spacing w:before="120"/>
      </w:pPr>
      <w:r>
        <w:rPr>
          <w:rFonts w:ascii="Times New Roman" w:hAnsi="Times New Roman" w:eastAsia="宋体"/>
          <w:b/>
          <w:sz w:val="21"/>
        </w:rPr>
        <w:t>English Abstract:</w:t>
      </w:r>
    </w:p>
    <w:p>
      <w:r>
        <w:rPr>
          <w:rFonts w:ascii="Times New Roman" w:hAnsi="Times New Roman" w:eastAsia="宋体"/>
          <w:sz w:val="21"/>
        </w:rPr>
        <w:t>Compressing long chains of thought (CoT) into compact latent tokens is crucial for efficient reasoning with large language models (LLMs). Recent studies employ autoencoders to achieve this by reconstructing textual CoT from latent tokens, thus encoding CoT semantics. However, treating textual CoT as the reconstruction target forces latent tokens to preserve surface-level linguistic features (e.g., word choice and syntax), introducing a strong linguistic inductive bias that prioritizes linguistic form over reasoning structure and limits logical abstraction. Thus, we propose ImgCoT that replaces the reconstruction target from textual CoT to the visual CoT obtained by rendering CoT into images. This substitutes linguistic bias with spatial inductive bias, i.e., a tendency to model spatial layouts of the reasoning steps in visual CoT, enabling latent tokens to better capture global reasoning structure. Moreover, although visual latent tokens encode abstract reasoning structure, they may blur reasoning details. We thus propose a loose ImgCoT, a hybrid reasoning that augments visual latent tokens with a few key textual reasoning steps, selected based on low token log-likelihood. This design allows LLMs to retain both global reasoning structure and fine-grained reasoning details with fewer tokens than the complete CoT. Extensive experiments across multiple datasets and LLMs demonstrate the effectiveness of the two versions of ImgCoT.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Lingua-SafetyBench：多语言视觉语言模型安全评估基准</w:t>
      </w:r>
    </w:p>
    <w:p>
      <w:r>
        <w:rPr>
          <w:rFonts w:ascii="Times New Roman" w:hAnsi="Times New Roman" w:eastAsia="宋体"/>
          <w:b/>
          <w:color w:val="003264"/>
          <w:sz w:val="24"/>
        </w:rPr>
        <w:t>Lingua-SafetyBench: A Benchmark for Safety Evaluation of Multilingual Vision-Language Models</w:t>
      </w:r>
    </w:p>
    <w:p>
      <w:r>
        <w:rPr>
          <w:rFonts w:ascii="Times New Roman" w:hAnsi="Times New Roman" w:eastAsia="宋体"/>
          <w:sz w:val="21"/>
        </w:rPr>
        <w:t>作者: Tat-Seng Chua</w:t>
        <w:br/>
      </w:r>
      <w:r>
        <w:rPr>
          <w:rFonts w:ascii="Times New Roman" w:hAnsi="Times New Roman" w:eastAsia="宋体"/>
          <w:sz w:val="21"/>
        </w:rPr>
        <w:t xml:space="preserve">时间: 2026-01-30T09:18:13Z | </w:t>
      </w:r>
      <w:r>
        <w:t xml:space="preserve">链接: </w:t>
      </w:r>
      <w:hyperlink r:id="rId89">
        <w:r>
          <w:rPr>
            <w:rFonts w:ascii="Times New Roman" w:hAnsi="Times New Roman" w:eastAsia="宋体"/>
            <w:color w:val="0000FF"/>
            <w:sz w:val="21"/>
            <w:u w:val="single"/>
          </w:rPr>
          <w:t>https://arxiv.org/abs/2601.22737v1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联合多语言和多模式输入下视觉语言大型模型（VLLM）的鲁棒安全性仍有待探索。现有的基准通常是多语言但纯文本，或者多模式但单语言。最近的多语言多模式红队工作将有害提示渲染到图像中，但严重依赖排版风格的视觉效果，缺乏基于语义的图像文本对，限制了现实跨模式交互的覆盖范围。我们引入了 Lingua-SafetyBench，这是一个涵盖 10 种语言的 100,440 个有害图像文本对的基准，明确划分为图像主导子集和文本主导子集，以理清风险源。对 11 个开源 VLLM 的评估揭示了一致的不对称性：在高资源语言中，图像主导的风险会产生更高的 ASR，而在非资源语言中，文本主导的风险则更为严重。对 Qwen 系列的对照研究表明，扩展和版本升级总体上降低了攻击成功率 (ASR)，但对 HRL 带来了不成比例的好处，在文本主导风险下扩大了 HRL 和非 HRL 之间的差距。这强调了语言和模态感知安全一致性的必要性，而不仅仅是扩展。为了促进可重复性和未来的研究，我们将公开发布我们的基准、模型检查点和源代码。代码和数据集将在 https://github.com/zsxr15/Lingua-SafetyBench 上提供。警告：本文包含包含不安全内容的示例。</w:t>
      </w:r>
    </w:p>
    <w:p>
      <w:pPr>
        <w:spacing w:before="120"/>
      </w:pPr>
      <w:r>
        <w:rPr>
          <w:rFonts w:ascii="Times New Roman" w:hAnsi="Times New Roman" w:eastAsia="宋体"/>
          <w:b/>
          <w:sz w:val="21"/>
        </w:rPr>
        <w:t>English Abstract:</w:t>
      </w:r>
    </w:p>
    <w:p>
      <w:r>
        <w:rPr>
          <w:rFonts w:ascii="Times New Roman" w:hAnsi="Times New Roman" w:eastAsia="宋体"/>
          <w:sz w:val="21"/>
        </w:rPr>
        <w:t>Robust safety of vision-language large models (VLLMs) under joint multilingual and multimodal inputs remains underexplored. Existing benchmarks are typically multilingual but text-only, or multimodal but monolingual. Recent multilingual multimodal red-teaming efforts render harmful prompts into images, yet rely heavily on typography-style visuals and lack semantically grounded image-text pairs, limiting coverage of realistic cross-modal interactions. We introduce Lingua-SafetyBench, a benchmark of 100,440 harmful image-text pairs across 10 languages, explicitly partitioned into image-dominant and text-dominant subsets to disentangle risk sources. Evaluating 11 open-source VLLMs reveals a consistent asymmetry: image-dominant risks yield higher ASR in high-resource languages, while text-dominant risks are more severe in non-high-resource languages. A controlled study on the Qwen series shows that scaling and version upgrades reduce Attack Success Rate (ASR) overall but disproportionately benefit HRLs, widening the gap between HRLs and Non-HRLs under text-dominant risks. This underscores the necessity of language- and modality-aware safety alignment beyond mere scaling.To facilitate reproducibility and future research, we will publicly release our benchmark, model checkpoints, and source code.The code and dataset will be available at https://github.com/zsxr15/Lingua-SafetyBench.Warning: this paper contains examples with unsafe content.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美女与野兽：通过方向属性编辑对基于扩散的脸部交换进行难以察觉的扰动</w:t>
      </w:r>
    </w:p>
    <w:p>
      <w:r>
        <w:rPr>
          <w:rFonts w:ascii="Times New Roman" w:hAnsi="Times New Roman" w:eastAsia="宋体"/>
          <w:b/>
          <w:color w:val="003264"/>
          <w:sz w:val="24"/>
        </w:rPr>
        <w:t>Beauty and the Beast: Imperceptible Perturbations Against Diffusion-Based Face Swapping via Directional Attribute Editing</w:t>
      </w:r>
    </w:p>
    <w:p>
      <w:r>
        <w:rPr>
          <w:rFonts w:ascii="Times New Roman" w:hAnsi="Times New Roman" w:eastAsia="宋体"/>
          <w:sz w:val="21"/>
        </w:rPr>
        <w:t>作者: Songze Li</w:t>
        <w:br/>
      </w:r>
      <w:r>
        <w:rPr>
          <w:rFonts w:ascii="Times New Roman" w:hAnsi="Times New Roman" w:eastAsia="宋体"/>
          <w:sz w:val="21"/>
        </w:rPr>
        <w:t xml:space="preserve">时间: 2026-01-30T09:24:47Z | </w:t>
      </w:r>
      <w:r>
        <w:t xml:space="preserve">链接: </w:t>
      </w:r>
      <w:hyperlink r:id="rId90">
        <w:r>
          <w:rPr>
            <w:rFonts w:ascii="Times New Roman" w:hAnsi="Times New Roman" w:eastAsia="宋体"/>
            <w:color w:val="0000FF"/>
            <w:sz w:val="21"/>
            <w:u w:val="single"/>
          </w:rPr>
          <w:t>https://arxiv.org/abs/2601.22744v1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扩散的换脸实现了最先进的性能，但也加剧了恶意换脸侵犯肖像权或损害个人声誉的潜在危害。这刺激了主动防御方法的发展。然而，现有的方法面临着一个核心权衡：大的扰动会扭曲面部结构，而小的扰动会削弱保护效果。为了解决这些问题，我们提出了 FaceDefense，这是一种针对基于扩散的面部交换的增强型主动防御框架。我们的方法引入了一种新的扩散损失来增强对抗性示例的防御功效，并采用定向面部属性编辑来恢复扰动引起的扭曲，从而增强视觉不可感知性。设计了两阶段交替优化策略来生成最终的扰动人脸图像。大量实验表明，FaceDefense 在不可感知性和防御有效性方面均显着优于现有方法，实现了卓越的权衡。</w:t>
      </w:r>
    </w:p>
    <w:p>
      <w:pPr>
        <w:spacing w:before="120"/>
      </w:pPr>
      <w:r>
        <w:rPr>
          <w:rFonts w:ascii="Times New Roman" w:hAnsi="Times New Roman" w:eastAsia="宋体"/>
          <w:b/>
          <w:sz w:val="21"/>
        </w:rPr>
        <w:t>English Abstract:</w:t>
      </w:r>
    </w:p>
    <w:p>
      <w:r>
        <w:rPr>
          <w:rFonts w:ascii="Times New Roman" w:hAnsi="Times New Roman" w:eastAsia="宋体"/>
          <w:sz w:val="21"/>
        </w:rPr>
        <w:t>Diffusion-based face swapping achieves state-of-the-art performance, yet it also exacerbates the potential harm of malicious face swapping to violate portraiture right or undermine personal reputation. This has spurred the development of proactive defense methods. However, existing approaches face a core trade-off: large perturbations distort facial structures, while small ones weaken protection effectiveness. To address these issues, we propose FaceDefense, an enhanced proactive defense framework against diffusion-based face swapping. Our method introduces a new diffusion loss to strengthen the defensive efficacy of adversarial examples, and employs a directional facial attribute editing to restore perturbation-induced distortions, thereby enhancing visual imperceptibility. A two-phase alternating optimization strategy is designed to generate final perturbed face images. Extensive experiments show that FaceDefense significantly outperforms existing methods in both imperceptibility and defense effectiveness, achieving a superior trade-off.</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异常检测需要培训吗？</w:t>
      </w:r>
    </w:p>
    <w:p>
      <w:r>
        <w:rPr>
          <w:rFonts w:ascii="Times New Roman" w:hAnsi="Times New Roman" w:eastAsia="宋体"/>
          <w:b/>
          <w:color w:val="003264"/>
          <w:sz w:val="24"/>
        </w:rPr>
        <w:t>Is Training Necessary for Anomaly Detection?</w:t>
      </w:r>
    </w:p>
    <w:p>
      <w:r>
        <w:rPr>
          <w:rFonts w:ascii="Times New Roman" w:hAnsi="Times New Roman" w:eastAsia="宋体"/>
          <w:sz w:val="21"/>
        </w:rPr>
        <w:t>作者: Zijun Long</w:t>
        <w:br/>
      </w:r>
      <w:r>
        <w:rPr>
          <w:rFonts w:ascii="Times New Roman" w:hAnsi="Times New Roman" w:eastAsia="宋体"/>
          <w:sz w:val="21"/>
        </w:rPr>
        <w:t xml:space="preserve">时间: 2026-01-30T09:40:42Z | </w:t>
      </w:r>
      <w:r>
        <w:t xml:space="preserve">链接: </w:t>
      </w:r>
      <w:hyperlink r:id="rId91">
        <w:r>
          <w:rPr>
            <w:rFonts w:ascii="Times New Roman" w:hAnsi="Times New Roman" w:eastAsia="宋体"/>
            <w:color w:val="0000FF"/>
            <w:sz w:val="21"/>
            <w:u w:val="single"/>
          </w:rPr>
          <w:t>https://arxiv.org/abs/2601.22763v1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前最先进的多类无监督异常检测（MUAD）方法依赖于训练编码器-解码器模型来重建无异常特征。我们首先证明这些方法在如何通过重建残差检测异常方面存在固有的保真度-稳定性困境。然后，我们完全放弃重建范式并提出基于检索的异常检测（RAD）。 RAD 是一种免训练方法，它将无异常特征存储在内存中，并通过多级检索、将测试补丁与内存进行匹配来检测异常。实验表明，RAD 在标准和少样本设置下，在四个既定基准（MVTec-AD、VisA、Real-IAD、3D-ADAM）中均实现了最先进的性能。在 MVTec-AD 上，RAD 只需一张无异常图像即可达到 96.7% 的像素 AUROC，而 RAD 的全数据性能为 98.5%。我们进一步证明基于检索的分数理论上是重建残差分数的上限。总的来说，这些发现推翻了 MUAD 需要特定任务训练的假设，表明最先进的异常检测通过基于内存的检索是可行的。我们的代码可在 https://github.com/longkukuhi/RAD 获取。</w:t>
      </w:r>
    </w:p>
    <w:p>
      <w:pPr>
        <w:spacing w:before="120"/>
      </w:pPr>
      <w:r>
        <w:rPr>
          <w:rFonts w:ascii="Times New Roman" w:hAnsi="Times New Roman" w:eastAsia="宋体"/>
          <w:b/>
          <w:sz w:val="21"/>
        </w:rPr>
        <w:t>English Abstract:</w:t>
      </w:r>
    </w:p>
    <w:p>
      <w:r>
        <w:rPr>
          <w:rFonts w:ascii="Times New Roman" w:hAnsi="Times New Roman" w:eastAsia="宋体"/>
          <w:sz w:val="21"/>
        </w:rPr>
        <w:t>Current state-of-the-art multi-class unsupervised anomaly detection (MUAD) methods rely on training encoder-decoder models to reconstruct anomaly-free features. We first show these approaches have an inherent fidelity-stability dilemma in how they detect anomalies via reconstruction residuals. We then abandon the reconstruction paradigm entirely and propose Retrieval-based Anomaly Detection (RAD). RAD is a training-free approach that stores anomaly-free features in a memory and detects anomalies through multi-level retrieval, matching test patches against the memory. Experiments demonstrate that RAD achieves state-of-the-art performance across four established benchmarks (MVTec-AD, VisA, Real-IAD, 3D-ADAM) under both standard and few-shot settings. On MVTec-AD, RAD reaches 96.7\% Pixel AUROC with just a single anomaly-free image compared to 98.5\% of RAD's full-data performance. We further prove that retrieval-based scores theoretically upper-bound reconstruction-residual scores. Collectively, these findings overturn the assumption that MUAD requires task-specific training, showing that state-of-the-art anomaly detection is feasible with memory-based retrieval. Our code is available at https://github.com/longkukuhi/RAD.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颜色很重要：去马赛克引导的颜色相关性训练可用于通用人工智能生成的图像检测</w:t>
      </w:r>
    </w:p>
    <w:p>
      <w:r>
        <w:rPr>
          <w:rFonts w:ascii="Times New Roman" w:hAnsi="Times New Roman" w:eastAsia="宋体"/>
          <w:b/>
          <w:color w:val="003264"/>
          <w:sz w:val="24"/>
        </w:rPr>
        <w:t>Color Matters: Demosaicing-Guided Color Correlation Training for Generalizable AI-Generated Image Detection</w:t>
      </w:r>
    </w:p>
    <w:p>
      <w:r>
        <w:rPr>
          <w:rFonts w:ascii="Times New Roman" w:hAnsi="Times New Roman" w:eastAsia="宋体"/>
          <w:sz w:val="21"/>
        </w:rPr>
        <w:t>作者: Mian Zou</w:t>
        <w:br/>
      </w:r>
      <w:r>
        <w:rPr>
          <w:rFonts w:ascii="Times New Roman" w:hAnsi="Times New Roman" w:eastAsia="宋体"/>
          <w:sz w:val="21"/>
        </w:rPr>
        <w:t xml:space="preserve">时间: 2026-01-30T10:01:49Z | </w:t>
      </w:r>
      <w:r>
        <w:t xml:space="preserve">链接: </w:t>
      </w:r>
      <w:hyperlink r:id="rId92">
        <w:r>
          <w:rPr>
            <w:rFonts w:ascii="Times New Roman" w:hAnsi="Times New Roman" w:eastAsia="宋体"/>
            <w:color w:val="0000FF"/>
            <w:sz w:val="21"/>
            <w:u w:val="single"/>
          </w:rPr>
          <w:t>https://arxiv.org/abs/2601.22778v1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真实的人工智能生成的图像威胁到数字真实性，我们通过利用相机成像管道的内在属性来解决基于生成伪影的检测器的泛化失败。具体来说，我们研究了由滤色器阵列（CFA）和去马赛克引起的颜色相关性，并提出了一种用于人工智能生成图像检测的去马赛克引导的颜色相关性训练（DCCT）框架。通过模拟 CFA 采样模式，我们将每个彩色图像分解为单通道输入（作为条件），其余两个通道作为真实目标（用于预测）。自监督 U-Net 经过训练，可以对给定通道中缺失通道的条件分布进行建模，并通过混合逻辑函数进行参数化。我们的理论分析表明，DCCT 的目标是摄影图像和人工智能生成图像之间颜色相关特征的可证明的分布差异。通过利用这些独特的特征构建二元分类器，DCCT 实现了最先进的泛化性和鲁棒性，在 20 多个看不见的生成器中显着优于先前的方法。</w:t>
      </w:r>
    </w:p>
    <w:p>
      <w:pPr>
        <w:spacing w:before="120"/>
      </w:pPr>
      <w:r>
        <w:rPr>
          <w:rFonts w:ascii="Times New Roman" w:hAnsi="Times New Roman" w:eastAsia="宋体"/>
          <w:b/>
          <w:sz w:val="21"/>
        </w:rPr>
        <w:t>English Abstract:</w:t>
      </w:r>
    </w:p>
    <w:p>
      <w:r>
        <w:rPr>
          <w:rFonts w:ascii="Times New Roman" w:hAnsi="Times New Roman" w:eastAsia="宋体"/>
          <w:sz w:val="21"/>
        </w:rPr>
        <w:t>As realistic AI-generated images threaten digital authenticity, we address the generalization failure of generative artifact-based detectors by exploiting the intrinsic properties of the camera imaging pipeline. Concretely, we investigate color correlations induced by the color filter array (CFA) and demosaicing, and propose a Demosaicing-guided Color Correlation Training (DCCT) framework for AI-generated image detection. By simulating the CFA sampling pattern, we decompose each color image into a single-channel input (as the condition) and the remaining two channels as the ground-truth targets (for prediction). A self-supervised U-Net is trained to model the conditional distribution of the missing channels from the given one, parameterized via a mixture of logistic functions. Our theoretical analysis reveals that DCCT targets a provable distributional difference in color-correlation features between photographic and AI-generated images. By leveraging these distinct features to construct a binary classifier, DCCT achieves state-of-the-art generalization and robustness, significantly outperforming prior methods across over 20 unseen generators.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用于快速基于文本的野生动物观察检索的紧凑超立方嵌入</w:t>
      </w:r>
    </w:p>
    <w:p>
      <w:r>
        <w:rPr>
          <w:rFonts w:ascii="Times New Roman" w:hAnsi="Times New Roman" w:eastAsia="宋体"/>
          <w:b/>
          <w:color w:val="003264"/>
          <w:sz w:val="24"/>
        </w:rPr>
        <w:t>Compact Hypercube Embeddings for Fast Text-based Wildlife Observation Retrieval</w:t>
      </w:r>
    </w:p>
    <w:p>
      <w:r>
        <w:rPr>
          <w:rFonts w:ascii="Times New Roman" w:hAnsi="Times New Roman" w:eastAsia="宋体"/>
          <w:sz w:val="21"/>
        </w:rPr>
        <w:t>作者: Alexis Joly</w:t>
        <w:br/>
      </w:r>
      <w:r>
        <w:rPr>
          <w:rFonts w:ascii="Times New Roman" w:hAnsi="Times New Roman" w:eastAsia="宋体"/>
          <w:sz w:val="21"/>
        </w:rPr>
        <w:t xml:space="preserve">时间: 2026-01-30T10:05:32Z | </w:t>
      </w:r>
      <w:r>
        <w:t xml:space="preserve">链接: </w:t>
      </w:r>
      <w:hyperlink r:id="rId93">
        <w:r>
          <w:rPr>
            <w:rFonts w:ascii="Times New Roman" w:hAnsi="Times New Roman" w:eastAsia="宋体"/>
            <w:color w:val="0000FF"/>
            <w:sz w:val="21"/>
            <w:u w:val="single"/>
          </w:rPr>
          <w:t>https://arxiv.org/abs/2601.22783v1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型生物多样性监测平台越来越依赖多模式野生动物观测。虽然最近的基础模型能够实现跨视觉、音频和语言的丰富语义表示，但由于高维相似性搜索的计算成本，从大量档案中检索相关观察结果仍然具有挑战性。在这项工作中，我们引入了紧凑的超立方嵌入，用于快速基于文本的野生动物观察检索，该框架可以使用紧凑的二进制表示对大规模野生动物图像和音频数据库进行高效的基于文本的搜索。在跨视图代码对齐哈希框架的基础上，我们将轻量级哈希扩展到单模态设置之外，以将自然语言描述与共享汉明空间中的视觉或听觉观察结果对齐。我们的方法利用预训练的野生动物基础模型，包括 BioCLIP 和 BioLingual，并使用参数高效的微调来有效地调整它们以进行散列。我们在大规模基准上评估我们的方法，包括用于文本到图像检索的 iNaturalist2024 和用于文本到音频检索的 iNatSounds2024，以及用于评估域转换下的鲁棒性的多个音景数据集。结果表明，与连续嵌入相比，使用离散超立方嵌入进行检索的性能具有竞争力，在某些情况下甚至更优越，同时大大降低了内存和搜索成本。此外，我们观察到散列目标不断改进底层编码器表示，从而实现更强的检索和零样本泛化。这些结果表明，基于语言的二进制检索可以对生物多样性监测系统的大型野生动物档案进行可扩展且高效的搜索。</w:t>
      </w:r>
    </w:p>
    <w:p>
      <w:pPr>
        <w:spacing w:before="120"/>
      </w:pPr>
      <w:r>
        <w:rPr>
          <w:rFonts w:ascii="Times New Roman" w:hAnsi="Times New Roman" w:eastAsia="宋体"/>
          <w:b/>
          <w:sz w:val="21"/>
        </w:rPr>
        <w:t>English Abstract:</w:t>
      </w:r>
    </w:p>
    <w:p>
      <w:r>
        <w:rPr>
          <w:rFonts w:ascii="Times New Roman" w:hAnsi="Times New Roman" w:eastAsia="宋体"/>
          <w:sz w:val="21"/>
        </w:rPr>
        <w:t>Large-scale biodiversity monitoring platforms increasingly rely on multimodal wildlife observations. While recent foundation models enable rich semantic representations across vision, audio, and language, retrieving relevant observations from massive archives remains challenging due to the computational cost of high-dimensional similarity search. In this work, we introduce compact hypercube embeddings for fast text-based wildlife observation retrieval, a framework that enables efficient text-based search over large-scale wildlife image and audio databases using compact binary representations. Building on the cross-view code alignment hashing framework, we extend lightweight hashing beyond a single-modality setup to align natural language descriptions with visual or acoustic observations in a shared Hamming space. Our approach leverages pretrained wildlife foundation models, including BioCLIP and BioLingual, and adapts them efficiently for hashing using parameter-efficient fine-tuning. We evaluate our method on large-scale benchmarks, including iNaturalist2024 for text-to-image retrieval and iNatSounds2024 for text-to-audio retrieval, as well as multiple soundscape datasets to assess robustness under domain shift. Results show that retrieval using discrete hypercube embeddings achieves competitive, and in several cases superior, performance compared to continuous embeddings, while drastically reducing memory and search cost. Moreover, we observe that the hashing objective consistently improves the underlying encoder representations, leading to stronger retrieval and zero-shot generalization. These results demonstrate that binary, language-based retrieval enables scalable and efficient search over large wildlife archives for biodiversity monitoring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HeatMat：模拟城市物质对城市热岛效应的影响</w:t>
      </w:r>
    </w:p>
    <w:p>
      <w:r>
        <w:rPr>
          <w:rFonts w:ascii="Times New Roman" w:hAnsi="Times New Roman" w:eastAsia="宋体"/>
          <w:b/>
          <w:color w:val="003264"/>
          <w:sz w:val="24"/>
        </w:rPr>
        <w:t>HeatMat: Simulation of City Material Impact on Urban Heat Island Effect</w:t>
      </w:r>
    </w:p>
    <w:p>
      <w:r>
        <w:rPr>
          <w:rFonts w:ascii="Times New Roman" w:hAnsi="Times New Roman" w:eastAsia="宋体"/>
          <w:sz w:val="21"/>
        </w:rPr>
        <w:t>作者: Rosalie Martin</w:t>
        <w:br/>
      </w:r>
      <w:r>
        <w:rPr>
          <w:rFonts w:ascii="Times New Roman" w:hAnsi="Times New Roman" w:eastAsia="宋体"/>
          <w:sz w:val="21"/>
        </w:rPr>
        <w:t xml:space="preserve">时间: 2026-01-30T10:20:47Z | </w:t>
      </w:r>
      <w:r>
        <w:t xml:space="preserve">链接: </w:t>
      </w:r>
      <w:hyperlink r:id="rId94">
        <w:r>
          <w:rPr>
            <w:rFonts w:ascii="Times New Roman" w:hAnsi="Times New Roman" w:eastAsia="宋体"/>
            <w:color w:val="0000FF"/>
            <w:sz w:val="21"/>
            <w:u w:val="single"/>
          </w:rPr>
          <w:t>https://arxiv.org/abs/2601.22796v1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城市热岛（UHI）效应被定义为与周边地区相比城市环境温度显着升高，由于其空间和时间分辨率较粗糙，很难使用传感器数据（卫星或现场站）在真实城市中进行研究。造成这种影响的因素之一是城市材料的特性，它与农村地区的材料不同。为了分析它们的个体影响并测试新材料配置，需要在城市尺度上进行高分辨率模拟。估计城市当前使用的材料（包括建筑外墙的材料）也具有挑战性。我们提出了 HeatMat，这是一种仅依靠开放数据，以高分辨率分析城市材料对真实城市中城市热岛效应的个体影响的方法。我们使用街景图像和预先训练的视觉语言模型 (VLM) 来估计建筑材料，以补充现有的 OpenStreetMap 数据，该数据描述了建筑物的 2D 几何形状和特征。我们进一步将这些信息编码成一组代表城市垂直结构和材料特征的二维地图。这些图作为我们 2.5D 模拟器的输入，该模拟器对耦合传热进行建模，并能够以多种分辨率进行随机访问表面温度估计，与 3D 中的等效模拟相比，速度提高了 20 倍。</w:t>
      </w:r>
    </w:p>
    <w:p>
      <w:pPr>
        <w:spacing w:before="120"/>
      </w:pPr>
      <w:r>
        <w:rPr>
          <w:rFonts w:ascii="Times New Roman" w:hAnsi="Times New Roman" w:eastAsia="宋体"/>
          <w:b/>
          <w:sz w:val="21"/>
        </w:rPr>
        <w:t>English Abstract:</w:t>
      </w:r>
    </w:p>
    <w:p>
      <w:r>
        <w:rPr>
          <w:rFonts w:ascii="Times New Roman" w:hAnsi="Times New Roman" w:eastAsia="宋体"/>
          <w:sz w:val="21"/>
        </w:rPr>
        <w:t>The Urban Heat Island (UHI) effect, defined as a significant increase in temperature in urban environments compared to surrounding areas, is difficult to study in real cities using sensor data (satellites or in-situ stations) due to their coarse spatial and temporal resolution. Among the factors contributing to this effect are the properties of urban materials, which differ from those in rural areas. To analyze their individual impact and to test new material configurations, a high-resolution simulation at the city scale is required. Estimating the current materials used in a city, including those on building facades, is also challenging. We propose HeatMat, an approach to analyze at high resolution the individual impact of urban materials on the UHI effect in a real city, relying only on open data. We estimate building materials using street-view images and a pre-trained vision-language model (VLM) to supplement existing OpenStreetMap data, which describes the 2D geometry and features of buildings. We further encode this information into a set of 2D maps that represent the city's vertical structure and material characteristics. These maps serve as inputs for our 2.5D simulator, which models coupled heat transfers and enables random-access surface temperature estimation at multiple resolutions, reaching an x20 speedup compared to an equivalent simulation in 3D.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多日期卫星图像的历时立体匹配</w:t>
      </w:r>
    </w:p>
    <w:p>
      <w:r>
        <w:rPr>
          <w:rFonts w:ascii="Times New Roman" w:hAnsi="Times New Roman" w:eastAsia="宋体"/>
          <w:b/>
          <w:color w:val="003264"/>
          <w:sz w:val="24"/>
        </w:rPr>
        <w:t>Diachronic Stereo Matching for Multi-Date Satellite Imagery</w:t>
      </w:r>
    </w:p>
    <w:p>
      <w:r>
        <w:rPr>
          <w:rFonts w:ascii="Times New Roman" w:hAnsi="Times New Roman" w:eastAsia="宋体"/>
          <w:sz w:val="21"/>
        </w:rPr>
        <w:t>作者: Gabriele Facciolo</w:t>
        <w:br/>
      </w:r>
      <w:r>
        <w:rPr>
          <w:rFonts w:ascii="Times New Roman" w:hAnsi="Times New Roman" w:eastAsia="宋体"/>
          <w:sz w:val="21"/>
        </w:rPr>
        <w:t xml:space="preserve">时间: 2026-01-30T10:37:20Z | </w:t>
      </w:r>
      <w:r>
        <w:t xml:space="preserve">链接: </w:t>
      </w:r>
      <w:hyperlink r:id="rId95">
        <w:r>
          <w:rPr>
            <w:rFonts w:ascii="Times New Roman" w:hAnsi="Times New Roman" w:eastAsia="宋体"/>
            <w:color w:val="0000FF"/>
            <w:sz w:val="21"/>
            <w:u w:val="single"/>
          </w:rPr>
          <w:t>https://arxiv.org/abs/2601.22808v1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基于图像的卫星 3D 重建的最新进展沿着两个互补的方向取得了进展。一方面，使用 NeRF 或高斯分布的多日期方法联合对多次采集的外观和几何进行建模，通过大量观察实现机会图像的准确重建。另一方面，经典的立体重建管道为同步或准同步图像对提供稳健且可扩展的结果。然而，当两幅图像相隔数月拍摄时，强烈的季节性、照明和阴影变化违反了标准立体假设，导致现有管道失败。这项工作提出了第一个用于卫星图像的历时立体匹配方法，能够从时间上遥远的对进行可靠的 3D 重建。两项进步使这成为可能：(1) 微调利用单目深度先验的最先进的深度立体网络，(2) 将其暴露于专门策划的数据集，以包含一组不同的历时图像对。特别是，我们从预训练的 MonSter 模型开始，最初在 SceneFlow 和 KITTI 等合成数据集和真实数据集的混合上进行训练，并在源自 DFC2019 遥感挑战的一组立体对上对其进行微调。该数据集包含不同季节和光照条件下的同步和历时对。对多日期 WorldView-3 图像的实验表明，我们的方法在同步和历时设置上始终超越经典管道和未适应的深度立体模型。事实证明，对时间上不同的图像进行微调以及单目先验对于从以前不兼容的采集日期进行 3D 重建至关重要。左图（冬季） 右图（秋季） DSM 几何结构 我们的 (1.23 m) 零样本 (3.99 m) LiDAR GT 图 1. 来自奥马哈的冬季-秋季图像对的输出几何结构（OMA 331 测试场景）。尽管该对具有历时性，但我们的方法仍能恢复准确的几何形状，表现出强烈的外观变化，这导致现有的零样本方法失败。由于透视显示为黑色而导致缺失值。括号内为平均高度误差；越低越好。</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image-based satellite 3D reconstruction have progressed along two complementary directions. On one hand, multi-date approaches using NeRF or Gaussian-splatting jointly model appearance and geometry across many acquisitions, achieving accurate reconstructions on opportunistic imagery with numerous observations. On the other hand, classical stereoscopic reconstruction pipelines deliver robust and scalable results for simultaneous or quasi-simultaneous image pairs. However, when the two images are captured months apart, strong seasonal, illumination, and shadow changes violate standard stereoscopic assumptions, causing existing pipelines to fail. This work presents the first Diachronic Stereo Matching method for satellite imagery, enabling reliable 3D reconstruction from temporally distant pairs. Two advances make this possible: (1) fine-tuning a state-of-the-art deep stereo network that leverages monocular depth priors, and (2) exposing it to a dataset specifically curated to include a diverse set of diachronic image pairs. In particular, we start from a pretrained MonSter model, trained initially on a mix of synthetic and real datasets such as SceneFlow and KITTI, and fine-tune it on a set of stereo pairs derived from the DFC2019 remote sensing challenge. This dataset contains both synchronic and diachronic pairs under diverse seasonal and illumination conditions. Experiments on multi-date WorldView-3 imagery demonstrate that our approach consistently surpasses classical pipelines and unadapted deep stereo models on both synchronic and diachronic settings. Fine-tuning on temporally diverse images, together with monocular priors, proves essential for enabling 3D reconstruction from previously incompatible acquisition dates. Left image (winter) Right image (autumn) DSM geometry Ours (1.23 m) Zero-shot (3.99 m) LiDAR GT Figure 1. Output geometry for a winter-autumn image pair from Omaha (OMA 331 test scene). Our method recovers accurate geometry despite the diachronic nature of the pair, exhibiting strong appearance changes, which cause existing zero-shot methods to fail. Missing values due to perspective shown in black. Mean altitude error in parentheses; lower is better.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FarmMind：推理查询驱动的农田遥感图像动态分割</w:t>
      </w:r>
    </w:p>
    <w:p>
      <w:r>
        <w:rPr>
          <w:rFonts w:ascii="Times New Roman" w:hAnsi="Times New Roman" w:eastAsia="宋体"/>
          <w:b/>
          <w:color w:val="003264"/>
          <w:sz w:val="24"/>
        </w:rPr>
        <w:t>FarmMind: Reasoning-Query-Driven Dynamic Segmentation for Farmland Remote Sensing Images</w:t>
      </w:r>
    </w:p>
    <w:p>
      <w:r>
        <w:rPr>
          <w:rFonts w:ascii="Times New Roman" w:hAnsi="Times New Roman" w:eastAsia="宋体"/>
          <w:sz w:val="21"/>
        </w:rPr>
        <w:t>作者: Tao Chao</w:t>
        <w:br/>
      </w:r>
      <w:r>
        <w:rPr>
          <w:rFonts w:ascii="Times New Roman" w:hAnsi="Times New Roman" w:eastAsia="宋体"/>
          <w:sz w:val="21"/>
        </w:rPr>
        <w:t xml:space="preserve">时间: 2026-01-30T10:37:34Z | </w:t>
      </w:r>
      <w:r>
        <w:t xml:space="preserve">链接: </w:t>
      </w:r>
      <w:hyperlink r:id="rId96">
        <w:r>
          <w:rPr>
            <w:rFonts w:ascii="Times New Roman" w:hAnsi="Times New Roman" w:eastAsia="宋体"/>
            <w:color w:val="0000FF"/>
            <w:sz w:val="21"/>
            <w:u w:val="single"/>
          </w:rPr>
          <w:t>https://arxiv.org/abs/2601.22809v1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农田遥感图像（FRSI）分割方法通常遵循静态分割范例，其中分析仅依赖于单个输入块中包含的有限信息。因此，在处理具有模糊性和视觉不确定性的复杂场景时，它们的推理能力受到限制。相比之下，人类专家在解释此类模糊情况下的遥感图像时，倾向于主动查询辅助图像（例如更高分辨率、更大尺度或时间上相邻的数据）以进行交叉验证并实现更全面的推理。受此启发，我们提出了一个推理查询驱动的 FRSI 动态分割框架，名为 FarmMind。该框架通过引入推理查询机制突破了静态分割范式的限制，该机制可以动态地按需查询外部辅助图像以弥补单个输入图像中信息的不足。与直接查询不同，该机制模拟了人类专家面对分割歧义时的思维过程：首先通过推理分析分割歧义的根本原因，然后根据分析确定需要查询什么类型的辅助图像。大量实验表明，与现有方法相比，FarmMind 实现了优越的分割性能和更强的泛化能力。这项工作中使用的源代码和数据集可在以下位置公开获取：https://github.com/WithoutOcean/FarmMind。</w:t>
      </w:r>
    </w:p>
    <w:p>
      <w:pPr>
        <w:spacing w:before="120"/>
      </w:pPr>
      <w:r>
        <w:rPr>
          <w:rFonts w:ascii="Times New Roman" w:hAnsi="Times New Roman" w:eastAsia="宋体"/>
          <w:b/>
          <w:sz w:val="21"/>
        </w:rPr>
        <w:t>English Abstract:</w:t>
      </w:r>
    </w:p>
    <w:p>
      <w:r>
        <w:rPr>
          <w:rFonts w:ascii="Times New Roman" w:hAnsi="Times New Roman" w:eastAsia="宋体"/>
          <w:sz w:val="21"/>
        </w:rPr>
        <w:t>Existing methods for farmland remote sensing image (FRSI) segmentation generally follow a static segmentation paradigm, where analysis relies solely on the limited information contained within a single input patch. Consequently, their reasoning capability is limited when dealing with complex scenes characterized by ambiguity and visual uncertainty. In contrast, human experts, when interpreting remote sensing images in such ambiguous cases, tend to actively query auxiliary images (such as higher-resolution, larger-scale, or temporally adjacent data) to conduct cross-verification and achieve more comprehensive reasoning. Inspired by this, we propose a reasoning-query-driven dynamic segmentation framework for FRSIs, named FarmMind. This framework breaks through the limitations of the static segmentation paradigm by introducing a reasoning-query mechanism, which dynamically and on-demand queries external auxiliary images to compensate for the insufficient information in a single input image. Unlike direct queries, this mechanism simulates the thinking process of human experts when faced with segmentation ambiguity: it first analyzes the root causes of segmentation ambiguities through reasoning, and then determines what type of auxiliary image needs to be queried based on this analysis. Extensive experiments demonstrate that FarmMind achieves superior segmentation performance and stronger generalization ability compared with existing methods. The source code and dataset used in this work are publicly available at: https://github.com/WithoutOcean/FarmMind.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NativeTok：用于改进图像生成的本机视觉标记化</w:t>
      </w:r>
    </w:p>
    <w:p>
      <w:r>
        <w:rPr>
          <w:rFonts w:ascii="Times New Roman" w:hAnsi="Times New Roman" w:eastAsia="宋体"/>
          <w:b/>
          <w:color w:val="003264"/>
          <w:sz w:val="24"/>
        </w:rPr>
        <w:t>NativeTok: Native Visual Tokenization for Improved Image Generation</w:t>
      </w:r>
    </w:p>
    <w:p>
      <w:r>
        <w:rPr>
          <w:rFonts w:ascii="Times New Roman" w:hAnsi="Times New Roman" w:eastAsia="宋体"/>
          <w:sz w:val="21"/>
        </w:rPr>
        <w:t>作者: Zhendong Mao</w:t>
        <w:br/>
      </w:r>
      <w:r>
        <w:rPr>
          <w:rFonts w:ascii="Times New Roman" w:hAnsi="Times New Roman" w:eastAsia="宋体"/>
          <w:sz w:val="21"/>
        </w:rPr>
        <w:t xml:space="preserve">时间: 2026-01-30T11:01:43Z | </w:t>
      </w:r>
      <w:r>
        <w:t xml:space="preserve">链接: </w:t>
      </w:r>
      <w:hyperlink r:id="rId97">
        <w:r>
          <w:rPr>
            <w:rFonts w:ascii="Times New Roman" w:hAnsi="Times New Roman" w:eastAsia="宋体"/>
            <w:color w:val="0000FF"/>
            <w:sz w:val="21"/>
            <w:u w:val="single"/>
          </w:rPr>
          <w:t>https://arxiv.org/abs/2601.22837v1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 VQ 的图像生成通常遵循两阶段流程：标记器将图像编码为离散标记，生成模型学习它们的依赖关系以进行重建。然而，第一阶段改进的标记化并不一定会增强第二阶段的生成，因为现有方法无法限制标记依赖性。这种不匹配迫使生成模型从无序分布中学习，从而导致偏差和弱一致性。为了解决这个问题，我们提出了原生视觉标记化，它在标记化过程中强制执行因果依赖性。基于这个想法，我们引入了 NativeTok，这是一个框架，可以在令牌序列中嵌入关系约束的同时实现高效的重建。 NativeTok 包括：(1) 用于潜在图像建模的元图像转换器 (MIT)，以及 (2) 因果专家转换器混合器 (MoCET)，其中每个轻量级专家块生成一个以先验令牌和潜在特征为条件的单个令牌。我们进一步设计了分层原生训练策略，仅更新新的专家块，确保训练效率。大量的实验证明了 NativeTok 的有效性。</w:t>
      </w:r>
    </w:p>
    <w:p>
      <w:pPr>
        <w:spacing w:before="120"/>
      </w:pPr>
      <w:r>
        <w:rPr>
          <w:rFonts w:ascii="Times New Roman" w:hAnsi="Times New Roman" w:eastAsia="宋体"/>
          <w:b/>
          <w:sz w:val="21"/>
        </w:rPr>
        <w:t>English Abstract:</w:t>
      </w:r>
    </w:p>
    <w:p>
      <w:r>
        <w:rPr>
          <w:rFonts w:ascii="Times New Roman" w:hAnsi="Times New Roman" w:eastAsia="宋体"/>
          <w:sz w:val="21"/>
        </w:rPr>
        <w:t>VQ-based image generation typically follows a two-stage pipeline: a tokenizer encodes images into discrete tokens, and a generative model learns their dependencies for reconstruction. However, improved tokenization in the first stage does not necessarily enhance the second-stage generation, as existing methods fail to constrain token dependencies. This mismatch forces the generative model to learn from unordered distributions, leading to bias and weak coherence. To address this, we propose native visual tokenization, which enforces causal dependencies during tokenization. Building on this idea, we introduce NativeTok, a framework that achieves efficient reconstruction while embedding relational constraints within token sequences. NativeTok consists of: (1) a Meta Image Transformer (MIT) for latent image modeling, and (2) a Mixture of Causal Expert Transformer (MoCET), where each lightweight expert block generates a single token conditioned on prior tokens and latent features. We further design a Hierarchical Native Training strategy that updates only new expert blocks, ensuring training efficiency. Extensive experiments demonstrate the effectiveness of NativeTok.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神经试衣器：通过语义增强和控制扩散模型定制虚拟试衣</w:t>
      </w:r>
    </w:p>
    <w:p>
      <w:r>
        <w:rPr>
          <w:rFonts w:ascii="Times New Roman" w:hAnsi="Times New Roman" w:eastAsia="宋体"/>
          <w:b/>
          <w:color w:val="003264"/>
          <w:sz w:val="24"/>
        </w:rPr>
        <w:t>Neural Clothing Tryer: Customized Virtual Try-On via Semantic Enhancement and Controlling Diffusion Model</w:t>
      </w:r>
    </w:p>
    <w:p>
      <w:r>
        <w:rPr>
          <w:rFonts w:ascii="Times New Roman" w:hAnsi="Times New Roman" w:eastAsia="宋体"/>
          <w:sz w:val="21"/>
        </w:rPr>
        <w:t>作者: Liruo Zhong</w:t>
        <w:br/>
      </w:r>
      <w:r>
        <w:rPr>
          <w:rFonts w:ascii="Times New Roman" w:hAnsi="Times New Roman" w:eastAsia="宋体"/>
          <w:sz w:val="21"/>
        </w:rPr>
        <w:t xml:space="preserve">时间: 2026-01-30T11:05:14Z | </w:t>
      </w:r>
      <w:r>
        <w:t xml:space="preserve">链接: </w:t>
      </w:r>
      <w:hyperlink r:id="rId98">
        <w:r>
          <w:rPr>
            <w:rFonts w:ascii="Times New Roman" w:hAnsi="Times New Roman" w:eastAsia="宋体"/>
            <w:color w:val="0000FF"/>
            <w:sz w:val="21"/>
            <w:u w:val="single"/>
          </w:rPr>
          <w:t>https://arxiv.org/abs/2601.22838v1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旨在解决一种新颖的定制虚拟试穿（Cu-VTON）任务，能够将指定的服装叠加到可以在外观、姿势和其他属性方面进行定制的模型上。与传统的VTON任务相比，它使用户能够根据个人喜好定制数字化身，从而以更大的灵活性和参与度增强虚拟试衣体验。为了解决这一任务，我们引入了神经服装尝试器（NCT）框架，该框架利用配备语义增强和控制模块的先进扩散模型来更好地保留服装的语义特征和纹理细节，同时促进模型姿势和外观的灵活编辑。具体来说，NCT 引入了语义增强模块来获取服装的语义描述，并利用视觉语言编码器来学习跨模式的对齐特征。对齐的特征用作扩散模型的条件输入，以增强服装语义的保留。然后，设计语义控制模块，以服装图像、定制姿势图像和语义描述作为输入，以维护服装细节，同时编辑模型姿势、表情和各种属性。对开放可用基准的大量实验证明了所提出的 NCT 框架的卓越性能。</w:t>
      </w:r>
    </w:p>
    <w:p>
      <w:pPr>
        <w:spacing w:before="120"/>
      </w:pPr>
      <w:r>
        <w:rPr>
          <w:rFonts w:ascii="Times New Roman" w:hAnsi="Times New Roman" w:eastAsia="宋体"/>
          <w:b/>
          <w:sz w:val="21"/>
        </w:rPr>
        <w:t>English Abstract:</w:t>
      </w:r>
    </w:p>
    <w:p>
      <w:r>
        <w:rPr>
          <w:rFonts w:ascii="Times New Roman" w:hAnsi="Times New Roman" w:eastAsia="宋体"/>
          <w:sz w:val="21"/>
        </w:rPr>
        <w:t>This work aims to address a novel Customized Virtual Try-ON (Cu-VTON) task, enabling the superimposition of a specified garment onto a model that can be customized in terms of appearance, posture, and additional attributes. Compared with traditional VTON task, it enables users to tailor digital avatars to their individual preferences, thereby enhancing the virtual fitting experience with greater flexibility and engagement. To address this task, we introduce a Neural Clothing Tryer (NCT) framework, which exploits the advanced diffusion models equipped with semantic enhancement and controlling modules to better preserve semantic characterization and textural details of the garment and meanwhile facilitating the flexible editing of the model's postures and appearances. Specifically, NCT introduces a semantic-enhanced module to take semantic descriptions of garments and utilizes a visual-language encoder to learn aligned features across modalities. The aligned features are served as condition input to the diffusion model to enhance the preservation of the garment's semantics. Then, a semantic controlling module is designed to take the garment image, tailored posture image, and semantic description as input to maintain garment details while simultaneously editing model postures, expressions, and various attributes. Extensive experiments on the open available benchmark demonstrate the superior performance of the proposed NCT framework.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不完整多模态分类的推理时间动态模态选择</w:t>
      </w:r>
    </w:p>
    <w:p>
      <w:r>
        <w:rPr>
          <w:rFonts w:ascii="Times New Roman" w:hAnsi="Times New Roman" w:eastAsia="宋体"/>
          <w:b/>
          <w:color w:val="003264"/>
          <w:sz w:val="24"/>
        </w:rPr>
        <w:t>Inference-Time Dynamic Modality Selection for Incomplete Multimodal Classification</w:t>
      </w:r>
    </w:p>
    <w:p>
      <w:r>
        <w:rPr>
          <w:rFonts w:ascii="Times New Roman" w:hAnsi="Times New Roman" w:eastAsia="宋体"/>
          <w:sz w:val="21"/>
        </w:rPr>
        <w:t>作者: Chen Qin</w:t>
        <w:br/>
      </w:r>
      <w:r>
        <w:rPr>
          <w:rFonts w:ascii="Times New Roman" w:hAnsi="Times New Roman" w:eastAsia="宋体"/>
          <w:sz w:val="21"/>
        </w:rPr>
        <w:t xml:space="preserve">时间: 2026-01-30T11:24:43Z | </w:t>
      </w:r>
      <w:r>
        <w:t xml:space="preserve">链接: </w:t>
      </w:r>
      <w:hyperlink r:id="rId99">
        <w:r>
          <w:rPr>
            <w:rFonts w:ascii="Times New Roman" w:hAnsi="Times New Roman" w:eastAsia="宋体"/>
            <w:color w:val="0000FF"/>
            <w:sz w:val="21"/>
            <w:u w:val="single"/>
          </w:rPr>
          <w:t>https://arxiv.org/abs/2601.22853v1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多模态深度学习（MDL）在各个领域取得了显着的成功，但其实际部署往往受到不完整的多模态数据的阻碍。现有的不完整 MDL 方法要么丢弃缺失的模态，冒着丢失有价值的任务相关信息的风险，要么恢复它们，可能引入不相关的噪声，导致丢弃插补困境。为了解决这个困境，在本文中，我们提出了 DyMo，一种新的推理时间动态模态选择框架，它自适应地识别和集成可靠的恢复模态，充分探索传统丢弃或估算范式之外的任务相关信息。 DyMo 的核心是一种新颖的选择算法，可最大化每个测试样本的多模态任务相关信息。由于未知的数据分布，在测试时直接估计此类信息是很困难的，因此我们理论上在信息和任务损失之间建立了联系，我们在推理时将其作为易于处理的代理进行计算。在此基础上，提出了一种新颖的原则性奖励函数来指导模态选择。此外，我们设计了一个与任意模态组合兼容的灵活的多模态网络架构，以及用于鲁棒表示学习的定制训练策略。对各种自然和医学图像数据集的大量实验表明，DyMo 在各种缺失数据场景中显着优于最先进的不完整/动态 MDL 方法。我们的代码可在 https://github.com//siyi-wind/DyMo 获取。</w:t>
      </w:r>
    </w:p>
    <w:p>
      <w:pPr>
        <w:spacing w:before="120"/>
      </w:pPr>
      <w:r>
        <w:rPr>
          <w:rFonts w:ascii="Times New Roman" w:hAnsi="Times New Roman" w:eastAsia="宋体"/>
          <w:b/>
          <w:sz w:val="21"/>
        </w:rPr>
        <w:t>English Abstract:</w:t>
      </w:r>
    </w:p>
    <w:p>
      <w:r>
        <w:rPr>
          <w:rFonts w:ascii="Times New Roman" w:hAnsi="Times New Roman" w:eastAsia="宋体"/>
          <w:sz w:val="21"/>
        </w:rPr>
        <w:t>Multimodal deep learning (MDL) has achieved remarkable success across various domains, yet its practical deployment is often hindered by incomplete multimodal data. Existing incomplete MDL methods either discard missing modalities, risking the loss of valuable task-relevant information, or recover them, potentially introducing irrelevant noise, leading to the discarding-imputation dilemma. To address this dilemma, in this paper, we propose DyMo, a new inference-time dynamic modality selection framework that adaptively identifies and integrates reliable recovered modalities, fully exploring task-relevant information beyond the conventional discard-or-impute paradigm. Central to DyMo is a novel selection algorithm that maximizes multimodal task-relevant information for each test sample. Since direct estimation of such information at test time is intractable due to the unknown data distribution, we theoretically establish a connection between information and the task loss, which we compute at inference time as a tractable proxy. Building on this, a novel principled reward function is proposed to guide modality selection. In addition, we design a flexible multimodal network architecture compatible with arbitrary modality combinations, alongside a tailored training strategy for robust representation learning. Extensive experiments on diverse natural and medical image datasets show that DyMo significantly outperforms state-of-the-art incomplete/dynamic MDL methods across various missing-data scenarios. Our code is available at https://github.com//siyi-wind/DyMo.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RGB 成像和神经 3D 重建在茂密森林中进行树冠下地形重建</w:t>
      </w:r>
    </w:p>
    <w:p>
      <w:r>
        <w:rPr>
          <w:rFonts w:ascii="Times New Roman" w:hAnsi="Times New Roman" w:eastAsia="宋体"/>
          <w:b/>
          <w:color w:val="003264"/>
          <w:sz w:val="24"/>
        </w:rPr>
        <w:t>Under-Canopy Terrain Reconstruction in Dense Forests Using RGB Imaging and Neural 3D Reconstruction</w:t>
      </w:r>
    </w:p>
    <w:p>
      <w:r>
        <w:rPr>
          <w:rFonts w:ascii="Times New Roman" w:hAnsi="Times New Roman" w:eastAsia="宋体"/>
          <w:sz w:val="21"/>
        </w:rPr>
        <w:t>作者: Roee Litman</w:t>
        <w:br/>
      </w:r>
      <w:r>
        <w:rPr>
          <w:rFonts w:ascii="Times New Roman" w:hAnsi="Times New Roman" w:eastAsia="宋体"/>
          <w:sz w:val="21"/>
        </w:rPr>
        <w:t xml:space="preserve">时间: 2026-01-30T11:38:56Z | </w:t>
      </w:r>
      <w:r>
        <w:t xml:space="preserve">链接: </w:t>
      </w:r>
      <w:hyperlink r:id="rId100">
        <w:r>
          <w:rPr>
            <w:rFonts w:ascii="Times New Roman" w:hAnsi="Times New Roman" w:eastAsia="宋体"/>
            <w:color w:val="0000FF"/>
            <w:sz w:val="21"/>
            <w:u w:val="single"/>
          </w:rPr>
          <w:t>https://arxiv.org/abs/2601.22861v1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绘制隐藏在茂密森林树冠下的地形和林下植被的地图对于搜索和救援、步道测绘、森林清查任务等众多应用都很有意义。现有的解决方案依赖于专门的传感器：要么是笨重、昂贵的机载激光雷达，要么是机载光学切片 (AOS)，后者使用热合成孔径摄影，专为人员检测而定制。我们介绍了一种仅使用传统 RGB 图像重建无冠层、逼真地面视图的新颖方法。我们的解决方案基于著名的神经辐射场 (NeRF)，这是一种最新的 3D 重建方法。此外，我们还考虑了特定的图像捕获注意事项，这些注意事项决定了成功曝光树冠下场景所需的照明。为了更好地应对光线不足的林下环境，我们采用了低光损失。最后，我们提出了两种补充方法，通过控制每射线积分过程来去除遮挡冠层元素。为了验证我们方法的价值，我们提出了两个可能的下游任务。对于搜索和救援 (SAR) 任务，我们证明了我们的方法能够实现人员检测，与热 AOS（仅使用 RGB 图像）相比，该方法取得了有希望的结果。此外，我们还展示了我们的方法在森林清查任务（如树木计数）方面的潜力。这些结果使我们的方法成为一种经济高效、高分辨率的替代方案，可替代用于 SAR、路径测绘和森林清查任务的专用传感器。</w:t>
      </w:r>
    </w:p>
    <w:p>
      <w:pPr>
        <w:spacing w:before="120"/>
      </w:pPr>
      <w:r>
        <w:rPr>
          <w:rFonts w:ascii="Times New Roman" w:hAnsi="Times New Roman" w:eastAsia="宋体"/>
          <w:b/>
          <w:sz w:val="21"/>
        </w:rPr>
        <w:t>English Abstract:</w:t>
      </w:r>
    </w:p>
    <w:p>
      <w:r>
        <w:rPr>
          <w:rFonts w:ascii="Times New Roman" w:hAnsi="Times New Roman" w:eastAsia="宋体"/>
          <w:sz w:val="21"/>
        </w:rPr>
        <w:t>Mapping the terrain and understory hidden beneath dense forest canopies is of great interest for numerous applications such as search and rescue, trail mapping, forest inventory tasks, and more. Existing solutions rely on specialized sensors: either heavy, costly airborne LiDAR, or Airborne Optical Sectioning (AOS), which uses thermal synthetic aperture photography and is tailored for person detection. We introduce a novel approach for the reconstruction of canopy-free, photorealistic ground views using only conventional RGB images. Our solution is based on the celebrated Neural Radiance Fields (NeRF), a recent 3D reconstruction method. Additionally, we include specific image capture considerations, which dictate the needed illumination to successfully expose the scene beneath the canopy. To better cope with the poorly lit understory, we employ a low light loss. Finally, we propose two complementary approaches to remove occluding canopy elements by controlling per-ray integration procedure. To validate the value of our approach, we present two possible downstream tasks. For the task of search and rescue (SAR), we demonstrate that our method enables person detection which achieves promising results compared to thermal AOS (using only RGB images). Additionally, we show the potential of our approach for forest inventory tasks like tree counting. These results position our approach as a cost-effective, high-resolution alternative to specialized sensors for SAR, trail mapping, and forest-inventory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MoVE：价值嵌入的混合——自回归模型中扩展参数记忆的新轴</w:t>
      </w:r>
    </w:p>
    <w:p>
      <w:r>
        <w:rPr>
          <w:rFonts w:ascii="Times New Roman" w:hAnsi="Times New Roman" w:eastAsia="宋体"/>
          <w:b/>
          <w:color w:val="003264"/>
          <w:sz w:val="24"/>
        </w:rPr>
        <w:t>MoVE: Mixture of Value Embeddings -- A New Axis for Scaling Parametric Memory in Autoregressive Models</w:t>
      </w:r>
    </w:p>
    <w:p>
      <w:r>
        <w:rPr>
          <w:rFonts w:ascii="Times New Roman" w:hAnsi="Times New Roman" w:eastAsia="宋体"/>
          <w:sz w:val="21"/>
        </w:rPr>
        <w:t>作者: Yangyan Li</w:t>
        <w:br/>
      </w:r>
      <w:r>
        <w:rPr>
          <w:rFonts w:ascii="Times New Roman" w:hAnsi="Times New Roman" w:eastAsia="宋体"/>
          <w:sz w:val="21"/>
        </w:rPr>
        <w:t xml:space="preserve">时间: 2026-01-30T12:07:23Z | </w:t>
      </w:r>
      <w:r>
        <w:t xml:space="preserve">链接: </w:t>
      </w:r>
      <w:hyperlink r:id="rId101">
        <w:r>
          <w:rPr>
            <w:rFonts w:ascii="Times New Roman" w:hAnsi="Times New Roman" w:eastAsia="宋体"/>
            <w:color w:val="0000FF"/>
            <w:sz w:val="21"/>
            <w:u w:val="single"/>
          </w:rPr>
          <w:t>https://arxiv.org/abs/2601.22887v1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回归序列建模是现代生成人工智能的基石，为从文本生成到图像生成等多种模式的结果提供动力。然而，这种范式的一个根本限制是模型容量与计算成本之间的严格结构耦合：扩展模型的参数存储器（事实知识或视觉模式的存储库）传统上需要加深或拓宽网络，这会导致活跃 FLOP 成比例增加。在这项工作中，我们引入了 $\textbf{MoVE (Mixture of Value Embeddings)}$，这是一种打破这种耦合并建立扩展容量的新轴的机制。 MoVE 通过引入跨所有注意力层共享的全局可学习价值嵌入库，将内存与计算解耦。对于序列中的每一步，该模型都采用可微分的软门控机制来动态地将从该库检索到的概念混合到标准值投影中。该架构允许通过简单地增加嵌入槽的数量来独立于网络深度来扩展参数存储器。我们通过对自回归建模的两个代表性应用（文本生成和图像生成）进行严格控制的实验来验证 MoVE。在这两个领域中，MoVE 都比标准和分层内存基线实现了一致的性能改进，从而能够构建“内存密集”模型，在可比较的计算预算下，与密集模型相比，该模型可以实现更低的复杂性和更高的保真度。</w:t>
      </w:r>
    </w:p>
    <w:p>
      <w:pPr>
        <w:spacing w:before="120"/>
      </w:pPr>
      <w:r>
        <w:rPr>
          <w:rFonts w:ascii="Times New Roman" w:hAnsi="Times New Roman" w:eastAsia="宋体"/>
          <w:b/>
          <w:sz w:val="21"/>
        </w:rPr>
        <w:t>English Abstract:</w:t>
      </w:r>
    </w:p>
    <w:p>
      <w:r>
        <w:rPr>
          <w:rFonts w:ascii="Times New Roman" w:hAnsi="Times New Roman" w:eastAsia="宋体"/>
          <w:sz w:val="21"/>
        </w:rPr>
        <w:t>Autoregressive sequence modeling stands as the cornerstone of modern Generative AI, powering results across diverse modalities ranging from text generation to image generation. However, a fundamental limitation of this paradigm is the rigid structural coupling of model capacity to computational cost: expanding a model's parametric memory -- its repository of factual knowledge or visual patterns -- traditionally requires deepening or widening the network, which incurs a proportional rise in active FLOPs. In this work, we introduce $\textbf{MoVE (Mixture of Value Embeddings)}$, a mechanism that breaks this coupling and establishes a new axis for scaling capacity. MoVE decouples memory from compute by introducing a global bank of learnable value embeddings shared across all attention layers. For every step in the sequence, the model employs a differentiable soft gating mechanism to dynamically mix retrieved concepts from this bank into the standard value projection. This architecture allows parametric memory to be scaled independently of network depth by simply increasing the number of embedding slots. We validate MoVE through strictly controlled experiments on two representative applications of autoregressive modeling: Text Generation and Image Generation. In both domains, MoVE yields consistent performance improvements over standard and layer-wise memory baselines, enabling the construction of "memory-dense" models that achieve lower perplexity and higher fidelity than their dense counterparts at comparable compute budgets.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丛林深处：走向自动化黑猩猩种群估计</w:t>
      </w:r>
    </w:p>
    <w:p>
      <w:r>
        <w:rPr>
          <w:rFonts w:ascii="Times New Roman" w:hAnsi="Times New Roman" w:eastAsia="宋体"/>
          <w:b/>
          <w:color w:val="003264"/>
          <w:sz w:val="24"/>
        </w:rPr>
        <w:t>Deep in the Jungle: Towards Automating Chimpanzee Population Estimation</w:t>
      </w:r>
    </w:p>
    <w:p>
      <w:r>
        <w:rPr>
          <w:rFonts w:ascii="Times New Roman" w:hAnsi="Times New Roman" w:eastAsia="宋体"/>
          <w:sz w:val="21"/>
        </w:rPr>
        <w:t>作者: Tilo Burghardt</w:t>
        <w:br/>
      </w:r>
      <w:r>
        <w:rPr>
          <w:rFonts w:ascii="Times New Roman" w:hAnsi="Times New Roman" w:eastAsia="宋体"/>
          <w:sz w:val="21"/>
        </w:rPr>
        <w:t xml:space="preserve">时间: 2026-01-30T12:40:47Z | </w:t>
      </w:r>
      <w:r>
        <w:t xml:space="preserve">链接: </w:t>
      </w:r>
      <w:hyperlink r:id="rId102">
        <w:r>
          <w:rPr>
            <w:rFonts w:ascii="Times New Roman" w:hAnsi="Times New Roman" w:eastAsia="宋体"/>
            <w:color w:val="0000FF"/>
            <w:sz w:val="21"/>
            <w:u w:val="single"/>
          </w:rPr>
          <w:t>https://arxiv.org/abs/2601.22917v1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未标记类人猿种群的丰度和密度的估计依赖于需要测量动物到相机距离的统计框架。在实践中，获取这些距离取决于对大型相机陷阱视频语料库中动物观察结果的劳动密集型手动解释。这项研究介绍并评估了一种很少被探索的替代方案：将基于计算机视觉的单目深度估计 (MDE) 管道直接集成到生态相机陷阱工作流程中，以保护类人猿。使用记录野生黑猩猩种群的 220 个摄像机陷阱视频的真实数据集，我们将两个 MDE 模型（密集预测变压器和深度任意模型）与多种距离采样策略结合起来。这些组件用于生成检测距离估计，从中推断种群密度和丰度。与手动得出的地面实况距离的比较分析表明，校准的 DPT 始终优于 Depth Anything。在距离估计精度以及下游密度和丰度推断中都观察到了这一优势。然而，这两个模型都表现出系统偏差。我们表明，考虑到复杂的森林环境，相对于传统的手动方法，它们往往会高估检测距离，从而低估密度和丰度。我们进一步发现，跨距离范围内动物检测的失败是限制估计准确性的主要因素。总的来说，这项工作提供了一个案例研究，表明 MDE 驱动的相机陷阱距离采样是手动距离估计的可行且实用的替代方案。与使用传统方法获得的人口估计值相比，所提出的方法得出的人口估计值误差在 22% 以内。</w:t>
      </w:r>
    </w:p>
    <w:p>
      <w:pPr>
        <w:spacing w:before="120"/>
      </w:pPr>
      <w:r>
        <w:rPr>
          <w:rFonts w:ascii="Times New Roman" w:hAnsi="Times New Roman" w:eastAsia="宋体"/>
          <w:b/>
          <w:sz w:val="21"/>
        </w:rPr>
        <w:t>English Abstract:</w:t>
      </w:r>
    </w:p>
    <w:p>
      <w:r>
        <w:rPr>
          <w:rFonts w:ascii="Times New Roman" w:hAnsi="Times New Roman" w:eastAsia="宋体"/>
          <w:sz w:val="21"/>
        </w:rPr>
        <w:t>The estimation of abundance and density in unmarked populations of great apes relies on statistical frameworks that require animal-to-camera distance measurements. In practice, acquiring these distances depends on labour-intensive manual interpretation of animal observations across large camera trap video corpora. This study introduces and evaluates an only sparsely explored alternative: the integration of computer vision-based monocular depth estimation (MDE) pipelines directly into ecological camera trap workflows for great ape conservation. Using a real-world dataset of 220 camera trap videos documenting a wild chimpanzee population, we combine two MDE models, Dense Prediction Transformers and Depth Anything, with multiple distance sampling strategies. These components are used to generate detection distance estimates, from which population density and abundance are inferred. Comparative analysis against manually derived ground-truth distances shows that calibrated DPT consistently outperforms Depth Anything. This advantage is observed in both distance estimation accuracy and downstream density and abundance inference. Nevertheless, both models exhibit systematic biases. We show that, given complex forest environments, they tend to overestimate detection distances and consequently underestimate density and abundance relative to conventional manual approaches. We further find that failures in animal detection across distance ranges are a primary factor limiting estimation accuracy. Overall, this work provides a case study that shows MDE-driven camera trap distance sampling is a viable and practical alternative to manual distance estimation. The proposed approach yields population estimates within 22% of those obtained using traditional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Q-Hawkeye：用于图像质量评估的可靠视觉策略优化</w:t>
      </w:r>
    </w:p>
    <w:p>
      <w:r>
        <w:rPr>
          <w:rFonts w:ascii="Times New Roman" w:hAnsi="Times New Roman" w:eastAsia="宋体"/>
          <w:b/>
          <w:color w:val="003264"/>
          <w:sz w:val="24"/>
        </w:rPr>
        <w:t>Q-Hawkeye: Reliable Visual Policy Optimization for Image Quality Assessment</w:t>
      </w:r>
    </w:p>
    <w:p>
      <w:r>
        <w:rPr>
          <w:rFonts w:ascii="Times New Roman" w:hAnsi="Times New Roman" w:eastAsia="宋体"/>
          <w:sz w:val="21"/>
        </w:rPr>
        <w:t>作者: Jie Wen</w:t>
        <w:br/>
      </w:r>
      <w:r>
        <w:rPr>
          <w:rFonts w:ascii="Times New Roman" w:hAnsi="Times New Roman" w:eastAsia="宋体"/>
          <w:sz w:val="21"/>
        </w:rPr>
        <w:t xml:space="preserve">时间: 2026-01-30T12:42:32Z | </w:t>
      </w:r>
      <w:r>
        <w:t xml:space="preserve">链接: </w:t>
      </w:r>
      <w:hyperlink r:id="rId103">
        <w:r>
          <w:rPr>
            <w:rFonts w:ascii="Times New Roman" w:hAnsi="Times New Roman" w:eastAsia="宋体"/>
            <w:color w:val="0000FF"/>
            <w:sz w:val="21"/>
            <w:u w:val="single"/>
          </w:rPr>
          <w:t>https://arxiv.org/abs/2601.22920v1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图像质量评估 (IQA) 预测与人类判断一致的感知质量分数。最近建立在 MLLM 上的基于 RL 的 IQA 方法专注于生成视觉质量描述和分数，忽略了两个关键的可靠性限制：（i）尽管模型的预测稳定性在训练样本之间存在显着差异，但现有的基于 GRPO 的方法应用统一的优势权重，从而在梯度更新中放大来自不稳定样本的噪声信号； （ii）大多数作品强调基于文本的图像推理，而忽视了模型对图像内容的视觉感知能力。在本文中，我们提出了 Q-Hawkeye，一种基于强化学习的可靠视觉策略优化框架，通过统一的不确定性感知动态优化和感知感知优化来重新设计学习信号。 Q-Hawkeye 使用多次部署中预测分数的方差来估计预测不确定性，并利用这种不确定性来重新加权每个样本的更新强度，从而稳定策略优化。为了增强感知可靠性，我们构建了退化图像及其原始图像的配对输入，并引入了隐式感知损失，该损失限制模型将其质量判断建立在真实的视觉证据上。大量实验表明，Q-Hawkeye 的性能优于最先进的方法，并且在多个数据集上具有更好的泛化能力。代码和模型将公开。</w:t>
      </w:r>
    </w:p>
    <w:p>
      <w:pPr>
        <w:spacing w:before="120"/>
      </w:pPr>
      <w:r>
        <w:rPr>
          <w:rFonts w:ascii="Times New Roman" w:hAnsi="Times New Roman" w:eastAsia="宋体"/>
          <w:b/>
          <w:sz w:val="21"/>
        </w:rPr>
        <w:t>English Abstract:</w:t>
      </w:r>
    </w:p>
    <w:p>
      <w:r>
        <w:rPr>
          <w:rFonts w:ascii="Times New Roman" w:hAnsi="Times New Roman" w:eastAsia="宋体"/>
          <w:sz w:val="21"/>
        </w:rPr>
        <w:t>Image Quality Assessment (IQA) predicts perceptual quality scores consistent with human judgments. Recent RL-based IQA methods built on MLLMs focus on generating visual quality descriptions and scores, ignoring two key reliability limitations: (i) although the model's prediction stability varies significantly across training samples, existing GRPO-based methods apply uniform advantage weighting, thereby amplifying noisy signals from unstable samples in gradient updates; (ii) most works emphasize text-grounded reasoning over images while overlooking the model's visual perception ability of image content. In this paper, we propose Q-Hawkeye, an RL-based reliable visual policy optimization framework that redesigns the learning signal through unified Uncertainty-Aware Dynamic Optimization and Perception-Aware Optimization. Q-Hawkeye estimates predictive uncertainty using the variance of predicted scores across multiple rollouts and leverages this uncertainty to reweight each sample's update strength, stabilizing policy optimization. To strengthen perceptual reliability, we construct paired inputs of degraded images and their original images and introduce an Implicit Perception Loss that constrains the model to ground its quality judgments in genuine visual evidence. Extensive experiments demonstrate that Q-Hawkeye outperforms state-of-the-art methods and generalizes better across multiple datasets. The code and models will be made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图像嵌入的语义泄漏</w:t>
      </w:r>
    </w:p>
    <w:p>
      <w:r>
        <w:rPr>
          <w:rFonts w:ascii="Times New Roman" w:hAnsi="Times New Roman" w:eastAsia="宋体"/>
          <w:b/>
          <w:color w:val="003264"/>
          <w:sz w:val="24"/>
        </w:rPr>
        <w:t>Semantic Leakage from Image Embeddings</w:t>
      </w:r>
    </w:p>
    <w:p>
      <w:r>
        <w:rPr>
          <w:rFonts w:ascii="Times New Roman" w:hAnsi="Times New Roman" w:eastAsia="宋体"/>
          <w:sz w:val="21"/>
        </w:rPr>
        <w:t>作者: Johannes Bjerva</w:t>
        <w:br/>
      </w:r>
      <w:r>
        <w:rPr>
          <w:rFonts w:ascii="Times New Roman" w:hAnsi="Times New Roman" w:eastAsia="宋体"/>
          <w:sz w:val="21"/>
        </w:rPr>
        <w:t xml:space="preserve">时间: 2026-01-30T12:46:41Z | </w:t>
      </w:r>
      <w:r>
        <w:t xml:space="preserve">链接: </w:t>
      </w:r>
      <w:hyperlink r:id="rId104">
        <w:r>
          <w:rPr>
            <w:rFonts w:ascii="Times New Roman" w:hAnsi="Times New Roman" w:eastAsia="宋体"/>
            <w:color w:val="0000FF"/>
            <w:sz w:val="21"/>
            <w:u w:val="single"/>
          </w:rPr>
          <w:t>https://arxiv.org/abs/2601.22929v1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常认为图像嵌入带来的隐私风险有限。我们通过将语义泄漏形式化为从压缩图像嵌入中恢复语义结构的能力来挑战这一假设。令人惊讶的是，我们表明语义泄漏不需要精确重建原始图像。在嵌入对齐下保留局部语义邻域足以暴露图像嵌入的内在脆弱性。至关重要的是，这种保留的邻域结构允许语义信息通过一系列有损映射传播。基于这个猜想，我们提出了图像嵌入语义泄漏（SLImE），这是一种轻量级推理框架，可以从独立压缩图像嵌入中揭示语义信息，将本地训练的语义检索器与现成的模型结合起来，无需训练特定于任务的解码器。我们根据经验彻底验证了框架的每一步，从对齐的嵌入到检索的标签、符号表示以及语法和连贯的描述。我们在一系列开放和封闭嵌入模型（包括 GEMINI、COHERE、NOMIC 和 CLIP）中评估 SLImE，并展示了跨不同推理任务的语义信息的一致恢复。我们的结果揭示了图像嵌入中的一个根本漏洞，即在对齐下保留语义邻域会导致语义泄漏，从而凸显隐私保护的挑战。1</w:t>
      </w:r>
    </w:p>
    <w:p>
      <w:pPr>
        <w:spacing w:before="120"/>
      </w:pPr>
      <w:r>
        <w:rPr>
          <w:rFonts w:ascii="Times New Roman" w:hAnsi="Times New Roman" w:eastAsia="宋体"/>
          <w:b/>
          <w:sz w:val="21"/>
        </w:rPr>
        <w:t>English Abstract:</w:t>
      </w:r>
    </w:p>
    <w:p>
      <w:r>
        <w:rPr>
          <w:rFonts w:ascii="Times New Roman" w:hAnsi="Times New Roman" w:eastAsia="宋体"/>
          <w:sz w:val="21"/>
        </w:rPr>
        <w:t>Image embeddings are generally assumed to pose limited privacy risk. We challenge this assumption by formalizing semantic leakage as the ability to recover semantic structures from compressed image embeddings. Surprisingly, we show that semantic leakage does not require exact reconstruction of the original image. Preserving local semantic neighborhoods under embedding alignment is sufficient to expose the intrinsic vulnerability of image embeddings. Crucially, this preserved neighborhood structure allows semantic information to propagate through a sequence of lossy mappings. Based on this conjecture, we propose Semantic Leakage from Image Embeddings (SLImE), a lightweight inference framework that reveals semantic information from standalone compressed image embeddings, incorporating a locally trained semantic retriever with off-the-shelf models, without training task-specific decoders. We thoroughly validate each step of the framework empirically, from aligned embeddings to retrieved tags, symbolic representations, and grammatical and coherent descriptions. We evaluate SLImE across a range of open and closed embedding models, including GEMINI, COHERE, NOMIC, and CLIP, and demonstrate consistent recovery of semantic information across diverse inference tasks. Our results reveal a fundamental vulnerability in image embeddings, whereby the preservation of semantic neighborhoods under alignment enables semantic leakage, highlighting challenges for privacy preservation.1</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通过数据集扩展的生成式人工智能提高光学质量控制中的监督机器学习性能</w:t>
      </w:r>
    </w:p>
    <w:p>
      <w:r>
        <w:rPr>
          <w:rFonts w:ascii="Times New Roman" w:hAnsi="Times New Roman" w:eastAsia="宋体"/>
          <w:b/>
          <w:color w:val="003264"/>
          <w:sz w:val="24"/>
        </w:rPr>
        <w:t>Improving Supervised Machine Learning Performance in Optical Quality Control via Generative AI for Dataset Expansion</w:t>
      </w:r>
    </w:p>
    <w:p>
      <w:r>
        <w:rPr>
          <w:rFonts w:ascii="Times New Roman" w:hAnsi="Times New Roman" w:eastAsia="宋体"/>
          <w:sz w:val="21"/>
        </w:rPr>
        <w:t>作者: Holger Flatt</w:t>
        <w:br/>
      </w:r>
      <w:r>
        <w:rPr>
          <w:rFonts w:ascii="Times New Roman" w:hAnsi="Times New Roman" w:eastAsia="宋体"/>
          <w:sz w:val="21"/>
        </w:rPr>
        <w:t xml:space="preserve">时间: 2026-01-30T13:24:08Z | </w:t>
      </w:r>
      <w:r>
        <w:t xml:space="preserve">链接: </w:t>
      </w:r>
      <w:hyperlink r:id="rId105">
        <w:r>
          <w:rPr>
            <w:rFonts w:ascii="Times New Roman" w:hAnsi="Times New Roman" w:eastAsia="宋体"/>
            <w:color w:val="0000FF"/>
            <w:sz w:val="21"/>
            <w:u w:val="single"/>
          </w:rPr>
          <w:t>https://arxiv.org/abs/2601.22961v1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有监督的机器学习算法在工业生产中的光学质量控制中发挥着至关重要的作用。这些方法需要代表性数据集来进行有效的模型训练。然而，虽然无缺陷的部件很常见，但有缺陷的部件在生产中很少见，导致数据集高度不平衡，对模型性能产生不利影响。解决这一挑战的现有策略（例如专门的损失函数或传统的数据增强技术）具有局限性，包括需要仔细的超参数调整或仅更改简单的图像特征。因此，这项工作探讨了生成人工智能（GenAI）作为扩展有限数据集和增强监督机器学习性能的替代方法的潜力。具体来说，我们研究了 Stable Diffusion 和 CycleGAN 作为图像生成模型，重点关注热图像中联合收割机组件的分割，以进行后续的缺陷检测。我们的结果表明，使用稳定扩散的数据集扩展产生了最显着的改进，将分割性能提高了 4.6%，平均交集比并集（平均 IoU）达到 84.6%。</w:t>
      </w:r>
    </w:p>
    <w:p>
      <w:pPr>
        <w:spacing w:before="120"/>
      </w:pPr>
      <w:r>
        <w:rPr>
          <w:rFonts w:ascii="Times New Roman" w:hAnsi="Times New Roman" w:eastAsia="宋体"/>
          <w:b/>
          <w:sz w:val="21"/>
        </w:rPr>
        <w:t>English Abstract:</w:t>
      </w:r>
    </w:p>
    <w:p>
      <w:r>
        <w:rPr>
          <w:rFonts w:ascii="Times New Roman" w:hAnsi="Times New Roman" w:eastAsia="宋体"/>
          <w:sz w:val="21"/>
        </w:rPr>
        <w:t>Supervised machine learning algorithms play a crucial role in optical quality control within industrial production. These approaches require representative datasets for effective model training. However, while non-defective components are frequent, defective parts are rare in production, resulting in highly imbalanced datasets that adversely impact model performance. Existing strategies to address this challenge, such as specialized loss functions or traditional data augmentation techniques, have limitations, including the need for careful hyperparameter tuning or the alteration of only simple image features. Therefore, this work explores the potential of generative artificial intelligence (GenAI) as an alternative method for expanding limited datasets and enhancing supervised machine learning performance. Specifically, we investigate Stable Diffusion and CycleGAN as image generation models, focusing on the segmentation of combine harvester components in thermal images for subsequent defect detection. Our results demonstrate that dataset expansion using Stable Diffusion yields the most significant improvement, enhancing segmentation performance by 4.6 %, resulting in a Mean Intersection over Union (Mean IoU) of 84.6 %.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关于机器人标记的自动注释方法</w:t>
      </w:r>
    </w:p>
    <w:p>
      <w:r>
        <w:rPr>
          <w:rFonts w:ascii="Times New Roman" w:hAnsi="Times New Roman" w:eastAsia="宋体"/>
          <w:b/>
          <w:color w:val="003264"/>
          <w:sz w:val="24"/>
        </w:rPr>
        <w:t>About an Automating Annotation Method for Robot Markers</w:t>
      </w:r>
    </w:p>
    <w:p>
      <w:r>
        <w:rPr>
          <w:rFonts w:ascii="Times New Roman" w:hAnsi="Times New Roman" w:eastAsia="宋体"/>
          <w:sz w:val="21"/>
        </w:rPr>
        <w:t>作者: Takeru Nagashima</w:t>
        <w:br/>
      </w:r>
      <w:r>
        <w:rPr>
          <w:rFonts w:ascii="Times New Roman" w:hAnsi="Times New Roman" w:eastAsia="宋体"/>
          <w:sz w:val="21"/>
        </w:rPr>
        <w:t xml:space="preserve">时间: 2026-01-30T13:44:56Z | </w:t>
      </w:r>
      <w:r>
        <w:t xml:space="preserve">链接: </w:t>
      </w:r>
      <w:hyperlink r:id="rId106">
        <w:r>
          <w:rPr>
            <w:rFonts w:ascii="Times New Roman" w:hAnsi="Times New Roman" w:eastAsia="宋体"/>
            <w:color w:val="0000FF"/>
            <w:sz w:val="21"/>
            <w:u w:val="single"/>
          </w:rPr>
          <w:t>https://arxiv.org/abs/2601.22982v1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由于劳动力短缺，工厂自动化变得越来越重要，导致引入自主移动机器人来执行物料运输等任务。标记通常用于机器人自我定位和物体识别。在 RoboCup Logistics League (RCLL) 中，ArUco 标记既用于机器人定位，又用于识别处理模块。传统识别依赖于基于 OpenCV 的图像处理，该处理可检测黑白标记图案。然而，这些方法在噪声、运动模糊、散焦或变化的照明条件下通常会失败。基于深度学习的识别在这种情况下提供了更高的鲁棒性，但需要大量带注释的数据。注释通常必须手动完成，因为无法自动检测对象的类型和位置，这使得数据集准备成为主要瓶颈。相比之下，ArUco 标记包括内置识别模块，可提供 ID 和位置信息，从而实现自动注释。本文提出了一种在 ArUco 标记图像上训练深度学习模型的自动注释方法。通过利用从 ArUco 模块获得的标记检测结果，所提出的方法消除了手动标记的需要。使用自动注释的数据集训练基于 YOLO 的模型，并在各种条件下评估其性能。实验结果表明，与传统的图像处理技术相比，所提出的方法提高了识别性能，特别是对于受模糊或散焦影响的图像。自动注释还减少了人力并确保一致的标签质量。未来的工作将研究置信阈值和识别性能之间的关系。</w:t>
      </w:r>
    </w:p>
    <w:p>
      <w:pPr>
        <w:spacing w:before="120"/>
      </w:pPr>
      <w:r>
        <w:rPr>
          <w:rFonts w:ascii="Times New Roman" w:hAnsi="Times New Roman" w:eastAsia="宋体"/>
          <w:b/>
          <w:sz w:val="21"/>
        </w:rPr>
        <w:t>English Abstract:</w:t>
      </w:r>
    </w:p>
    <w:p>
      <w:r>
        <w:rPr>
          <w:rFonts w:ascii="Times New Roman" w:hAnsi="Times New Roman" w:eastAsia="宋体"/>
          <w:sz w:val="21"/>
        </w:rPr>
        <w:t>Factory automation has become increasingly important due to labor shortages, leading to the introduction of autonomous mobile robots for tasks such as material transportation. Markers are commonly used for robot self-localization and object identification. In the RoboCup Logistics League (RCLL), ArUco markers are employed both for robot localization and for identifying processing modules. Conventional recognition relies on OpenCV-based image processing, which detects black-and-white marker patterns. However, these methods often fail under noise, motion blur, defocus, or varying illumination conditions. Deep-learning-based recognition offers improved robustness under such conditions, but requires large amounts of annotated data. Annotation must typically be done manually, as the type and position of objects cannot be detected automatically, making dataset preparation a major bottleneck. In contrast, ArUco markers include built-in recognition modules that provide both ID and positional information, enabling automatic annotation. This paper proposes an automated annotation method for training deep-learning models on ArUco marker images. By leveraging marker detection results obtained from the ArUco module, the proposed approach eliminates the need for manual labeling. A YOLO-based model is trained using the automatically annotated dataset, and its performance is evaluated under various conditions. Experimental results demonstrate that the proposed method improves recognition performance compared with conventional image-processing techniques, particularly for images affected by blur or defocus. Automatic annotation also reduces human effort and ensures consistent labeling quality. Future work will investigate the relationship between confidence thresholds and recognition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利用多评估者注释来校准显微成像中的物体探测器</w:t>
      </w:r>
    </w:p>
    <w:p>
      <w:r>
        <w:rPr>
          <w:rFonts w:ascii="Times New Roman" w:hAnsi="Times New Roman" w:eastAsia="宋体"/>
          <w:b/>
          <w:color w:val="003264"/>
          <w:sz w:val="24"/>
        </w:rPr>
        <w:t>Leveraging Multi-Rater Annotations to Calibrate Object Detectors in Microscopy Imaging</w:t>
      </w:r>
    </w:p>
    <w:p>
      <w:r>
        <w:rPr>
          <w:rFonts w:ascii="Times New Roman" w:hAnsi="Times New Roman" w:eastAsia="宋体"/>
          <w:sz w:val="21"/>
        </w:rPr>
        <w:t>作者: Marie Piraud</w:t>
        <w:br/>
      </w:r>
      <w:r>
        <w:rPr>
          <w:rFonts w:ascii="Times New Roman" w:hAnsi="Times New Roman" w:eastAsia="宋体"/>
          <w:sz w:val="21"/>
        </w:rPr>
        <w:t xml:space="preserve">时间: 2026-01-30T14:17:29Z | </w:t>
      </w:r>
      <w:r>
        <w:t xml:space="preserve">链接: </w:t>
      </w:r>
      <w:hyperlink r:id="rId107">
        <w:r>
          <w:rPr>
            <w:rFonts w:ascii="Times New Roman" w:hAnsi="Times New Roman" w:eastAsia="宋体"/>
            <w:color w:val="0000FF"/>
            <w:sz w:val="21"/>
            <w:u w:val="single"/>
          </w:rPr>
          <w:t>https://arxiv.org/abs/2601.23007v1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深度学习的物体检测器在显微成像方面取得了令人印象深刻的性能，但它们的置信度估计通常缺乏校准，限制了它们在生物医学应用中的可靠性。在这项工作中，我们引入了一种通过利用多评估者注释来改进模型校准的新方法。我们建议根据单个专家的注释训练单独的模型，并汇总他们的预测以模拟共识。这改进了标签抽样策略，其中模型是在混合注释上进行训练的，并提供了一种更有原则的方法来捕获评估者间的变异性。由两位专家注释的结直肠类器官数据集上的实验表明，我们的特定于评估者的集成策略提高了校准性能，同时保持了可比较的检测精度。这些发现表明，明确地模拟评估者的分歧可以在生物医学成像中产生更值得信赖的物体检测器。</w:t>
      </w:r>
    </w:p>
    <w:p>
      <w:pPr>
        <w:spacing w:before="120"/>
      </w:pPr>
      <w:r>
        <w:rPr>
          <w:rFonts w:ascii="Times New Roman" w:hAnsi="Times New Roman" w:eastAsia="宋体"/>
          <w:b/>
          <w:sz w:val="21"/>
        </w:rPr>
        <w:t>English Abstract:</w:t>
      </w:r>
    </w:p>
    <w:p>
      <w:r>
        <w:rPr>
          <w:rFonts w:ascii="Times New Roman" w:hAnsi="Times New Roman" w:eastAsia="宋体"/>
          <w:sz w:val="21"/>
        </w:rPr>
        <w:t>Deep learning-based object detectors have achieved impressive performance in microscopy imaging, yet their confidence estimates often lack calibration, limiting their reliability for biomedical applications. In this work, we introduce a new approach to improve model calibration by leveraging multi-rater annotations. We propose to train separate models on the annotations from single experts and aggregate their predictions to emulate consensus. This improves upon label sampling strategies, where models are trained on mixed annotations, and offers a more principled way to capture inter-rater variability. Experiments on a colorectal organoid dataset annotated by two experts demonstrate that our rater-specific ensemble strategy improves calibration performance while maintaining comparable detection accuracy. These findings suggest that explicitly modelling rater disagreement can lead to more trustworthy object detectors in biomedical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HierLoc：用于分层视觉地理定位的双曲实体嵌入</w:t>
      </w:r>
    </w:p>
    <w:p>
      <w:r>
        <w:rPr>
          <w:rFonts w:ascii="Times New Roman" w:hAnsi="Times New Roman" w:eastAsia="宋体"/>
          <w:b/>
          <w:color w:val="003264"/>
          <w:sz w:val="24"/>
        </w:rPr>
        <w:t>HierLoc: Hyperbolic Entity Embeddings for Hierarchical Visual Geolocation</w:t>
      </w:r>
    </w:p>
    <w:p>
      <w:r>
        <w:rPr>
          <w:rFonts w:ascii="Times New Roman" w:hAnsi="Times New Roman" w:eastAsia="宋体"/>
          <w:sz w:val="21"/>
        </w:rPr>
        <w:t>作者: Liqiu Meng</w:t>
        <w:br/>
      </w:r>
      <w:r>
        <w:rPr>
          <w:rFonts w:ascii="Times New Roman" w:hAnsi="Times New Roman" w:eastAsia="宋体"/>
          <w:sz w:val="21"/>
        </w:rPr>
        <w:t xml:space="preserve">时间: 2026-01-30T15:16:07Z | </w:t>
      </w:r>
      <w:r>
        <w:t xml:space="preserve">链接: </w:t>
      </w:r>
      <w:hyperlink r:id="rId108">
        <w:r>
          <w:rPr>
            <w:rFonts w:ascii="Times New Roman" w:hAnsi="Times New Roman" w:eastAsia="宋体"/>
            <w:color w:val="0000FF"/>
            <w:sz w:val="21"/>
            <w:u w:val="single"/>
          </w:rPr>
          <w:t>https://arxiv.org/abs/2601.23064v1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全球规模、视觉模糊性和地理固有的层次结构，视觉地理定位（预测图像拍摄地点的任务）仍然具有挑战性。现有的范例依赖于大规模检索（需要存储大量图像嵌入）、基于网格的分类器（忽略地理连续性）或生成模型（在空间上扩散但难以处理精细细节）。我们引入了一种以实体为中心的地理定位公式，它用嵌入双曲空间中的地理实体的紧凑层次结构取代了图像到图像检索。通过地理加权双曲对比学习，将半正矢距离直接纳入对比目标，将图像直接与国家、地区、次区域和城市实体对齐。这种分层设计通过 24 万个实体嵌入（而不是 OSV5M 基准上超过 500 万个图像嵌入）实现可解释的预测和高效推理，我们的方法在此基础上建立了新的最先进的性能。与现有文献方法相比，平均测地误差降低了19.5%，同时细粒度分区精度提高了43%。这些结果表明，几何感知的分层嵌入为全局图像地理定位提供了一种可扩展且概念上新的替代方案。</w:t>
      </w:r>
    </w:p>
    <w:p>
      <w:pPr>
        <w:spacing w:before="120"/>
      </w:pPr>
      <w:r>
        <w:rPr>
          <w:rFonts w:ascii="Times New Roman" w:hAnsi="Times New Roman" w:eastAsia="宋体"/>
          <w:b/>
          <w:sz w:val="21"/>
        </w:rPr>
        <w:t>English Abstract:</w:t>
      </w:r>
    </w:p>
    <w:p>
      <w:r>
        <w:rPr>
          <w:rFonts w:ascii="Times New Roman" w:hAnsi="Times New Roman" w:eastAsia="宋体"/>
          <w:sz w:val="21"/>
        </w:rPr>
        <w:t>Visual geolocalization, the task of predicting where an image was taken, remains challenging due to global scale, visual ambiguity, and the inherently hierarchical structure of geography. Existing paradigms rely on either large-scale retrieval, which requires storing a large number of image embeddings, grid-based classifiers that ignore geographic continuity, or generative models that diffuse over space but struggle with fine detail. We introduce an entity-centric formulation of geolocation that replaces image-to-image retrieval with a compact hierarchy of geographic entities embedded in Hyperbolic space. Images are aligned directly to country, region, subregion, and city entities through Geo-Weighted Hyperbolic contrastive learning by directly incorporating haversine distance into the contrastive objective. This hierarchical design enables interpretable predictions and efficient inference with 240k entity embeddings instead of over 5 million image embeddings on the OSV5M benchmark, on which our method establishes a new state-of-the-art performance. Compared to the current methods in the literature, it reduces mean geodesic error by 19.5\%, while improving the fine-grained subregion accuracy by 43%. These results demonstrate that geometry-aware hierarchical embeddings provide a scalable and conceptually new alternative for global image geolocation.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用语言细分任何事件</w:t>
      </w:r>
    </w:p>
    <w:p>
      <w:r>
        <w:rPr>
          <w:rFonts w:ascii="Times New Roman" w:hAnsi="Times New Roman" w:eastAsia="宋体"/>
          <w:b/>
          <w:color w:val="003264"/>
          <w:sz w:val="24"/>
        </w:rPr>
        <w:t>Segment Any Events with Language</w:t>
      </w:r>
    </w:p>
    <w:p>
      <w:r>
        <w:rPr>
          <w:rFonts w:ascii="Times New Roman" w:hAnsi="Times New Roman" w:eastAsia="宋体"/>
          <w:sz w:val="21"/>
        </w:rPr>
        <w:t>作者: Gim Hee Lee</w:t>
        <w:br/>
      </w:r>
      <w:r>
        <w:rPr>
          <w:rFonts w:ascii="Times New Roman" w:hAnsi="Times New Roman" w:eastAsia="宋体"/>
          <w:sz w:val="21"/>
        </w:rPr>
        <w:t xml:space="preserve">时间: 2026-01-30T16:42:56Z | </w:t>
      </w:r>
      <w:r>
        <w:t xml:space="preserve">链接: </w:t>
      </w:r>
      <w:hyperlink r:id="rId109">
        <w:r>
          <w:rPr>
            <w:rFonts w:ascii="Times New Roman" w:hAnsi="Times New Roman" w:eastAsia="宋体"/>
            <w:color w:val="0000FF"/>
            <w:sz w:val="21"/>
            <w:u w:val="single"/>
          </w:rPr>
          <w:t>https://arxiv.org/abs/2601.23159v1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使用自由形式语言的场景理解已在图像、点云和激光雷达等多种模式中得到了广泛探索。然而，事件传感器的相关研究很少或狭隘地集中在语义层面的理解上。我们介绍 SEAL，这是第一个语义感知分段任何事件框架，可解决开放词汇事件实例分段 (OV-EIS) 问题。在视觉提示的情况下，我们的模型提出了一个统一的框架，支持多个粒度级别（包括实例级别和部件级别）的事件分割和开放词汇掩码分类。为了对 OV-EIS 进行全面评估，我们策划了四个基准测试，涵盖从粗略到精细的类配置的标签粒度以及从实例级到部件级理解的语义粒度。大量实验表明，我们的 SEAL 在性能和推理速度方面很大程度上优于参数高效架构所提出的基线。在附录中，我们进一步介绍了 SEAL 的一个简单变体，它实现了通用时空 OV-EIS，在推理中不需要用户提供任何视觉提示。查看我们的项目页面 https://0nandon.github.io/SEAL</w:t>
      </w:r>
    </w:p>
    <w:p>
      <w:pPr>
        <w:spacing w:before="120"/>
      </w:pPr>
      <w:r>
        <w:rPr>
          <w:rFonts w:ascii="Times New Roman" w:hAnsi="Times New Roman" w:eastAsia="宋体"/>
          <w:b/>
          <w:sz w:val="21"/>
        </w:rPr>
        <w:t>English Abstract:</w:t>
      </w:r>
    </w:p>
    <w:p>
      <w:r>
        <w:rPr>
          <w:rFonts w:ascii="Times New Roman" w:hAnsi="Times New Roman" w:eastAsia="宋体"/>
          <w:sz w:val="21"/>
        </w:rPr>
        <w:t>Scene understanding with free-form language has been widely explored within diverse modalities such as images, point clouds, and LiDAR. However, related studies on event sensors are scarce or narrowly centered on semantic-level understanding. We introduce SEAL, the first Semantic-aware Segment Any Events framework that addresses Open-Vocabulary Event Instance Segmentation (OV-EIS). Given the visual prompt, our model presents a unified framework to support both event segmentation and open-vocabulary mask classification at multiple levels of granularity, including instance-level and part-level. To enable thorough evaluation on OV-EIS, we curate four benchmarks that cover label granularity from coarse to fine class configurations and semantic granularity from instance-level to part-level understanding. Extensive experiments show that our SEAL largely outperforms proposed baselines in terms of performance and inference speed with a parameter-efficient architecture. In the Appendix, we further present a simple variant of our SEAL achieving generic spatiotemporal OV-EIS that does not require any visual prompts from users in the inference. Check out our project page in https://0nandon.github.io/SEAL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Hi-Light：通过新颖的评估范式实现高保真、高分辨率视频重新照明的途径</w:t>
      </w:r>
    </w:p>
    <w:p>
      <w:r>
        <w:rPr>
          <w:rFonts w:ascii="Times New Roman" w:hAnsi="Times New Roman" w:eastAsia="宋体"/>
          <w:b/>
          <w:color w:val="003264"/>
          <w:sz w:val="24"/>
        </w:rPr>
        <w:t>Hi-Light: A Path to high-fidelity, high-resolution video relighting with a Novel Evaluation Paradigm</w:t>
      </w:r>
    </w:p>
    <w:p>
      <w:r>
        <w:rPr>
          <w:rFonts w:ascii="Times New Roman" w:hAnsi="Times New Roman" w:eastAsia="宋体"/>
          <w:sz w:val="21"/>
        </w:rPr>
        <w:t>作者: Yezhou Yang</w:t>
        <w:br/>
      </w:r>
      <w:r>
        <w:rPr>
          <w:rFonts w:ascii="Times New Roman" w:hAnsi="Times New Roman" w:eastAsia="宋体"/>
          <w:sz w:val="21"/>
        </w:rPr>
        <w:t xml:space="preserve">时间: 2026-01-30T16:50:55Z | </w:t>
      </w:r>
      <w:r>
        <w:t xml:space="preserve">链接: </w:t>
      </w:r>
      <w:hyperlink r:id="rId110">
        <w:r>
          <w:rPr>
            <w:rFonts w:ascii="Times New Roman" w:hAnsi="Times New Roman" w:eastAsia="宋体"/>
            <w:color w:val="0000FF"/>
            <w:sz w:val="21"/>
            <w:u w:val="single"/>
          </w:rPr>
          <w:t>https://arxiv.org/abs/2601.23167v1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视频重新照明提供了巨大的创意潜力和商业价值，但也受到了挑战的阻碍，包括缺乏足够的评估指标、严重的灯光闪烁以及编辑过程中细粒度细节的退化。为了克服这些挑战，我们引入了 Hi-Light，这是一种新颖的、免训练的框架，用于高保真、高分辨率、强大的视频重新照明。我们的方法引入了三项技术创新：亮度优先锚定引导重照明扩散，可稳定中间重照明视频；混合运动自适应照明平滑滤波器，利用光流确保时间稳定性而不引入运动模糊；以及基于 LAB 的细节融合模块，可保留原始视频中的高频细节信息。此外，为了解决评估中的关键差距，我们提出了光稳定性评分，这是第一个专门用于测量照明一致性的定量指标。大量实验表明，Hi-Light 在定性和定量比较方面均显着优于最先进的方法，可生成稳定、高度详细的重亮视频。</w:t>
      </w:r>
    </w:p>
    <w:p>
      <w:pPr>
        <w:spacing w:before="120"/>
      </w:pPr>
      <w:r>
        <w:rPr>
          <w:rFonts w:ascii="Times New Roman" w:hAnsi="Times New Roman" w:eastAsia="宋体"/>
          <w:b/>
          <w:sz w:val="21"/>
        </w:rPr>
        <w:t>English Abstract:</w:t>
      </w:r>
    </w:p>
    <w:p>
      <w:r>
        <w:rPr>
          <w:rFonts w:ascii="Times New Roman" w:hAnsi="Times New Roman" w:eastAsia="宋体"/>
          <w:sz w:val="21"/>
        </w:rPr>
        <w:t>Video relighting offers immense creative potential and commercial value but is hindered by challenges, including the absence of an adequate evaluation metric, severe light flickering, and the degradation of fine-grained details during editing. To overcome these challenges, we introduce Hi-Light, a novel, training-free framework for high-fidelity, high-resolution, robust video relighting. Our approach introduces three technical innovations: lightness prior anchored guided relighting diffusion that stabilises intermediate relit video, a Hybrid Motion-Adaptive Lighting Smoothing Filter that leverages optical flow to ensure temporal stability without introducing motion blur, and a LAB-based Detail Fusion module that preserves high-frequency detail information from the original video. Furthermore, to address the critical gap in evaluation, we propose the Light Stability Score, the first quantitative metric designed to specifically measure lighting consistency. Extensive experiments demonstrate that Hi-Light significantly outperforms state-of-the-art methods in both qualitative and quantitative comparisons, producing stable, highly detailed relit videos.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Med-Scout：通过几何感知 RL 训练后治愈 MLLM 的医学感知几何盲症</w:t>
      </w:r>
    </w:p>
    <w:p>
      <w:r>
        <w:rPr>
          <w:rFonts w:ascii="Times New Roman" w:hAnsi="Times New Roman" w:eastAsia="宋体"/>
          <w:b/>
          <w:color w:val="003264"/>
          <w:sz w:val="24"/>
        </w:rPr>
        <w:t>Med-Scout: Curing MLLMs' Geometric Blindness in Medical Perception via Geometry-Aware RL Post-Training</w:t>
      </w:r>
    </w:p>
    <w:p>
      <w:r>
        <w:rPr>
          <w:rFonts w:ascii="Times New Roman" w:hAnsi="Times New Roman" w:eastAsia="宋体"/>
          <w:sz w:val="21"/>
        </w:rPr>
        <w:t>作者: Jintai Chen</w:t>
        <w:br/>
      </w:r>
      <w:r>
        <w:rPr>
          <w:rFonts w:ascii="Times New Roman" w:hAnsi="Times New Roman" w:eastAsia="宋体"/>
          <w:sz w:val="21"/>
        </w:rPr>
        <w:t xml:space="preserve">时间: 2026-01-30T17:45:10Z | </w:t>
      </w:r>
      <w:r>
        <w:t xml:space="preserve">链接: </w:t>
      </w:r>
      <w:hyperlink r:id="rId111">
        <w:r>
          <w:rPr>
            <w:rFonts w:ascii="Times New Roman" w:hAnsi="Times New Roman" w:eastAsia="宋体"/>
            <w:color w:val="0000FF"/>
            <w:sz w:val="21"/>
            <w:u w:val="single"/>
          </w:rPr>
          <w:t>https://arxiv.org/abs/2601.23220v1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尽管最近的多模态大语言模型 (MLLM) 在医学诊断方面具有强大的语言能力，但我们发现即使是最先进的 MLLM 也存在严重的感知缺陷：几何盲。这种未能将输出置于客观几何约束下的情况会导致看似合理但实际上不正确的幻觉，其根源在于优先考虑语言流畅性而非几何保真度的训练范式。本文介绍了 Med-Scout，这是一种通过强化学习（RL）“治愈”这种盲目性的新颖框架，该强化学习利用了未标记医学图像中潜在的内在几何逻辑。 Med-Scout 不依赖昂贵的专家注释，而是通过三个战略代理任务得出可验证的监督信号：层次尺度定位、拓扑拼图重建和异常一致性检测。为了严格量化这一缺陷，我们提出了 Med-Scout-Bench，这是一个专门为评估几何感知而设计的新基准。广泛的评估表明，Med-Scout 显着减轻了几何失明，在我们的基准测试中，其性能比领先的专有和开源 MLLM 高出 40% 以上。此外，这种增强的几何感知可以推广到更广泛的医学理解，在放射学和综合医学 VQA 任务中取得优异的结果。</w:t>
      </w:r>
    </w:p>
    <w:p>
      <w:pPr>
        <w:spacing w:before="120"/>
      </w:pPr>
      <w:r>
        <w:rPr>
          <w:rFonts w:ascii="Times New Roman" w:hAnsi="Times New Roman" w:eastAsia="宋体"/>
          <w:b/>
          <w:sz w:val="21"/>
        </w:rPr>
        <w:t>English Abstract:</w:t>
      </w:r>
    </w:p>
    <w:p>
      <w:r>
        <w:rPr>
          <w:rFonts w:ascii="Times New Roman" w:hAnsi="Times New Roman" w:eastAsia="宋体"/>
          <w:sz w:val="21"/>
        </w:rPr>
        <w:t>Despite recent Multimodal Large Language Models (MLLMs)' linguistic prowess in medical diagnosis, we find even state-of-the-art MLLMs suffer from a critical perceptual deficit: geometric blindness. This failure to ground outputs in objective geometric constraints leads to plausible yet factually incorrect hallucinations, rooted in training paradigms that prioritize linguistic fluency over geometric fidelity. This paper introduces Med-Scout, a novel framework that "cures" this blindness via Reinforcement Learning (RL) that leverages the intrinsic geometric logic latent within unlabeled medical images. Instead of relying on costly expert annotations, Med-Scout derives verifiable supervision signals through three strategic proxy tasks: Hierarchical Scale Localization, Topological Jigsaw Reconstruction, and Anomaly Consistency Detection. To rigorously quantify this deficit, we present Med-Scout-Bench, a new benchmark specifically designed to evaluate geometric perception. Extensive evaluations show that Med-Scout significantly mitigates geometric blindness, outperforming leading proprietary and open-source MLLMs by over 40% on our benchmark. Furthermore, this enhanced geometric perception generalizes to broader medical understanding, achieving superior results on radiological and comprehensive medical VQA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嘈杂法官下医学图像分割的区域归一化 DPO</w:t>
      </w:r>
    </w:p>
    <w:p>
      <w:r>
        <w:rPr>
          <w:rFonts w:ascii="Times New Roman" w:hAnsi="Times New Roman" w:eastAsia="宋体"/>
          <w:b/>
          <w:color w:val="003264"/>
          <w:sz w:val="24"/>
        </w:rPr>
        <w:t>Region-Normalized DPO for Medical Image Segmentation under Noisy Judges</w:t>
      </w:r>
    </w:p>
    <w:p>
      <w:r>
        <w:rPr>
          <w:rFonts w:ascii="Times New Roman" w:hAnsi="Times New Roman" w:eastAsia="宋体"/>
          <w:sz w:val="21"/>
        </w:rPr>
        <w:t>作者: Frederic Jonske</w:t>
        <w:br/>
      </w:r>
      <w:r>
        <w:rPr>
          <w:rFonts w:ascii="Times New Roman" w:hAnsi="Times New Roman" w:eastAsia="宋体"/>
          <w:sz w:val="21"/>
        </w:rPr>
        <w:t xml:space="preserve">时间: 2026-01-30T17:45:53Z | </w:t>
      </w:r>
      <w:r>
        <w:t xml:space="preserve">链接: </w:t>
      </w:r>
      <w:hyperlink r:id="rId112">
        <w:r>
          <w:rPr>
            <w:rFonts w:ascii="Times New Roman" w:hAnsi="Times New Roman" w:eastAsia="宋体"/>
            <w:color w:val="0000FF"/>
            <w:sz w:val="21"/>
            <w:u w:val="single"/>
          </w:rPr>
          <w:t>https://arxiv.org/abs/2601.23222v1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密集的像素级注释仍然是医学图像分割的黄金标准，但获得它们的成本很高并且限制了可扩展性。相比之下，许多部署的系统已经产生廉价的自动质量控制（QC）信号，例如模型一致性、不确定性测量或学习的掩模质量分数，这些信号可用于进一步的模型训练，而无需额外的地面实况注释。然而，这些信号可能充满噪音和偏差，使得基于偏好的微调容易受到有害更新的影响。我们研究直接偏好优化（DPO），使用由在小标记集上训练的监督基本分割器生成的建议来对这些嘈杂的法官进行分割。我们发现，结果在很大程度上取决于偏好对的挖掘方式：当法官可靠时，选择排名靠前的建议可以提高最佳表现，但在法官较弱的情况下可能会放大有害错误。我们提出了区域归一化 DPO（RN-DPO），这是一种分段感知目标，它通过掩模之间不一致区域的大小来标准化偏好更新，减少有害比较的影响并提高优化稳定性。在两个医疗数据集和多个方案中，RN-DPO 提高了持续性能并稳定了基于偏好的微调，优于标准 DPO 和强大的基线，而无需额外的像素注释。</w:t>
      </w:r>
    </w:p>
    <w:p>
      <w:pPr>
        <w:spacing w:before="120"/>
      </w:pPr>
      <w:r>
        <w:rPr>
          <w:rFonts w:ascii="Times New Roman" w:hAnsi="Times New Roman" w:eastAsia="宋体"/>
          <w:b/>
          <w:sz w:val="21"/>
        </w:rPr>
        <w:t>English Abstract:</w:t>
      </w:r>
    </w:p>
    <w:p>
      <w:r>
        <w:rPr>
          <w:rFonts w:ascii="Times New Roman" w:hAnsi="Times New Roman" w:eastAsia="宋体"/>
          <w:sz w:val="21"/>
        </w:rPr>
        <w:t>While dense pixel-wise annotations remain the gold standard for medical image segmentation, they are costly to obtain and limit scalability. In contrast, many deployed systems already produce inexpensive automatic quality-control (QC) signals like model agreement, uncertainty measures, or learned mask-quality scores which can be used for further model training without additional ground-truth annotation. However, these signals can be noisy and biased, making preference-based fine-tuning susceptible to harmful updates. We study Direct Preference Optimization (DPO) for segmentation from such noisy judges using proposals generated by a supervised base segmenter trained on a small labeled set. We find that outcomes depend strongly on how preference pairs are mined: selecting the judge's top-ranked proposal can improve peak performance when the judge is reliable, but can amplify harmful errors under weaker judges. We propose Region-Normalized DPO (RN-DPO), a segmentation-aware objective which normalizes preference updates by the size of the disagreement region between masks, reducing the leverage of harmful comparisons and improving optimization stability. Across two medical datasets and multiple regimes, RN-DPO improves sustained performance and stabilizes preference-based fine-tuning, outperforming standard DPO and strong baselines without requiring additional pixel annotations.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PaperBanana：为人工智能科学家自动化学术插图</w:t>
      </w:r>
    </w:p>
    <w:p>
      <w:r>
        <w:rPr>
          <w:rFonts w:ascii="Times New Roman" w:hAnsi="Times New Roman" w:eastAsia="宋体"/>
          <w:b/>
          <w:color w:val="003264"/>
          <w:sz w:val="24"/>
        </w:rPr>
        <w:t>PaperBanana: Automating Academic Illustration for AI Scientists</w:t>
      </w:r>
    </w:p>
    <w:p>
      <w:r>
        <w:rPr>
          <w:rFonts w:ascii="Times New Roman" w:hAnsi="Times New Roman" w:eastAsia="宋体"/>
          <w:sz w:val="21"/>
        </w:rPr>
        <w:t>作者: Jinsung Yoon</w:t>
        <w:br/>
      </w:r>
      <w:r>
        <w:rPr>
          <w:rFonts w:ascii="Times New Roman" w:hAnsi="Times New Roman" w:eastAsia="宋体"/>
          <w:sz w:val="21"/>
        </w:rPr>
        <w:t xml:space="preserve">时间: 2026-01-30T18:33:37Z | </w:t>
      </w:r>
      <w:r>
        <w:t xml:space="preserve">链接: </w:t>
      </w:r>
      <w:hyperlink r:id="rId113">
        <w:r>
          <w:rPr>
            <w:rFonts w:ascii="Times New Roman" w:hAnsi="Times New Roman" w:eastAsia="宋体"/>
            <w:color w:val="0000FF"/>
            <w:sz w:val="21"/>
            <w:u w:val="single"/>
          </w:rPr>
          <w:t>https://arxiv.org/abs/2601.23265v1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尽管在语言模型的支持下，自主人工智能科学家取得了快速进步，但生成可发表的插图仍然是研究工作流程中的劳动密集型瓶颈。为了减轻这一负担，我们引入了 PaperBanana，这是一个用于自动生成可供出版的学术插图的代理框架。在最先进的 VLM 和图像生成模型的支持下，PaperBanana 协调专门的代理来检索参考、规划内容和风格、渲染图像，并通过自我批评进行迭代完善。为了严格评估我们的框架，我们引入了 PaperBananaBench，其中包含来自 NeurIPS 2025 出版物的 292 个方法图测试用例，涵盖不同的研究领域和插图风格。综合实验表明，PaperBanana 在忠实性、简洁性、可读性和美观性方面始终优于领先的基线。我们进一步表明，我们的方法可以有效地扩展到生成高质量的统计图。总的来说，PaperBanana 为自动生成可供出版的插图铺平了道路。</w:t>
      </w:r>
    </w:p>
    <w:p>
      <w:pPr>
        <w:spacing w:before="120"/>
      </w:pPr>
      <w:r>
        <w:rPr>
          <w:rFonts w:ascii="Times New Roman" w:hAnsi="Times New Roman" w:eastAsia="宋体"/>
          <w:b/>
          <w:sz w:val="21"/>
        </w:rPr>
        <w:t>English Abstract:</w:t>
      </w:r>
    </w:p>
    <w:p>
      <w:r>
        <w:rPr>
          <w:rFonts w:ascii="Times New Roman" w:hAnsi="Times New Roman" w:eastAsia="宋体"/>
          <w:sz w:val="21"/>
        </w:rPr>
        <w:t>Despite rapid advances in autonomous AI scientists powered by language models, generating publication-ready illustrations remains a labor-intensive bottleneck in the research workflow. To lift this burden, we introduce PaperBanana, an agentic framework for automated generation of publication-ready academic illustrations. Powered by state-of-the-art VLMs and image generation models, PaperBanana orchestrates specialized agents to retrieve references, plan content and style, render images, and iteratively refine via self-critique. To rigorously evaluate our framework, we introduce PaperBananaBench, comprising 292 test cases for methodology diagrams curated from NeurIPS 2025 publications, covering diverse research domains and illustration styles. Comprehensive experiments demonstrate that PaperBanana consistently outperforms leading baselines in faithfulness, conciseness, readability, and aesthetics. We further show that our method effectively extends to the generation of high-quality statistical plots. Collectively, PaperBanana paves the way for the automated generation of publication-ready illustrations.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深空去噪：用于天文成像的基于物理的 CCD 噪声形成</w:t>
      </w:r>
    </w:p>
    <w:p>
      <w:r>
        <w:rPr>
          <w:rFonts w:ascii="Times New Roman" w:hAnsi="Times New Roman" w:eastAsia="宋体"/>
          <w:b/>
          <w:color w:val="003264"/>
          <w:sz w:val="24"/>
        </w:rPr>
        <w:t>Denoising the Deep Sky: Physics-Based CCD Noise Formation for Astronomical Imaging</w:t>
      </w:r>
    </w:p>
    <w:p>
      <w:r>
        <w:rPr>
          <w:rFonts w:ascii="Times New Roman" w:hAnsi="Times New Roman" w:eastAsia="宋体"/>
          <w:sz w:val="21"/>
        </w:rPr>
        <w:t>作者: Tatsuya Harada</w:t>
        <w:br/>
      </w:r>
      <w:r>
        <w:rPr>
          <w:rFonts w:ascii="Times New Roman" w:hAnsi="Times New Roman" w:eastAsia="宋体"/>
          <w:sz w:val="21"/>
        </w:rPr>
        <w:t xml:space="preserve">时间: 2026-01-30T18:47:54Z | </w:t>
      </w:r>
      <w:r>
        <w:t xml:space="preserve">链接: </w:t>
      </w:r>
      <w:hyperlink r:id="rId114">
        <w:r>
          <w:rPr>
            <w:rFonts w:ascii="Times New Roman" w:hAnsi="Times New Roman" w:eastAsia="宋体"/>
            <w:color w:val="0000FF"/>
            <w:sz w:val="21"/>
            <w:u w:val="single"/>
          </w:rPr>
          <w:t>https://arxiv.org/abs/2601.23276v1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天文成像在实际观测约束下仍然受到噪声限制，而标准校准管道主要消除结构化伪影，并在很大程度上解决随机噪声问题。基于学习的去噪前景广阔，但由于配对训练数据稀缺以及科学工作流程中对物理可解释和可再现模型的需求，进展受到阻碍。我们提出了一种针对 CCD 噪声形成的基于物理的噪声合成框架。该管道对光子散粒噪声、光响应不均匀性、暗电流噪声、读出效应以及宇宙射线撞击和热像素引起的局部异常值进行建模。为了获得用于合成的低噪声输入，我们对多个未注册的曝光进行平均以产生高信噪比的基础。使用我们的噪声模型从这些基础合成的真实噪声对应物可以为监督学习构建丰富的配对数据集。我们进一步介绍了使用两个双地面望远镜获取的跨多波段的真实世界数据集，提供配对的原始帧和仪器管道校准帧，以及校准数据和用于真实世界评估的堆叠高信噪比基础。</w:t>
      </w:r>
    </w:p>
    <w:p>
      <w:pPr>
        <w:spacing w:before="120"/>
      </w:pPr>
      <w:r>
        <w:rPr>
          <w:rFonts w:ascii="Times New Roman" w:hAnsi="Times New Roman" w:eastAsia="宋体"/>
          <w:b/>
          <w:sz w:val="21"/>
        </w:rPr>
        <w:t>English Abstract:</w:t>
      </w:r>
    </w:p>
    <w:p>
      <w:r>
        <w:rPr>
          <w:rFonts w:ascii="Times New Roman" w:hAnsi="Times New Roman" w:eastAsia="宋体"/>
          <w:sz w:val="21"/>
        </w:rPr>
        <w:t>Astronomical imaging remains noise-limited under practical observing constraints, while standard calibration pipelines mainly remove structured artifacts and leave stochastic noise largely unresolved. Learning-based denoising is promising, yet progress is hindered by scarce paired training data and the need for physically interpretable and reproducible models in scientific workflows. We propose a physics-based noise synthesis framework tailored to CCD noise formation. The pipeline models photon shot noise, photo-response non-uniformity, dark-current noise, readout effects, and localized outliers arising from cosmic-ray hits and hot pixels. To obtain low-noise inputs for synthesis, we average multiple unregistered exposures to produce high-SNR bases. Realistic noisy counterparts synthesized from these bases using our noise model enable the construction of abundant paired datasets for supervised learning. We further introduce a real-world dataset across multi-bands acquired with two twin ground-based telescopes, providing paired raw frames and instrument-pipeline calibrated frames, together with calibration data and stacked high-SNR bases for real-world evaluation.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XR 环境中开放集对象检测的用户提示策略和提示增强方法</w:t>
      </w:r>
    </w:p>
    <w:p>
      <w:r>
        <w:rPr>
          <w:rFonts w:ascii="Times New Roman" w:hAnsi="Times New Roman" w:eastAsia="宋体"/>
          <w:b/>
          <w:color w:val="003264"/>
          <w:sz w:val="24"/>
        </w:rPr>
        <w:t>User Prompting Strategies and Prompt Enhancement Methods for Open-Set Object Detection in XR Environments</w:t>
      </w:r>
    </w:p>
    <w:p>
      <w:r>
        <w:rPr>
          <w:rFonts w:ascii="Times New Roman" w:hAnsi="Times New Roman" w:eastAsia="宋体"/>
          <w:sz w:val="21"/>
        </w:rPr>
        <w:t>作者: Maria Gorlatova</w:t>
        <w:br/>
      </w:r>
      <w:r>
        <w:rPr>
          <w:rFonts w:ascii="Times New Roman" w:hAnsi="Times New Roman" w:eastAsia="宋体"/>
          <w:sz w:val="21"/>
        </w:rPr>
        <w:t xml:space="preserve">时间: 2026-01-30T18:55:38Z | </w:t>
      </w:r>
      <w:r>
        <w:t xml:space="preserve">链接: </w:t>
      </w:r>
      <w:hyperlink r:id="rId115">
        <w:r>
          <w:rPr>
            <w:rFonts w:ascii="Times New Roman" w:hAnsi="Times New Roman" w:eastAsia="宋体"/>
            <w:color w:val="0000FF"/>
            <w:sz w:val="21"/>
            <w:u w:val="single"/>
          </w:rPr>
          <w:t>https://arxiv.org/abs/2601.23281v1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开放集对象检测 (OSOD) 定位对象，同时在推理时识别和拒绝未知类。虽然最近的 OSOD 模型在基准测试中表现良好，但它们在实际用户提示下的行为仍未得到充分研究。在交互式 XR 设置中，用户生成的提示通常不明确、不明确或过于详细。为了研究提示条件稳健性，我们在真实世界的 XR 图像上评估了两个 OSOD 模型 GroundingDINO 和 YOLO-E，并使用视觉语言模型模拟不同的用户提示行为。我们考虑四种提示类型：标准、不详细、过于详细和务实模糊，并检查两种增强策略对这些提示的影响。结果表明，这两个模型在不详细和标准的提示下都表现出稳定的性能，而在模糊的提示下则表现出退化。过于详细的提示主要影响 GroundingDINO。及时增强显着提高了模糊性下的鲁棒性，产生超过 55% mIoU 和 41% 平均置信度的收益。基于这些发现，我们提出了 XR 环境中 OSOD 模型的几种提示策略和提示增强方法。</w:t>
      </w:r>
    </w:p>
    <w:p>
      <w:pPr>
        <w:spacing w:before="120"/>
      </w:pPr>
      <w:r>
        <w:rPr>
          <w:rFonts w:ascii="Times New Roman" w:hAnsi="Times New Roman" w:eastAsia="宋体"/>
          <w:b/>
          <w:sz w:val="21"/>
        </w:rPr>
        <w:t>English Abstract:</w:t>
      </w:r>
    </w:p>
    <w:p>
      <w:r>
        <w:rPr>
          <w:rFonts w:ascii="Times New Roman" w:hAnsi="Times New Roman" w:eastAsia="宋体"/>
          <w:sz w:val="21"/>
        </w:rPr>
        <w:t>Open-set object detection (OSOD) localizes objects while identifying and rejecting unknown classes at inference. While recent OSOD models perform well on benchmarks, their behavior under realistic user prompting remains underexplored. In interactive XR settings, user-generated prompts are often ambiguous, underspecified, or overly detailed. To study prompt-conditioned robustness, we evaluate two OSOD models, GroundingDINO and YOLO-E, on real-world XR images and simulate diverse user prompting behaviors using vision-language models. We consider four prompt types: standard, underdetailed, overdetailed, and pragmatically ambiguous, and examine the impact of two enhancement strategies on these prompts. Results show that both models exhibit stable performance under underdetailed and standard prompts, while they suffer degradation under ambiguous prompts. Overdetailed prompts primarily affect GroundingDINO. Prompt enhancement substantially improves robustness under ambiguity, yielding gains exceeding 55% mIoU and 41% average confidence. Based on the findings, we propose several prompting strategies and prompt enhancement methods for OSOD models in XR environments.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 &amp; Neural Fields</w:t>
      </w:r>
    </w:p>
    <w:p>
      <w:pPr>
        <w:jc w:val="center"/>
      </w:pPr>
      <w:r>
        <w:t>--- 更新: 11:30 ---</w:t>
      </w:r>
    </w:p>
    <w:p>
      <w:pPr>
        <w:pStyle w:val="Heading2"/>
      </w:pPr>
      <w:r/>
      <w:r>
        <w:rPr>
          <w:rFonts w:ascii="Times New Roman" w:hAnsi="Times New Roman" w:eastAsia="宋体"/>
          <w:b/>
          <w:color w:val="000000"/>
          <w:sz w:val="24"/>
        </w:rPr>
        <w:t>EAG-PT：用于室内场景重建和编辑的发射感知高斯和路径跟踪</w:t>
      </w:r>
    </w:p>
    <w:p>
      <w:r>
        <w:rPr>
          <w:rFonts w:ascii="Times New Roman" w:hAnsi="Times New Roman" w:eastAsia="宋体"/>
          <w:b/>
          <w:color w:val="003264"/>
          <w:sz w:val="24"/>
        </w:rPr>
        <w:t>EAG-PT: Emission-Aware Gaussians and Path Tracing for Indoor Scene Reconstruction and Editing</w:t>
      </w:r>
    </w:p>
    <w:p>
      <w:r>
        <w:rPr>
          <w:rFonts w:ascii="Times New Roman" w:hAnsi="Times New Roman" w:eastAsia="宋体"/>
          <w:sz w:val="21"/>
        </w:rPr>
        <w:t>作者: Linning Xu</w:t>
        <w:br/>
      </w:r>
      <w:r>
        <w:rPr>
          <w:rFonts w:ascii="Times New Roman" w:hAnsi="Times New Roman" w:eastAsia="宋体"/>
          <w:sz w:val="21"/>
        </w:rPr>
        <w:t xml:space="preserve">时间: 2026-01-30T15:16:37Z | </w:t>
      </w:r>
      <w:r>
        <w:t xml:space="preserve">链接: </w:t>
      </w:r>
      <w:hyperlink r:id="rId116">
        <w:r>
          <w:rPr>
            <w:rFonts w:ascii="Times New Roman" w:hAnsi="Times New Roman" w:eastAsia="宋体"/>
            <w:color w:val="0000FF"/>
            <w:sz w:val="21"/>
            <w:u w:val="single"/>
          </w:rPr>
          <w:t>https://arxiv.org/abs/2601.23065v1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最近基于辐射场的重建方法（例如 NeRF 和 3DGS）以高视觉保真度再现室内场景，但由于烘烤照明和缺乏明确的光传输而在场景编辑下崩溃。相比之下，基于物理的逆渲染依赖于网格表示和路径跟踪，这强制执行正确的光传输，但对几何保真度提出了强烈要求，成为真实室内场景的实际瓶颈。在这项工作中，我们提出了发射感知高斯和路径跟踪（EAG-PT），旨在实现具有统一的 2D 高斯表示的基于物理的光传输。我们的设计基于三个核心：(1) 使用 2D 高斯作为统一的场景表示和传输友好的几何代理，避免重建网格；(2) 在重建过程中显式分离发射和非发射组件以进行进一步的场景编辑；(3) 在场景编辑后使用高效的单反射优化和高质量的多反射路径跟踪，将重建与最终渲染解耦。对合成和真实室内场景的实验表明，与辐射场景重建相比，EAG-PT 在编辑后可产生更自然和物理一致的渲染，同时与基于网格的逆路径追踪相比，保留更精细的几何细节并避免网格引起的伪影。这些结果为室内设计、XR 内容创建和嵌入式人工智能的未来应用指明了有前景的方向。</w:t>
      </w:r>
    </w:p>
    <w:p>
      <w:pPr>
        <w:spacing w:before="120"/>
      </w:pPr>
      <w:r>
        <w:rPr>
          <w:rFonts w:ascii="Times New Roman" w:hAnsi="Times New Roman" w:eastAsia="宋体"/>
          <w:b/>
          <w:sz w:val="21"/>
        </w:rPr>
        <w:t>English Abstract:</w:t>
      </w:r>
    </w:p>
    <w:p>
      <w:r>
        <w:rPr>
          <w:rFonts w:ascii="Times New Roman" w:hAnsi="Times New Roman" w:eastAsia="宋体"/>
          <w:sz w:val="21"/>
        </w:rPr>
        <w:t>Recent reconstruction methods based on radiance field such as NeRF and 3DGS reproduce indoor scenes with high visual fidelity, but break down under scene editing due to baked illumination and the lack of explicit light transport. In contrast, physically based inverse rendering relies on mesh representations and path tracing, which enforce correct light transport but place strong requirements on geometric fidelity, becoming a practical bottleneck for real indoor scenes. In this work, we propose Emission-Aware Gaussians and Path Tracing (EAG-PT), aiming for physically based light transport with a unified 2D Gaussian representation. Our design is based on three cores: (1) using 2D Gaussians as a unified scene representation and transport-friendly geometry proxy that avoids reconstructed mesh, (2) explicitly separating emissive and non-emissive components during reconstruction for further scene editing, and (3) decoupling reconstruction from final rendering by using efficient single-bounce optimization and high-quality multi-bounce path tracing after scene editing. Experiments on synthetic and real indoor scenes show that EAG-PT produces more natural and physically consistent renders after editing than radiant scene reconstructions, while preserving finer geometric detail and avoiding mesh-induced artifacts compared to mesh-based inverse path tracing. These results suggest promising directions for future use in interior design, XR content creation, and embodied AI.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通过隐函数定理确保隐神经表示权重的语义</w:t>
      </w:r>
    </w:p>
    <w:p>
      <w:r>
        <w:rPr>
          <w:rFonts w:ascii="Times New Roman" w:hAnsi="Times New Roman" w:eastAsia="宋体"/>
          <w:b/>
          <w:color w:val="003264"/>
          <w:sz w:val="24"/>
        </w:rPr>
        <w:t>Ensuring Semantics in Weights of Implicit Neural Representations through the Implicit Function Theorem</w:t>
      </w:r>
    </w:p>
    <w:p>
      <w:r>
        <w:rPr>
          <w:rFonts w:ascii="Times New Roman" w:hAnsi="Times New Roman" w:eastAsia="宋体"/>
          <w:sz w:val="21"/>
        </w:rPr>
        <w:t>作者: Hao Shen</w:t>
        <w:br/>
      </w:r>
      <w:r>
        <w:rPr>
          <w:rFonts w:ascii="Times New Roman" w:hAnsi="Times New Roman" w:eastAsia="宋体"/>
          <w:sz w:val="21"/>
        </w:rPr>
        <w:t xml:space="preserve">时间: 2026-01-30T17:05:37Z | </w:t>
      </w:r>
      <w:r>
        <w:t xml:space="preserve">链接: </w:t>
      </w:r>
      <w:hyperlink r:id="rId117">
        <w:r>
          <w:rPr>
            <w:rFonts w:ascii="Times New Roman" w:hAnsi="Times New Roman" w:eastAsia="宋体"/>
            <w:color w:val="0000FF"/>
            <w:sz w:val="21"/>
            <w:u w:val="single"/>
          </w:rPr>
          <w:t>https://arxiv.org/abs/2601.23181v1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权重空间学习（WSL）将神经网络权重构建为一种数据模态，是一个新兴领域，具有执行元学习或迁移学习等任务的潜力。特别是，隐式神经表示（INR）提供了一个方便的测试平台，其中每组权重将相应的单个数据样本确定为从坐标到上下文值的映射。到目前为止，对于将数据语义编码为网络权重的机制仍然缺乏精确的理论解释。在这项工作中，我们部署隐函数定理（IFT）来建立数据空间与其潜在权重表示空间之间的严格映射。我们分析了一个框架，该框架通过共享超网络将特定于实例的嵌入映射到 INR 权重，从而在跨 2D 和 3D 数据集的下游分类任务上实现与现有基线竞争的性能。这些发现为未来的网络权重研究提供了理论视角。</w:t>
      </w:r>
    </w:p>
    <w:p>
      <w:pPr>
        <w:spacing w:before="120"/>
      </w:pPr>
      <w:r>
        <w:rPr>
          <w:rFonts w:ascii="Times New Roman" w:hAnsi="Times New Roman" w:eastAsia="宋体"/>
          <w:b/>
          <w:sz w:val="21"/>
        </w:rPr>
        <w:t>English Abstract:</w:t>
      </w:r>
    </w:p>
    <w:p>
      <w:r>
        <w:rPr>
          <w:rFonts w:ascii="Times New Roman" w:hAnsi="Times New Roman" w:eastAsia="宋体"/>
          <w:sz w:val="21"/>
        </w:rPr>
        <w:t>Weight Space Learning (WSL), which frames neural network weights as a data modality, is an emerging field with potential for tasks like meta-learning or transfer learning. Particularly, Implicit Neural Representations (INRs) provide a convenient testbed, where each set of weights determines the corresponding individual data sample as a mapping from coordinates to contextual values. So far, a precise theoretical explanation for the mechanism of encoding semantics of data into network weights is still missing. In this work, we deploy the Implicit Function Theorem (IFT) to establish a rigorous mapping between the data space and its latent weight representation space. We analyze a framework that maps instance-specific embeddings to INR weights via a shared hypernetwork, achieving performance competitive with existing baselines on downstream classification tasks across 2D and 3D datasets. These findings offer a theoretical lens for future investigations into network weights.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optlastec.2026.114833" TargetMode="External"/><Relationship Id="rId11" Type="http://schemas.openxmlformats.org/officeDocument/2006/relationships/hyperlink" Target="https://doi.org/10.1016/j.optlastec.2026.114857" TargetMode="External"/><Relationship Id="rId12" Type="http://schemas.openxmlformats.org/officeDocument/2006/relationships/hyperlink" Target="https://doi.org/10.1016/j.optlastec.2026.114863" TargetMode="External"/><Relationship Id="rId13" Type="http://schemas.openxmlformats.org/officeDocument/2006/relationships/hyperlink" Target="https://doi.org/10.1016/j.optlastec.2026.114829" TargetMode="External"/><Relationship Id="rId14" Type="http://schemas.openxmlformats.org/officeDocument/2006/relationships/hyperlink" Target="https://doi.org/10.1016/j.optlaseng.2026.109661" TargetMode="External"/><Relationship Id="rId15" Type="http://schemas.openxmlformats.org/officeDocument/2006/relationships/hyperlink" Target="https://doi.org/10.1016/j.optcom.2026.132983" TargetMode="External"/><Relationship Id="rId16" Type="http://schemas.openxmlformats.org/officeDocument/2006/relationships/hyperlink" Target="https://doi.org/10.1145/3793859" TargetMode="External"/><Relationship Id="rId17" Type="http://schemas.openxmlformats.org/officeDocument/2006/relationships/hyperlink" Target="https://doi.org/10.1016/j.optlastec.2026.114859" TargetMode="External"/><Relationship Id="rId18" Type="http://schemas.openxmlformats.org/officeDocument/2006/relationships/hyperlink" Target="https://doi.org/10.1016/j.optlastec.2026.114831" TargetMode="External"/><Relationship Id="rId19" Type="http://schemas.openxmlformats.org/officeDocument/2006/relationships/hyperlink" Target="https://doi.org/10.1016/j.optlaseng.2026.109671" TargetMode="External"/><Relationship Id="rId20" Type="http://schemas.openxmlformats.org/officeDocument/2006/relationships/hyperlink" Target="https://doi.org/10.1016/j.optcom.2026.132982" TargetMode="External"/><Relationship Id="rId21" Type="http://schemas.openxmlformats.org/officeDocument/2006/relationships/hyperlink" Target="https://doi.org/10.1016/j.optlastec.2026.114841" TargetMode="External"/><Relationship Id="rId22" Type="http://schemas.openxmlformats.org/officeDocument/2006/relationships/hyperlink" Target="https://doi.org/10.1016/j.optlastec.2026.114853" TargetMode="External"/><Relationship Id="rId23" Type="http://schemas.openxmlformats.org/officeDocument/2006/relationships/hyperlink" Target="https://doi.org/10.1021/acsphotonics.5c02858" TargetMode="External"/><Relationship Id="rId24" Type="http://schemas.openxmlformats.org/officeDocument/2006/relationships/hyperlink" Target="https://arxiv.org/abs/2601.22958v1" TargetMode="External"/><Relationship Id="rId25" Type="http://schemas.openxmlformats.org/officeDocument/2006/relationships/hyperlink" Target="https://arxiv.org/abs/2601.22261v1" TargetMode="External"/><Relationship Id="rId26" Type="http://schemas.openxmlformats.org/officeDocument/2006/relationships/hyperlink" Target="https://arxiv.org/abs/2601.22300v1" TargetMode="External"/><Relationship Id="rId27" Type="http://schemas.openxmlformats.org/officeDocument/2006/relationships/hyperlink" Target="https://arxiv.org/abs/2601.22377v1" TargetMode="External"/><Relationship Id="rId28" Type="http://schemas.openxmlformats.org/officeDocument/2006/relationships/hyperlink" Target="https://arxiv.org/abs/2601.22391v1" TargetMode="External"/><Relationship Id="rId29" Type="http://schemas.openxmlformats.org/officeDocument/2006/relationships/hyperlink" Target="https://arxiv.org/abs/2601.22506v1" TargetMode="External"/><Relationship Id="rId30" Type="http://schemas.openxmlformats.org/officeDocument/2006/relationships/hyperlink" Target="https://arxiv.org/abs/2601.22552v1" TargetMode="External"/><Relationship Id="rId31" Type="http://schemas.openxmlformats.org/officeDocument/2006/relationships/hyperlink" Target="https://arxiv.org/abs/2601.22793v1" TargetMode="External"/><Relationship Id="rId32" Type="http://schemas.openxmlformats.org/officeDocument/2006/relationships/hyperlink" Target="https://arxiv.org/abs/2601.22798v1" TargetMode="External"/><Relationship Id="rId33" Type="http://schemas.openxmlformats.org/officeDocument/2006/relationships/hyperlink" Target="https://arxiv.org/abs/2601.22973v1" TargetMode="External"/><Relationship Id="rId34" Type="http://schemas.openxmlformats.org/officeDocument/2006/relationships/hyperlink" Target="https://arxiv.org/abs/2601.23003v1" TargetMode="External"/><Relationship Id="rId35" Type="http://schemas.openxmlformats.org/officeDocument/2006/relationships/hyperlink" Target="https://arxiv.org/abs/2601.23028v1" TargetMode="External"/><Relationship Id="rId36" Type="http://schemas.openxmlformats.org/officeDocument/2006/relationships/hyperlink" Target="https://arxiv.org/abs/2601.23044v1" TargetMode="External"/><Relationship Id="rId37" Type="http://schemas.openxmlformats.org/officeDocument/2006/relationships/hyperlink" Target="https://arxiv.org/abs/2601.23067v1" TargetMode="External"/><Relationship Id="rId38" Type="http://schemas.openxmlformats.org/officeDocument/2006/relationships/hyperlink" Target="https://arxiv.org/abs/2601.23137v1" TargetMode="External"/><Relationship Id="rId39" Type="http://schemas.openxmlformats.org/officeDocument/2006/relationships/hyperlink" Target="https://arxiv.org/abs/2601.23191v1" TargetMode="External"/><Relationship Id="rId40" Type="http://schemas.openxmlformats.org/officeDocument/2006/relationships/hyperlink" Target="https://arxiv.org/abs/2601.23194v1" TargetMode="External"/><Relationship Id="rId41" Type="http://schemas.openxmlformats.org/officeDocument/2006/relationships/hyperlink" Target="https://arxiv.org/abs/2601.23202v1" TargetMode="External"/><Relationship Id="rId42" Type="http://schemas.openxmlformats.org/officeDocument/2006/relationships/hyperlink" Target="https://arxiv.org/abs/2601.23214v1" TargetMode="External"/><Relationship Id="rId43" Type="http://schemas.openxmlformats.org/officeDocument/2006/relationships/hyperlink" Target="https://arxiv.org/abs/2601.23263v1" TargetMode="External"/><Relationship Id="rId44" Type="http://schemas.openxmlformats.org/officeDocument/2006/relationships/hyperlink" Target="https://arxiv.org/abs/2601.22288v1" TargetMode="External"/><Relationship Id="rId45" Type="http://schemas.openxmlformats.org/officeDocument/2006/relationships/hyperlink" Target="https://arxiv.org/abs/2601.22537v1" TargetMode="External"/><Relationship Id="rId46" Type="http://schemas.openxmlformats.org/officeDocument/2006/relationships/hyperlink" Target="https://arxiv.org/abs/2601.22576v1" TargetMode="External"/><Relationship Id="rId47" Type="http://schemas.openxmlformats.org/officeDocument/2006/relationships/hyperlink" Target="https://arxiv.org/abs/2601.22637v1" TargetMode="External"/><Relationship Id="rId48" Type="http://schemas.openxmlformats.org/officeDocument/2006/relationships/hyperlink" Target="https://arxiv.org/abs/2601.22707v1" TargetMode="External"/><Relationship Id="rId49" Type="http://schemas.openxmlformats.org/officeDocument/2006/relationships/hyperlink" Target="https://arxiv.org/abs/2601.22732v1" TargetMode="External"/><Relationship Id="rId50" Type="http://schemas.openxmlformats.org/officeDocument/2006/relationships/hyperlink" Target="https://arxiv.org/abs/2601.22755v1" TargetMode="External"/><Relationship Id="rId51" Type="http://schemas.openxmlformats.org/officeDocument/2006/relationships/hyperlink" Target="https://arxiv.org/abs/2601.22878v1" TargetMode="External"/><Relationship Id="rId52" Type="http://schemas.openxmlformats.org/officeDocument/2006/relationships/hyperlink" Target="https://arxiv.org/abs/2601.22938v1" TargetMode="External"/><Relationship Id="rId53" Type="http://schemas.openxmlformats.org/officeDocument/2006/relationships/hyperlink" Target="https://arxiv.org/abs/2601.23037v1" TargetMode="External"/><Relationship Id="rId54" Type="http://schemas.openxmlformats.org/officeDocument/2006/relationships/hyperlink" Target="https://arxiv.org/abs/2601.23103v1" TargetMode="External"/><Relationship Id="rId55" Type="http://schemas.openxmlformats.org/officeDocument/2006/relationships/hyperlink" Target="https://arxiv.org/abs/2601.23148v1" TargetMode="External"/><Relationship Id="rId56" Type="http://schemas.openxmlformats.org/officeDocument/2006/relationships/hyperlink" Target="https://arxiv.org/abs/2601.23201v1" TargetMode="External"/><Relationship Id="rId57" Type="http://schemas.openxmlformats.org/officeDocument/2006/relationships/hyperlink" Target="https://arxiv.org/abs/2601.23231v1" TargetMode="External"/><Relationship Id="rId58" Type="http://schemas.openxmlformats.org/officeDocument/2006/relationships/hyperlink" Target="https://arxiv.org/abs/2601.22218v1" TargetMode="External"/><Relationship Id="rId59" Type="http://schemas.openxmlformats.org/officeDocument/2006/relationships/hyperlink" Target="https://arxiv.org/abs/2601.22228v1" TargetMode="External"/><Relationship Id="rId60" Type="http://schemas.openxmlformats.org/officeDocument/2006/relationships/hyperlink" Target="https://arxiv.org/abs/2601.22244v1" TargetMode="External"/><Relationship Id="rId61" Type="http://schemas.openxmlformats.org/officeDocument/2006/relationships/hyperlink" Target="https://arxiv.org/abs/2601.22276v1" TargetMode="External"/><Relationship Id="rId62" Type="http://schemas.openxmlformats.org/officeDocument/2006/relationships/hyperlink" Target="https://arxiv.org/abs/2601.22301v1" TargetMode="External"/><Relationship Id="rId63" Type="http://schemas.openxmlformats.org/officeDocument/2006/relationships/hyperlink" Target="https://arxiv.org/abs/2601.22376v1" TargetMode="External"/><Relationship Id="rId64" Type="http://schemas.openxmlformats.org/officeDocument/2006/relationships/hyperlink" Target="https://arxiv.org/abs/2601.22398v1" TargetMode="External"/><Relationship Id="rId65" Type="http://schemas.openxmlformats.org/officeDocument/2006/relationships/hyperlink" Target="https://arxiv.org/abs/2601.22445v1" TargetMode="External"/><Relationship Id="rId66" Type="http://schemas.openxmlformats.org/officeDocument/2006/relationships/hyperlink" Target="https://arxiv.org/abs/2601.22451v1" TargetMode="External"/><Relationship Id="rId67" Type="http://schemas.openxmlformats.org/officeDocument/2006/relationships/hyperlink" Target="https://arxiv.org/abs/2601.22455v1" TargetMode="External"/><Relationship Id="rId68" Type="http://schemas.openxmlformats.org/officeDocument/2006/relationships/hyperlink" Target="https://arxiv.org/abs/2601.22468v1" TargetMode="External"/><Relationship Id="rId69" Type="http://schemas.openxmlformats.org/officeDocument/2006/relationships/hyperlink" Target="https://arxiv.org/abs/2601.22483v1" TargetMode="External"/><Relationship Id="rId70" Type="http://schemas.openxmlformats.org/officeDocument/2006/relationships/hyperlink" Target="https://arxiv.org/abs/2601.22507v1" TargetMode="External"/><Relationship Id="rId71" Type="http://schemas.openxmlformats.org/officeDocument/2006/relationships/hyperlink" Target="https://arxiv.org/abs/2601.22522v1" TargetMode="External"/><Relationship Id="rId72" Type="http://schemas.openxmlformats.org/officeDocument/2006/relationships/hyperlink" Target="https://arxiv.org/abs/2601.22529v1" TargetMode="External"/><Relationship Id="rId73" Type="http://schemas.openxmlformats.org/officeDocument/2006/relationships/hyperlink" Target="https://arxiv.org/abs/2601.22570v1" TargetMode="External"/><Relationship Id="rId74" Type="http://schemas.openxmlformats.org/officeDocument/2006/relationships/hyperlink" Target="https://arxiv.org/abs/2601.22573v1" TargetMode="External"/><Relationship Id="rId75" Type="http://schemas.openxmlformats.org/officeDocument/2006/relationships/hyperlink" Target="https://arxiv.org/abs/2601.22581v1" TargetMode="External"/><Relationship Id="rId76" Type="http://schemas.openxmlformats.org/officeDocument/2006/relationships/hyperlink" Target="https://arxiv.org/abs/2601.22596v1" TargetMode="External"/><Relationship Id="rId77" Type="http://schemas.openxmlformats.org/officeDocument/2006/relationships/hyperlink" Target="https://arxiv.org/abs/2601.22630v1" TargetMode="External"/><Relationship Id="rId78" Type="http://schemas.openxmlformats.org/officeDocument/2006/relationships/hyperlink" Target="https://arxiv.org/abs/2601.22663v1" TargetMode="External"/><Relationship Id="rId79" Type="http://schemas.openxmlformats.org/officeDocument/2006/relationships/hyperlink" Target="https://arxiv.org/abs/2601.22674v1" TargetMode="External"/><Relationship Id="rId80" Type="http://schemas.openxmlformats.org/officeDocument/2006/relationships/hyperlink" Target="https://arxiv.org/abs/2601.22675v1" TargetMode="External"/><Relationship Id="rId81" Type="http://schemas.openxmlformats.org/officeDocument/2006/relationships/hyperlink" Target="https://arxiv.org/abs/2601.22679v1" TargetMode="External"/><Relationship Id="rId82" Type="http://schemas.openxmlformats.org/officeDocument/2006/relationships/hyperlink" Target="https://arxiv.org/abs/2601.22680v1" TargetMode="External"/><Relationship Id="rId83" Type="http://schemas.openxmlformats.org/officeDocument/2006/relationships/hyperlink" Target="https://arxiv.org/abs/2601.22685v1" TargetMode="External"/><Relationship Id="rId84" Type="http://schemas.openxmlformats.org/officeDocument/2006/relationships/hyperlink" Target="https://arxiv.org/abs/2601.22693v1" TargetMode="External"/><Relationship Id="rId85" Type="http://schemas.openxmlformats.org/officeDocument/2006/relationships/hyperlink" Target="https://arxiv.org/abs/2601.22696v1" TargetMode="External"/><Relationship Id="rId86" Type="http://schemas.openxmlformats.org/officeDocument/2006/relationships/hyperlink" Target="https://arxiv.org/abs/2601.22725v1" TargetMode="External"/><Relationship Id="rId87" Type="http://schemas.openxmlformats.org/officeDocument/2006/relationships/hyperlink" Target="https://arxiv.org/abs/2601.22729v1" TargetMode="External"/><Relationship Id="rId88" Type="http://schemas.openxmlformats.org/officeDocument/2006/relationships/hyperlink" Target="https://arxiv.org/abs/2601.22730v1" TargetMode="External"/><Relationship Id="rId89" Type="http://schemas.openxmlformats.org/officeDocument/2006/relationships/hyperlink" Target="https://arxiv.org/abs/2601.22737v1" TargetMode="External"/><Relationship Id="rId90" Type="http://schemas.openxmlformats.org/officeDocument/2006/relationships/hyperlink" Target="https://arxiv.org/abs/2601.22744v1" TargetMode="External"/><Relationship Id="rId91" Type="http://schemas.openxmlformats.org/officeDocument/2006/relationships/hyperlink" Target="https://arxiv.org/abs/2601.22763v1" TargetMode="External"/><Relationship Id="rId92" Type="http://schemas.openxmlformats.org/officeDocument/2006/relationships/hyperlink" Target="https://arxiv.org/abs/2601.22778v1" TargetMode="External"/><Relationship Id="rId93" Type="http://schemas.openxmlformats.org/officeDocument/2006/relationships/hyperlink" Target="https://arxiv.org/abs/2601.22783v1" TargetMode="External"/><Relationship Id="rId94" Type="http://schemas.openxmlformats.org/officeDocument/2006/relationships/hyperlink" Target="https://arxiv.org/abs/2601.22796v1" TargetMode="External"/><Relationship Id="rId95" Type="http://schemas.openxmlformats.org/officeDocument/2006/relationships/hyperlink" Target="https://arxiv.org/abs/2601.22808v1" TargetMode="External"/><Relationship Id="rId96" Type="http://schemas.openxmlformats.org/officeDocument/2006/relationships/hyperlink" Target="https://arxiv.org/abs/2601.22809v1" TargetMode="External"/><Relationship Id="rId97" Type="http://schemas.openxmlformats.org/officeDocument/2006/relationships/hyperlink" Target="https://arxiv.org/abs/2601.22837v1" TargetMode="External"/><Relationship Id="rId98" Type="http://schemas.openxmlformats.org/officeDocument/2006/relationships/hyperlink" Target="https://arxiv.org/abs/2601.22838v1" TargetMode="External"/><Relationship Id="rId99" Type="http://schemas.openxmlformats.org/officeDocument/2006/relationships/hyperlink" Target="https://arxiv.org/abs/2601.22853v1" TargetMode="External"/><Relationship Id="rId100" Type="http://schemas.openxmlformats.org/officeDocument/2006/relationships/hyperlink" Target="https://arxiv.org/abs/2601.22861v1" TargetMode="External"/><Relationship Id="rId101" Type="http://schemas.openxmlformats.org/officeDocument/2006/relationships/hyperlink" Target="https://arxiv.org/abs/2601.22887v1" TargetMode="External"/><Relationship Id="rId102" Type="http://schemas.openxmlformats.org/officeDocument/2006/relationships/hyperlink" Target="https://arxiv.org/abs/2601.22917v1" TargetMode="External"/><Relationship Id="rId103" Type="http://schemas.openxmlformats.org/officeDocument/2006/relationships/hyperlink" Target="https://arxiv.org/abs/2601.22920v1" TargetMode="External"/><Relationship Id="rId104" Type="http://schemas.openxmlformats.org/officeDocument/2006/relationships/hyperlink" Target="https://arxiv.org/abs/2601.22929v1" TargetMode="External"/><Relationship Id="rId105" Type="http://schemas.openxmlformats.org/officeDocument/2006/relationships/hyperlink" Target="https://arxiv.org/abs/2601.22961v1" TargetMode="External"/><Relationship Id="rId106" Type="http://schemas.openxmlformats.org/officeDocument/2006/relationships/hyperlink" Target="https://arxiv.org/abs/2601.22982v1" TargetMode="External"/><Relationship Id="rId107" Type="http://schemas.openxmlformats.org/officeDocument/2006/relationships/hyperlink" Target="https://arxiv.org/abs/2601.23007v1" TargetMode="External"/><Relationship Id="rId108" Type="http://schemas.openxmlformats.org/officeDocument/2006/relationships/hyperlink" Target="https://arxiv.org/abs/2601.23064v1" TargetMode="External"/><Relationship Id="rId109" Type="http://schemas.openxmlformats.org/officeDocument/2006/relationships/hyperlink" Target="https://arxiv.org/abs/2601.23159v1" TargetMode="External"/><Relationship Id="rId110" Type="http://schemas.openxmlformats.org/officeDocument/2006/relationships/hyperlink" Target="https://arxiv.org/abs/2601.23167v1" TargetMode="External"/><Relationship Id="rId111" Type="http://schemas.openxmlformats.org/officeDocument/2006/relationships/hyperlink" Target="https://arxiv.org/abs/2601.23220v1" TargetMode="External"/><Relationship Id="rId112" Type="http://schemas.openxmlformats.org/officeDocument/2006/relationships/hyperlink" Target="https://arxiv.org/abs/2601.23222v1" TargetMode="External"/><Relationship Id="rId113" Type="http://schemas.openxmlformats.org/officeDocument/2006/relationships/hyperlink" Target="https://arxiv.org/abs/2601.23265v1" TargetMode="External"/><Relationship Id="rId114" Type="http://schemas.openxmlformats.org/officeDocument/2006/relationships/hyperlink" Target="https://arxiv.org/abs/2601.23276v1" TargetMode="External"/><Relationship Id="rId115" Type="http://schemas.openxmlformats.org/officeDocument/2006/relationships/hyperlink" Target="https://arxiv.org/abs/2601.23281v1" TargetMode="External"/><Relationship Id="rId116" Type="http://schemas.openxmlformats.org/officeDocument/2006/relationships/hyperlink" Target="https://arxiv.org/abs/2601.23065v1" TargetMode="External"/><Relationship Id="rId117" Type="http://schemas.openxmlformats.org/officeDocument/2006/relationships/hyperlink" Target="https://arxiv.org/abs/2601.23181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